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C1655" w:rsidR="00F15FBA" w:rsidP="00026017" w:rsidRDefault="00F15FBA" w14:paraId="6EF5AEAB" w14:textId="15A101D1">
      <w:pPr>
        <w:pStyle w:val="Ttulo"/>
        <w:outlineLvl w:val="0"/>
        <w:rPr>
          <w:lang w:val="es-PE"/>
        </w:rPr>
      </w:pPr>
      <w:r w:rsidRPr="001C1655">
        <w:rPr>
          <w:lang w:val="es-PE"/>
        </w:rPr>
        <w:t xml:space="preserve">RESOLUCIÓN </w:t>
      </w:r>
      <w:proofErr w:type="spellStart"/>
      <w:r w:rsidRPr="001C1655">
        <w:rPr>
          <w:lang w:val="es-PE"/>
        </w:rPr>
        <w:t>N</w:t>
      </w:r>
      <w:r w:rsidRPr="001C1655" w:rsidR="001631D6">
        <w:rPr>
          <w:lang w:val="es-PE"/>
        </w:rPr>
        <w:t>°</w:t>
      </w:r>
      <w:proofErr w:type="spellEnd"/>
      <w:r w:rsidRPr="001C1655" w:rsidR="001631D6">
        <w:rPr>
          <w:lang w:val="es-PE"/>
        </w:rPr>
        <w:t xml:space="preserve"> </w:t>
      </w:r>
      <w:r w:rsidRPr="001C1655" w:rsidR="00160F6F">
        <w:rPr>
          <w:lang w:val="es-PE"/>
        </w:rPr>
        <w:t>1</w:t>
      </w:r>
      <w:r w:rsidRPr="001C1655" w:rsidR="00DC6770">
        <w:rPr>
          <w:lang w:val="es-PE"/>
        </w:rPr>
        <w:t>7</w:t>
      </w:r>
      <w:r w:rsidRPr="001C1655" w:rsidR="009305A3">
        <w:rPr>
          <w:lang w:val="es-PE"/>
        </w:rPr>
        <w:t>5</w:t>
      </w:r>
      <w:r w:rsidRPr="001C1655" w:rsidR="001631D6">
        <w:rPr>
          <w:lang w:val="es-PE"/>
        </w:rPr>
        <w:t>/2</w:t>
      </w:r>
      <w:r w:rsidRPr="001C1655" w:rsidR="003E6BA6">
        <w:rPr>
          <w:lang w:val="es-PE"/>
        </w:rPr>
        <w:t>1</w:t>
      </w:r>
    </w:p>
    <w:p w:rsidRPr="001C1655" w:rsidR="00B92693" w:rsidP="00B92693" w:rsidRDefault="00B92693" w14:paraId="0505738D" w14:textId="77777777">
      <w:pPr>
        <w:rPr>
          <w:b/>
          <w:bCs/>
          <w:lang w:val="es-PE"/>
        </w:rPr>
      </w:pPr>
    </w:p>
    <w:p w:rsidRPr="001C1655" w:rsidR="001C1655" w:rsidP="001C1655" w:rsidRDefault="001C1655" w14:paraId="45D11614" w14:textId="77777777">
      <w:pPr>
        <w:jc w:val="both"/>
        <w:outlineLvl w:val="0"/>
        <w:rPr>
          <w:b/>
          <w:bCs/>
          <w:lang w:val="es-PE"/>
        </w:rPr>
      </w:pPr>
      <w:r w:rsidRPr="001C1655">
        <w:rPr>
          <w:b/>
          <w:bCs/>
          <w:lang w:val="es-PE"/>
        </w:rPr>
        <w:t>Vistos:</w:t>
      </w:r>
    </w:p>
    <w:p w:rsidRPr="001C1655" w:rsidR="001C1655" w:rsidP="001C1655" w:rsidRDefault="001C1655" w14:paraId="0148C87F" w14:textId="77777777">
      <w:pPr>
        <w:jc w:val="both"/>
        <w:rPr>
          <w:lang w:val="es-PE"/>
        </w:rPr>
      </w:pPr>
    </w:p>
    <w:p w:rsidRPr="001C1655" w:rsidR="001C1655" w:rsidP="013F2642" w:rsidRDefault="001C1655" w14:paraId="604071B3" w14:textId="2352C800">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013F2642" w:rsidR="001C1655">
        <w:rPr>
          <w:lang w:val="es-PE"/>
        </w:rPr>
        <w:t>Que, con fecha 24 de agosto de 2021, complementado con fecha 26 de agosto de 2021, don</w:t>
      </w:r>
      <w:r w:rsidRPr="013F2642" w:rsidR="001C1655">
        <w:rPr>
          <w:lang w:val="es-PE"/>
        </w:rPr>
        <w:t xml:space="preserve"> </w:t>
      </w:r>
      <w:r w:rsidR="36E26275">
        <w:rPr/>
        <w:t>.........................................................................................</w:t>
      </w:r>
      <w:r w:rsidRPr="013F2642" w:rsidR="001C1655">
        <w:rPr>
          <w:b w:val="1"/>
          <w:bCs w:val="1"/>
        </w:rPr>
        <w:t xml:space="preserve"> </w:t>
      </w:r>
      <w:r w:rsidR="001C1655">
        <w:rPr/>
        <w:t>interpone</w:t>
      </w:r>
      <w:r w:rsidRPr="013F2642" w:rsidR="001C1655">
        <w:rPr>
          <w:lang w:val="es-PE"/>
        </w:rPr>
        <w:t xml:space="preserve"> reclamación ante esta Defensoría del Asegurado (DEFASEG), solicitando que </w:t>
      </w:r>
      <w:bookmarkStart w:name="OLE_LINK2" w:id="0"/>
      <w:r w:rsidRPr="013F2642" w:rsidR="781084B0">
        <w:rPr>
          <w:lang w:val="es-PE"/>
        </w:rPr>
        <w:t>......................................................................,..........................</w:t>
      </w:r>
      <w:r w:rsidRPr="013F2642" w:rsidR="001C1655">
        <w:rPr>
          <w:lang w:val="es-PE"/>
        </w:rPr>
        <w:t xml:space="preserve"> (en lo sucesivo, </w:t>
      </w:r>
      <w:r w:rsidRPr="013F2642" w:rsidR="20CE3BD9">
        <w:rPr>
          <w:lang w:val="es-PE"/>
        </w:rPr>
        <w:t>..........................</w:t>
      </w:r>
      <w:r w:rsidRPr="013F2642" w:rsidR="001C1655">
        <w:rPr>
          <w:lang w:val="es-PE"/>
        </w:rPr>
        <w:t>) otorgue debida cobertura al siniestro ocurrido con fecha 13 de agosto de 2021,</w:t>
      </w:r>
      <w:r w:rsidR="001C1655">
        <w:rPr/>
        <w:t xml:space="preserve"> conforme</w:t>
      </w:r>
      <w:r w:rsidRPr="013F2642" w:rsidR="001C1655">
        <w:rPr>
          <w:lang w:val="es-PE"/>
        </w:rPr>
        <w:t xml:space="preserve"> a los términos y condiciones del </w:t>
      </w:r>
      <w:r w:rsidR="001C1655">
        <w:rPr/>
        <w:t>Seguro</w:t>
      </w:r>
      <w:bookmarkEnd w:id="0"/>
      <w:r w:rsidR="001C1655">
        <w:rPr/>
        <w:t xml:space="preserve"> </w:t>
      </w:r>
      <w:r w:rsidRPr="013F2642" w:rsidR="001C1655">
        <w:rPr>
          <w:lang w:val="es-PE"/>
        </w:rPr>
        <w:t xml:space="preserve">de Protección de Tarjeta de Débito / Póliza Nro. </w:t>
      </w:r>
      <w:r w:rsidRPr="013F2642" w:rsidR="33877108">
        <w:rPr>
          <w:lang w:val="es-PE"/>
        </w:rPr>
        <w:t>...................</w:t>
      </w:r>
      <w:r w:rsidRPr="013F2642" w:rsidR="001C1655">
        <w:rPr>
          <w:lang w:val="es-PE"/>
        </w:rPr>
        <w:t>;</w:t>
      </w:r>
    </w:p>
    <w:p w:rsidRPr="001C1655" w:rsidR="001C1655" w:rsidP="001C1655" w:rsidRDefault="001C1655" w14:paraId="2356B766"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1C1655" w:rsidR="001C1655" w:rsidP="001C1655" w:rsidRDefault="001C1655" w14:paraId="50C67B0D" w14:textId="77777777">
      <w:pPr>
        <w:jc w:val="both"/>
        <w:rPr>
          <w:rFonts w:eastAsia="Arial Unicode MS"/>
          <w:lang w:val="es-PE"/>
        </w:rPr>
      </w:pPr>
      <w:r w:rsidRPr="001C1655">
        <w:rPr>
          <w:rFonts w:eastAsia="Arial Unicode MS"/>
          <w:lang w:val="es-PE"/>
        </w:rPr>
        <w:t>Que, la señalada reclamación cumple con los requisitos de materia, cuantía y oportunidad establecidos en el Reglamento de la DEFASEG (</w:t>
      </w:r>
      <w:hyperlink w:history="1" r:id="rId8">
        <w:r w:rsidRPr="001C1655">
          <w:rPr>
            <w:rStyle w:val="Hipervnculo"/>
            <w:rFonts w:eastAsia="Arial Unicode MS"/>
            <w:lang w:val="es-PE"/>
          </w:rPr>
          <w:t>http://www.defaseg.com.pe/reglamento.html</w:t>
        </w:r>
      </w:hyperlink>
      <w:r w:rsidRPr="001C1655">
        <w:rPr>
          <w:rFonts w:eastAsia="Arial Unicode MS"/>
          <w:lang w:val="es-PE"/>
        </w:rPr>
        <w:t>);</w:t>
      </w:r>
    </w:p>
    <w:p w:rsidRPr="001C1655" w:rsidR="001C1655" w:rsidP="001C1655" w:rsidRDefault="001C1655" w14:paraId="696B87FF" w14:textId="77777777">
      <w:pPr>
        <w:tabs>
          <w:tab w:val="left" w:pos="2160"/>
        </w:tabs>
        <w:jc w:val="both"/>
        <w:rPr>
          <w:lang w:val="es-PE"/>
        </w:rPr>
      </w:pPr>
    </w:p>
    <w:p w:rsidRPr="001C1655" w:rsidR="001C1655" w:rsidP="001C1655" w:rsidRDefault="001C1655" w14:paraId="5D4D3F84" w14:textId="77777777">
      <w:pPr>
        <w:tabs>
          <w:tab w:val="num" w:pos="720"/>
        </w:tabs>
        <w:jc w:val="both"/>
        <w:rPr>
          <w:lang w:val="es-PE"/>
        </w:rPr>
      </w:pPr>
      <w:r w:rsidRPr="001C1655">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1C1655" w:rsidR="001C1655" w:rsidP="001C1655" w:rsidRDefault="001C1655" w14:paraId="778A8AC9" w14:textId="77777777">
      <w:pPr>
        <w:tabs>
          <w:tab w:val="num" w:pos="720"/>
        </w:tabs>
        <w:jc w:val="both"/>
        <w:rPr>
          <w:lang w:val="es-PE"/>
        </w:rPr>
      </w:pPr>
    </w:p>
    <w:p w:rsidRPr="001C1655" w:rsidR="001C1655" w:rsidP="001C1655" w:rsidRDefault="001C1655" w14:paraId="18FB2713" w14:textId="331D2076">
      <w:pPr>
        <w:tabs>
          <w:tab w:val="num" w:pos="720"/>
        </w:tabs>
        <w:jc w:val="both"/>
        <w:rPr>
          <w:lang w:val="es-PE"/>
        </w:rPr>
      </w:pPr>
      <w:r w:rsidRPr="013F2642" w:rsidR="001C1655">
        <w:rPr>
          <w:lang w:val="es-PE"/>
        </w:rPr>
        <w:t xml:space="preserve">Que, habiéndosele corrido traslado de la respectiva reclamación con fecha 26 de agosto de 2021, </w:t>
      </w:r>
      <w:r w:rsidRPr="013F2642" w:rsidR="20CE3BD9">
        <w:rPr>
          <w:lang w:val="es-PE"/>
        </w:rPr>
        <w:t>..........................</w:t>
      </w:r>
      <w:r w:rsidRPr="013F2642" w:rsidR="001C1655">
        <w:rPr>
          <w:lang w:val="es-PE"/>
        </w:rPr>
        <w:t xml:space="preserve"> presentó con fecha 7 de setiembre de 2021 sus correspondientes descargos y la documentación requerida;</w:t>
      </w:r>
    </w:p>
    <w:p w:rsidRPr="001C1655" w:rsidR="001C1655" w:rsidP="001C1655" w:rsidRDefault="001C1655" w14:paraId="7616C6A9" w14:textId="77777777">
      <w:pPr>
        <w:tabs>
          <w:tab w:val="num" w:pos="720"/>
        </w:tabs>
        <w:jc w:val="both"/>
        <w:rPr>
          <w:lang w:val="es-PE"/>
        </w:rPr>
      </w:pPr>
    </w:p>
    <w:p w:rsidRPr="001C1655" w:rsidR="001C1655" w:rsidP="001C1655" w:rsidRDefault="001C1655" w14:paraId="62D03B87" w14:textId="77777777">
      <w:pPr>
        <w:tabs>
          <w:tab w:val="num" w:pos="720"/>
        </w:tabs>
        <w:jc w:val="both"/>
        <w:rPr>
          <w:rFonts w:eastAsiaTheme="minorHAnsi"/>
          <w:lang w:val="es-PE" w:eastAsia="en-US"/>
        </w:rPr>
      </w:pPr>
      <w:r w:rsidRPr="001C1655">
        <w:rPr>
          <w:lang w:val="es-PE"/>
        </w:rPr>
        <w:t>Que, con fecha 29</w:t>
      </w:r>
      <w:r w:rsidRPr="001C1655">
        <w:rPr>
          <w:lang w:val="es-419"/>
        </w:rPr>
        <w:t xml:space="preserve"> de noviembre de 2021 </w:t>
      </w:r>
      <w:r w:rsidRPr="001C1655">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1C1655">
        <w:t xml:space="preserve">, </w:t>
      </w:r>
      <w:r w:rsidRPr="001C1655">
        <w:rPr>
          <w:lang w:val="es-PE"/>
        </w:rPr>
        <w:t>absolviendo las preguntas formuladas por este ORU, conforme consta de la correspondiente acta;</w:t>
      </w:r>
    </w:p>
    <w:p w:rsidRPr="001C1655" w:rsidR="001C1655" w:rsidP="001C1655" w:rsidRDefault="001C1655" w14:paraId="698886E0" w14:textId="77777777">
      <w:pPr>
        <w:tabs>
          <w:tab w:val="num" w:pos="720"/>
        </w:tabs>
        <w:jc w:val="both"/>
        <w:rPr>
          <w:lang w:val="es-PE"/>
        </w:rPr>
      </w:pPr>
    </w:p>
    <w:p w:rsidRPr="001C1655" w:rsidR="001C1655" w:rsidP="013F2642" w:rsidRDefault="001C1655" w14:paraId="35AB419A" w14:textId="72034280">
      <w:pPr>
        <w:jc w:val="both"/>
        <w:rPr>
          <w:rFonts w:eastAsia="Calibri" w:eastAsiaTheme="minorAscii"/>
          <w:lang w:val="es-PE"/>
        </w:rPr>
      </w:pPr>
      <w:r w:rsidRPr="013F2642" w:rsidR="001C1655">
        <w:rPr>
          <w:lang w:val="es-PE"/>
        </w:rPr>
        <w:t xml:space="preserve">Que, conforme a la reclamación presentada, esta última se sustenta resumidamente en lo siguiente: a) El reclamante mantiene una cuenta de ahorro en el Banco de la Nación, siendo asegurado de la póliza de Seguro de Protección de Tarjeta de Débito con </w:t>
      </w:r>
      <w:r w:rsidRPr="013F2642" w:rsidR="20CE3BD9">
        <w:rPr>
          <w:lang w:val="es-PE"/>
        </w:rPr>
        <w:t>..........................</w:t>
      </w:r>
      <w:r w:rsidRPr="013F2642" w:rsidR="001C1655">
        <w:rPr>
          <w:lang w:val="es-PE"/>
        </w:rPr>
        <w:t xml:space="preserve">, siendo que dicha cuenta de ahorro está asociada a la </w:t>
      </w:r>
      <w:r w:rsidRPr="013F2642" w:rsidR="001C1655">
        <w:rPr>
          <w:lang w:val="es-PE"/>
        </w:rPr>
        <w:t>app</w:t>
      </w:r>
      <w:r w:rsidRPr="013F2642" w:rsidR="001C1655">
        <w:rPr>
          <w:lang w:val="es-PE"/>
        </w:rPr>
        <w:t xml:space="preserve"> de la banca móvil del Banco de la Nación a través de su teléfono celular cuyo operador es ENTEL, siendo que fue víctima de la sustracción de S/. 2,000 de sus ahorros, b) En efecto, el 13 de agosto de 2021 fue víctima del señalado robo sistemático, siendo que en la Oficina de Delitos Informáticos de la DEPINCRI de Lambayeque se le informó que existen denuncias recurrentes contra ENTEL por esta modalidad de robo, c) De acuerdo a lo informado por ENTEL, a las 10:17 horas (del 13 de agosto de 2021) una tercera persona denunció el robo del celular del asegurado,  sin mayor verificación, se procedió a suspender el servicio, siendo que a las 10:43 horas se entregó un nuevo chip relativo al número telefónico del asegurado, sin haberse hecho la comprobación dactilar ni requerirse la presentación física del DNI, siendo que los delincuentes por identificar hicieron giros a las cuentas de </w:t>
      </w:r>
      <w:r w:rsidRPr="013F2642" w:rsidR="38DF005A">
        <w:rPr>
          <w:lang w:val="es-PE"/>
        </w:rPr>
        <w:t>.......................................................................</w:t>
      </w:r>
      <w:r w:rsidRPr="013F2642" w:rsidR="001C1655">
        <w:rPr>
          <w:lang w:val="es-PE"/>
        </w:rPr>
        <w:t xml:space="preserve"> y </w:t>
      </w:r>
      <w:r w:rsidRPr="013F2642" w:rsidR="2129E764">
        <w:rPr>
          <w:lang w:val="es-PE"/>
        </w:rPr>
        <w:t>.......................................................................</w:t>
      </w:r>
      <w:r w:rsidRPr="013F2642" w:rsidR="001C1655">
        <w:rPr>
          <w:lang w:val="es-PE"/>
        </w:rPr>
        <w:t xml:space="preserve">, d) No obstante lo anterior, </w:t>
      </w:r>
      <w:r w:rsidRPr="013F2642" w:rsidR="20CE3BD9">
        <w:rPr>
          <w:lang w:val="es-PE"/>
        </w:rPr>
        <w:t>..........................</w:t>
      </w:r>
      <w:r w:rsidRPr="013F2642" w:rsidR="001C1655">
        <w:rPr>
          <w:lang w:val="es-PE"/>
        </w:rPr>
        <w:t xml:space="preserve"> ha rechazado el otorgamiento de cobertura, mediante Carta LPG.SINIESTROS.LIM Nro. 2059-2021, señalando que la modalidad empleada por los delincuentes no coincide con ninguna de las coberturas contratadas en el respectivo seguro, </w:t>
      </w:r>
      <w:r w:rsidRPr="013F2642" w:rsidR="001C1655">
        <w:rPr>
          <w:lang w:val="es-PE"/>
        </w:rPr>
        <w:t xml:space="preserve">e) Dicha respuesta no sólo es indignante sino que constituye un fraude contra la buena fe del contratante, pues la finalidad e interés al contratar el seguro de protección de tarjeta fue el de proteger su patrimonio, resultando ilógico e incongruente que al momento de contratar solo se haya imaginado ciertas modalidades de robo o siniestro, máxime cuando los delitos informáticos se innovan constantemente, y f) Siendo abusiva y contraria a la buena fe la posición de </w:t>
      </w:r>
      <w:r w:rsidRPr="013F2642" w:rsidR="20CE3BD9">
        <w:rPr>
          <w:lang w:val="es-PE"/>
        </w:rPr>
        <w:t>..........................</w:t>
      </w:r>
      <w:r w:rsidRPr="013F2642" w:rsidR="001C1655">
        <w:rPr>
          <w:lang w:val="es-PE"/>
        </w:rPr>
        <w:t>, se solicita que se ordene el otorgamiento de la cobertura reclamada, indemnizándolo por los daños provocados hasta por la suma de S/. 20,000;</w:t>
      </w:r>
    </w:p>
    <w:p w:rsidRPr="001C1655" w:rsidR="001C1655" w:rsidP="001C1655" w:rsidRDefault="001C1655" w14:paraId="06007EF3" w14:textId="77777777">
      <w:pPr>
        <w:jc w:val="both"/>
        <w:rPr>
          <w:lang w:val="es-PE"/>
        </w:rPr>
      </w:pPr>
    </w:p>
    <w:p w:rsidRPr="001C1655" w:rsidR="001C1655" w:rsidP="001C1655" w:rsidRDefault="001C1655" w14:paraId="5C12E720" w14:textId="3AA84304">
      <w:pPr>
        <w:jc w:val="both"/>
        <w:rPr>
          <w:lang w:val="es-PE"/>
        </w:rPr>
      </w:pPr>
      <w:r w:rsidR="001C1655">
        <w:rPr/>
        <w:t xml:space="preserve">Que, por su parte, ratificando el rechazo de cobertura y solicitando que la reclamación sea desestimada, </w:t>
      </w:r>
      <w:r w:rsidR="20CE3BD9">
        <w:rPr/>
        <w:t>..........................</w:t>
      </w:r>
      <w:r w:rsidR="001C1655">
        <w:rPr/>
        <w:t xml:space="preserve"> </w:t>
      </w:r>
      <w:r w:rsidRPr="013F2642" w:rsidR="001C1655">
        <w:rPr>
          <w:lang w:val="es-PE"/>
        </w:rPr>
        <w:t>expresa</w:t>
      </w:r>
      <w:r w:rsidR="001C1655">
        <w:rPr/>
        <w:t xml:space="preserve"> resumidamente lo siguiente: </w:t>
      </w:r>
      <w:r w:rsidRPr="013F2642" w:rsidR="001C1655">
        <w:rPr>
          <w:lang w:val="es-PE"/>
        </w:rPr>
        <w:t xml:space="preserve">a) La solicitud de cobertura presentada en su oportunidad se sustenta en una denuncia policial verbal del 13 de agosto de 2021, en la que el asegurado manifiesta que encontrándose en el distrito de </w:t>
      </w:r>
      <w:r w:rsidRPr="013F2642" w:rsidR="001C1655">
        <w:rPr>
          <w:lang w:val="es-PE"/>
        </w:rPr>
        <w:t>Morrope</w:t>
      </w:r>
      <w:r w:rsidRPr="013F2642" w:rsidR="001C1655">
        <w:rPr>
          <w:lang w:val="es-PE"/>
        </w:rPr>
        <w:t xml:space="preserve">, a las 11 horas, aproximadamente, advirtió que su celular no recibía llamadas y que tampoco podía realizarlas, siendo que luego, a las 17:07 horas,  al concurrir a un cajero automático del Banco de la Nación y obtener un estado de cuenta, se dio con la sorpresa que se habían hecho movimientos en su cuenta y sin su autorización, hasta por S/. 2,000, b) Al respecto, dentro del plazo de ley, se precedió a rechazar la cobertura porque lo ocurrido no corresponde a ninguna de las coberturas contratadas, c) Se destaca que el asegurado ha tenido conocimiento de los términos y condiciones del contrato de seguro, siendo que en momento alguno ha invocado desconocimiento o que el banco no le brindó copia de la póliza, para dicho efecto acompaña el </w:t>
      </w:r>
      <w:r w:rsidRPr="013F2642" w:rsidR="001C1655">
        <w:rPr>
          <w:i w:val="1"/>
          <w:iCs w:val="1"/>
          <w:lang w:val="es-PE"/>
        </w:rPr>
        <w:t>voucher</w:t>
      </w:r>
      <w:r w:rsidRPr="013F2642" w:rsidR="001C1655">
        <w:rPr>
          <w:lang w:val="es-PE"/>
        </w:rPr>
        <w:t xml:space="preserve"> de contratación del seguro en el que el asegurado declara que ha recibido la póliza, y d) Como consecuencia de lo anterior, se concluye que no corresponde al reclamante el otorgamiento de la cobertura reclamada, siendo que aquél no ha presentado medio probatorio alguno que demuestre que sí le corresponde la cobertura reclamada por clonación de chip, por lo que debe desestimarse la correspondiente reclamación;</w:t>
      </w:r>
    </w:p>
    <w:p w:rsidRPr="001C1655" w:rsidR="001C1655" w:rsidP="001C1655" w:rsidRDefault="001C1655" w14:paraId="5C398EF7" w14:textId="77777777">
      <w:pPr>
        <w:jc w:val="both"/>
        <w:rPr>
          <w:lang w:val="es-PE"/>
        </w:rPr>
      </w:pPr>
    </w:p>
    <w:p w:rsidRPr="001C1655" w:rsidR="001C1655" w:rsidP="001C1655" w:rsidRDefault="001C1655" w14:paraId="272E797E" w14:textId="77777777">
      <w:pPr>
        <w:jc w:val="both"/>
        <w:rPr>
          <w:lang w:val="es-PE"/>
        </w:rPr>
      </w:pPr>
      <w:r w:rsidRPr="001C1655">
        <w:rPr>
          <w:bCs/>
          <w:lang w:val="es-PE"/>
        </w:rPr>
        <w:t>Que,</w:t>
      </w:r>
      <w:r w:rsidRPr="001C1655">
        <w:rPr>
          <w:lang w:val="es-PE"/>
        </w:rPr>
        <w:t xml:space="preserve"> el estado del proceso permite que este ORU pueda expedir su resolución sobre el caso sometido a su conocimiento, sobre la base de la información y de los documentos que obran en el expediente;</w:t>
      </w:r>
    </w:p>
    <w:p w:rsidRPr="001C1655" w:rsidR="001C1655" w:rsidP="001C1655" w:rsidRDefault="001C1655" w14:paraId="3CF78F7F" w14:textId="77777777">
      <w:pPr>
        <w:jc w:val="both"/>
        <w:rPr>
          <w:b/>
          <w:bCs/>
        </w:rPr>
      </w:pPr>
    </w:p>
    <w:p w:rsidRPr="001C1655" w:rsidR="001C1655" w:rsidP="001C1655" w:rsidRDefault="001C1655" w14:paraId="0048C1E0" w14:textId="77777777">
      <w:pPr>
        <w:jc w:val="both"/>
        <w:rPr>
          <w:lang w:val="es-PE"/>
        </w:rPr>
      </w:pPr>
      <w:r w:rsidRPr="001C1655">
        <w:rPr>
          <w:b/>
          <w:bCs/>
          <w:lang w:val="es-PE"/>
        </w:rPr>
        <w:t>Considerando:</w:t>
      </w:r>
    </w:p>
    <w:p w:rsidRPr="001C1655" w:rsidR="001C1655" w:rsidP="001C1655" w:rsidRDefault="001C1655" w14:paraId="02424D79" w14:textId="77777777">
      <w:pPr>
        <w:jc w:val="both"/>
        <w:rPr>
          <w:lang w:val="es-PE"/>
        </w:rPr>
      </w:pPr>
    </w:p>
    <w:p w:rsidRPr="001C1655" w:rsidR="001C1655" w:rsidP="001C1655" w:rsidRDefault="001C1655" w14:paraId="44A2DD0C" w14:textId="77777777">
      <w:pPr>
        <w:jc w:val="both"/>
        <w:rPr>
          <w:lang w:val="es-PE"/>
        </w:rPr>
      </w:pPr>
      <w:r w:rsidRPr="001C1655">
        <w:rPr>
          <w:b/>
          <w:u w:val="single"/>
          <w:lang w:val="es-PE"/>
        </w:rPr>
        <w:t>Primero</w:t>
      </w:r>
      <w:r w:rsidRPr="001C1655">
        <w:rPr>
          <w:b/>
          <w:lang w:val="es-PE"/>
        </w:rPr>
        <w:t xml:space="preserve">: </w:t>
      </w:r>
      <w:r w:rsidRPr="001C1655">
        <w:rPr>
          <w:lang w:val="es-PE"/>
        </w:rPr>
        <w:t>Conforme a su Reglamento, la</w:t>
      </w:r>
      <w:r w:rsidRPr="001C1655">
        <w:rPr>
          <w:b/>
          <w:bCs/>
          <w:lang w:val="es-PE"/>
        </w:rPr>
        <w:t xml:space="preserve"> </w:t>
      </w:r>
      <w:r w:rsidRPr="001C165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C1655" w:rsidR="001C1655" w:rsidP="001C1655" w:rsidRDefault="001C1655" w14:paraId="3706DF27" w14:textId="77777777">
      <w:pPr>
        <w:jc w:val="both"/>
        <w:rPr>
          <w:lang w:val="es-PE"/>
        </w:rPr>
      </w:pPr>
    </w:p>
    <w:p w:rsidRPr="001C1655" w:rsidR="001C1655" w:rsidP="001C1655" w:rsidRDefault="001C1655" w14:paraId="1DABB1DD" w14:textId="77777777">
      <w:pPr>
        <w:jc w:val="both"/>
        <w:rPr>
          <w:bCs/>
          <w:lang w:val="es-PE"/>
        </w:rPr>
      </w:pPr>
      <w:r w:rsidRPr="001C1655">
        <w:rPr>
          <w:b/>
          <w:bCs/>
          <w:u w:val="single"/>
          <w:lang w:val="es-PE"/>
        </w:rPr>
        <w:t>Segundo</w:t>
      </w:r>
      <w:r w:rsidRPr="001C1655">
        <w:rPr>
          <w:b/>
          <w:bCs/>
          <w:lang w:val="es-PE"/>
        </w:rPr>
        <w:t>:</w:t>
      </w:r>
      <w:r w:rsidRPr="001C1655">
        <w:rPr>
          <w:bCs/>
          <w:lang w:val="es-PE"/>
        </w:rPr>
        <w:t xml:space="preserve"> </w:t>
      </w:r>
      <w:r w:rsidRPr="001C1655">
        <w:rPr>
          <w:lang w:val="es-PE"/>
        </w:rPr>
        <w:t xml:space="preserve">Asimismo, </w:t>
      </w:r>
      <w:proofErr w:type="gramStart"/>
      <w:r w:rsidRPr="001C1655">
        <w:rPr>
          <w:lang w:val="es-PE"/>
        </w:rPr>
        <w:t>de acuerdo a</w:t>
      </w:r>
      <w:proofErr w:type="gramEnd"/>
      <w:r w:rsidRPr="001C1655">
        <w:rPr>
          <w:lang w:val="es-PE"/>
        </w:rPr>
        <w:t xml:space="preserve"> </w:t>
      </w:r>
      <w:r w:rsidRPr="001C1655">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1C1655" w:rsidR="001C1655" w:rsidP="001C1655" w:rsidRDefault="001C1655" w14:paraId="5ED324D4" w14:textId="77777777">
      <w:pPr>
        <w:jc w:val="both"/>
        <w:rPr>
          <w:bCs/>
          <w:lang w:val="es-PE"/>
        </w:rPr>
      </w:pPr>
    </w:p>
    <w:p w:rsidRPr="001C1655" w:rsidR="001C1655" w:rsidP="001C1655" w:rsidRDefault="001C1655" w14:paraId="6538C609" w14:textId="77777777">
      <w:pPr>
        <w:jc w:val="both"/>
        <w:rPr>
          <w:bCs/>
          <w:lang w:val="es-PE"/>
        </w:rPr>
      </w:pPr>
      <w:r w:rsidRPr="001C1655">
        <w:rPr>
          <w:bCs/>
          <w:lang w:val="es-PE"/>
        </w:rPr>
        <w:t xml:space="preserve">En consecuencia, todas aquellas reclamaciones por materias distintas al otorgamiento de cobertura y pago de indemnizaciones, como pueden las pretensiones indemnizatorias por </w:t>
      </w:r>
      <w:r w:rsidRPr="001C1655">
        <w:rPr>
          <w:bCs/>
          <w:lang w:val="es-PE"/>
        </w:rPr>
        <w:t>daños y perjuicios, por reembolso de gastos, o relativas a idoneidad de servicios, son ajenas a la competencia funcional de esta Defensoría.</w:t>
      </w:r>
    </w:p>
    <w:p w:rsidRPr="001C1655" w:rsidR="001C1655" w:rsidP="001C1655" w:rsidRDefault="001C1655" w14:paraId="4E122C1F" w14:textId="77777777">
      <w:pPr>
        <w:tabs>
          <w:tab w:val="left" w:pos="709"/>
          <w:tab w:val="left" w:pos="2160"/>
        </w:tabs>
        <w:jc w:val="both"/>
        <w:rPr>
          <w:lang w:val="es-PE"/>
        </w:rPr>
      </w:pPr>
    </w:p>
    <w:p w:rsidRPr="001C1655" w:rsidR="001C1655" w:rsidP="001C1655" w:rsidRDefault="001C1655" w14:paraId="2A338DD6" w14:textId="77777777">
      <w:pPr>
        <w:jc w:val="both"/>
      </w:pPr>
      <w:r w:rsidRPr="001C1655">
        <w:rPr>
          <w:b/>
          <w:bCs/>
          <w:u w:val="single"/>
          <w:lang w:val="es-PE"/>
        </w:rPr>
        <w:t>Tercero</w:t>
      </w:r>
      <w:r w:rsidRPr="001C1655">
        <w:rPr>
          <w:b/>
          <w:bCs/>
          <w:lang w:val="es-PE"/>
        </w:rPr>
        <w:t>:</w:t>
      </w:r>
      <w:r w:rsidRPr="001C1655">
        <w:rPr>
          <w:lang w:val="es-PE"/>
        </w:rPr>
        <w:t xml:space="preserve"> De acuerdo a la Ley Nro. </w:t>
      </w:r>
      <w:r w:rsidRPr="001C1655">
        <w:t xml:space="preserve">29946 – Ley del Contrato de Seguro, norma legal vigente con ocasión de la celebración del contrato al cual se contrae el presente caso, </w:t>
      </w:r>
      <w:r w:rsidRPr="001C165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C1655" w:rsidR="001C1655" w:rsidP="001C1655" w:rsidRDefault="001C1655" w14:paraId="16D505CA" w14:textId="77777777">
      <w:pPr>
        <w:jc w:val="both"/>
        <w:rPr>
          <w:b/>
          <w:u w:val="single"/>
          <w:lang w:val="es-PE"/>
        </w:rPr>
      </w:pPr>
    </w:p>
    <w:p w:rsidRPr="001C1655" w:rsidR="001C1655" w:rsidP="001C1655" w:rsidRDefault="001C1655" w14:paraId="054BCEF5" w14:textId="77777777">
      <w:pPr>
        <w:jc w:val="both"/>
        <w:rPr>
          <w:lang w:val="es-PE"/>
        </w:rPr>
      </w:pPr>
      <w:r w:rsidRPr="001C1655">
        <w:rPr>
          <w:b/>
          <w:u w:val="single"/>
          <w:lang w:val="es-PE"/>
        </w:rPr>
        <w:t>Cuarto</w:t>
      </w:r>
      <w:r w:rsidRPr="001C1655">
        <w:rPr>
          <w:b/>
          <w:lang w:val="es-PE"/>
        </w:rPr>
        <w:t>:</w:t>
      </w:r>
      <w:r w:rsidRPr="001C1655">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1C1655" w:rsidR="001C1655" w:rsidP="001C1655" w:rsidRDefault="001C1655" w14:paraId="484F45CD" w14:textId="77777777">
      <w:pPr>
        <w:jc w:val="both"/>
        <w:rPr>
          <w:bCs/>
        </w:rPr>
      </w:pPr>
    </w:p>
    <w:p w:rsidRPr="001C1655" w:rsidR="001C1655" w:rsidP="001C1655" w:rsidRDefault="001C1655" w14:paraId="2435972D" w14:textId="77777777">
      <w:pPr>
        <w:jc w:val="both"/>
      </w:pPr>
      <w:r w:rsidRPr="001C1655">
        <w:rPr>
          <w:b/>
          <w:bCs/>
          <w:u w:val="single"/>
          <w:lang w:val="es-PE"/>
        </w:rPr>
        <w:t>Quinto</w:t>
      </w:r>
      <w:r w:rsidRPr="001C1655">
        <w:rPr>
          <w:b/>
          <w:bCs/>
          <w:lang w:val="es-PE"/>
        </w:rPr>
        <w:t xml:space="preserve">: </w:t>
      </w:r>
      <w:r w:rsidRPr="001C1655">
        <w:rPr>
          <w:bCs/>
          <w:lang w:val="es-PE"/>
        </w:rPr>
        <w:t>Conforme al</w:t>
      </w:r>
      <w:r w:rsidRPr="001C1655">
        <w:rPr>
          <w:b/>
          <w:bCs/>
          <w:lang w:val="es-PE"/>
        </w:rPr>
        <w:t xml:space="preserve"> </w:t>
      </w:r>
      <w:r w:rsidRPr="001C1655">
        <w:rPr>
          <w:lang w:val="es-PE"/>
        </w:rPr>
        <w:t>artículo 196 del Código Procesal Civil, la carga de la prueba corresponde a quien afirma hechos que configuran su pretensión, o a quien los contradice alegando nuevos hechos, salvo disposición legal diferente.</w:t>
      </w:r>
    </w:p>
    <w:p w:rsidRPr="001C1655" w:rsidR="001C1655" w:rsidP="001C1655" w:rsidRDefault="001C1655" w14:paraId="36F55AB0" w14:textId="77777777">
      <w:pPr>
        <w:tabs>
          <w:tab w:val="left" w:pos="2160"/>
        </w:tabs>
        <w:jc w:val="both"/>
        <w:rPr>
          <w:rFonts w:eastAsiaTheme="minorHAnsi"/>
          <w:lang w:val="es-PE"/>
        </w:rPr>
      </w:pPr>
    </w:p>
    <w:p w:rsidRPr="001C1655" w:rsidR="001C1655" w:rsidP="001C1655" w:rsidRDefault="001C1655" w14:paraId="7DA4D465" w14:textId="77777777">
      <w:pPr>
        <w:tabs>
          <w:tab w:val="left" w:pos="2160"/>
        </w:tabs>
        <w:jc w:val="both"/>
        <w:rPr>
          <w:lang w:val="es-PE"/>
        </w:rPr>
      </w:pPr>
      <w:r w:rsidRPr="001C1655">
        <w:rPr>
          <w:b/>
          <w:bCs/>
          <w:u w:val="single"/>
          <w:lang w:val="es-PE"/>
        </w:rPr>
        <w:t>Sexto</w:t>
      </w:r>
      <w:r w:rsidRPr="001C1655">
        <w:rPr>
          <w:b/>
          <w:bCs/>
          <w:lang w:val="es-PE"/>
        </w:rPr>
        <w:t xml:space="preserve">: </w:t>
      </w:r>
      <w:r w:rsidRPr="001C1655">
        <w:rPr>
          <w:lang w:val="es-PE"/>
        </w:rPr>
        <w:t>Sobre la base de los términos contenidos en la reclamación</w:t>
      </w:r>
      <w:r w:rsidRPr="001C1655">
        <w:rPr>
          <w:lang w:val="es-419"/>
        </w:rPr>
        <w:t xml:space="preserve"> y </w:t>
      </w:r>
      <w:r w:rsidRPr="001C1655">
        <w:rPr>
          <w:lang w:val="es-PE"/>
        </w:rPr>
        <w:t>a lo tratado en la audiencia de vista, la cuestión controvertida es determinar si el rechazo de cobertura, contenido en la Carta LPG.SINIESTROS.LIM Nro. 2059-2021m, de fecha 16 de agosto de 2021, es justificado o no, cuyo texto pertinente se reproduce a continuación.</w:t>
      </w:r>
    </w:p>
    <w:p w:rsidRPr="001C1655" w:rsidR="001C1655" w:rsidP="001C1655" w:rsidRDefault="001C1655" w14:paraId="37752B51" w14:textId="77777777">
      <w:pPr>
        <w:tabs>
          <w:tab w:val="left" w:pos="2160"/>
        </w:tabs>
        <w:jc w:val="both"/>
        <w:rPr>
          <w:lang w:val="es-PE"/>
        </w:rPr>
      </w:pPr>
    </w:p>
    <w:p w:rsidRPr="001C1655" w:rsidR="001C1655" w:rsidP="001C1655" w:rsidRDefault="001C1655" w14:paraId="250B8963" w14:textId="10220E11">
      <w:pPr>
        <w:tabs>
          <w:tab w:val="left" w:pos="2160"/>
        </w:tabs>
        <w:jc w:val="center"/>
      </w:pPr>
      <w:r w:rsidR="42040C6D">
        <w:rPr/>
        <w:t>.................................................................................</w:t>
      </w:r>
      <w:r w:rsidR="1F391686">
        <w:rPr/>
        <w:t>.....................................................</w:t>
      </w:r>
    </w:p>
    <w:p w:rsidR="013F2642" w:rsidP="013F2642" w:rsidRDefault="013F2642" w14:paraId="3F7F7D43" w14:textId="67B3837C">
      <w:pPr>
        <w:tabs>
          <w:tab w:val="left" w:leader="none" w:pos="2160"/>
        </w:tabs>
        <w:jc w:val="center"/>
      </w:pPr>
    </w:p>
    <w:p w:rsidRPr="001C1655" w:rsidR="001C1655" w:rsidP="001C1655" w:rsidRDefault="001C1655" w14:paraId="46A24EF7" w14:textId="77777777">
      <w:pPr>
        <w:tabs>
          <w:tab w:val="left" w:pos="2160"/>
        </w:tabs>
        <w:jc w:val="center"/>
        <w:rPr>
          <w:lang w:val="es-PE"/>
        </w:rPr>
      </w:pPr>
    </w:p>
    <w:p w:rsidRPr="001C1655" w:rsidR="001C1655" w:rsidP="001C1655" w:rsidRDefault="001C1655" w14:paraId="5BBC35D1" w14:textId="77777777">
      <w:pPr>
        <w:jc w:val="both"/>
        <w:rPr>
          <w:lang w:val="es-PE"/>
        </w:rPr>
      </w:pPr>
      <w:r w:rsidRPr="001C1655">
        <w:rPr>
          <w:lang w:val="es-PE"/>
        </w:rPr>
        <w:t xml:space="preserve">Así, la comunicación de rechazo se sustenta en que, </w:t>
      </w:r>
      <w:proofErr w:type="gramStart"/>
      <w:r w:rsidRPr="001C1655">
        <w:rPr>
          <w:lang w:val="es-PE"/>
        </w:rPr>
        <w:t>de acuerdo a</w:t>
      </w:r>
      <w:proofErr w:type="gramEnd"/>
      <w:r w:rsidRPr="001C1655">
        <w:rPr>
          <w:lang w:val="es-PE"/>
        </w:rPr>
        <w:t xml:space="preserve"> los hechos reportados, el siniestro no corresponde a las coberturas contratadas.</w:t>
      </w:r>
    </w:p>
    <w:p w:rsidRPr="001C1655" w:rsidR="001C1655" w:rsidP="001C1655" w:rsidRDefault="001C1655" w14:paraId="5E6975D4" w14:textId="77777777">
      <w:pPr>
        <w:jc w:val="both"/>
        <w:rPr>
          <w:lang w:val="es-PE"/>
        </w:rPr>
      </w:pPr>
    </w:p>
    <w:p w:rsidRPr="001C1655" w:rsidR="001C1655" w:rsidP="001C1655" w:rsidRDefault="001C1655" w14:paraId="0EDA3D3B" w14:textId="77777777">
      <w:pPr>
        <w:jc w:val="both"/>
        <w:rPr>
          <w:lang w:val="es-PE"/>
        </w:rPr>
      </w:pPr>
      <w:r w:rsidRPr="001C1655">
        <w:rPr>
          <w:b/>
          <w:bCs/>
          <w:u w:val="single"/>
          <w:lang w:val="es-PE"/>
        </w:rPr>
        <w:t>Sétimo</w:t>
      </w:r>
      <w:r w:rsidRPr="001C1655">
        <w:rPr>
          <w:b/>
          <w:bCs/>
          <w:lang w:val="es-PE"/>
        </w:rPr>
        <w:t xml:space="preserve">: </w:t>
      </w:r>
      <w:r w:rsidRPr="001C1655">
        <w:rPr>
          <w:lang w:val="es-PE"/>
        </w:rPr>
        <w:t>Para resolver la cuestión controvertida, este ORU estima lo siguiente:</w:t>
      </w:r>
    </w:p>
    <w:p w:rsidRPr="001C1655" w:rsidR="001C1655" w:rsidP="001C1655" w:rsidRDefault="001C1655" w14:paraId="656BB388" w14:textId="77777777">
      <w:pPr>
        <w:jc w:val="both"/>
        <w:rPr>
          <w:lang w:val="es-PE"/>
        </w:rPr>
      </w:pPr>
    </w:p>
    <w:p w:rsidRPr="001C1655" w:rsidR="001C1655" w:rsidP="001C1655" w:rsidRDefault="001C1655" w14:paraId="6FD363F6" w14:textId="03BAB146">
      <w:pPr>
        <w:ind w:left="720" w:hanging="720"/>
        <w:jc w:val="both"/>
        <w:rPr>
          <w:lang w:val="es-PE"/>
        </w:rPr>
      </w:pPr>
      <w:r w:rsidRPr="013F2642" w:rsidR="001C1655">
        <w:rPr>
          <w:lang w:val="es-PE"/>
        </w:rPr>
        <w:t>7.1.</w:t>
      </w:r>
      <w:r>
        <w:tab/>
      </w:r>
      <w:r w:rsidRPr="013F2642" w:rsidR="001C1655">
        <w:rPr>
          <w:lang w:val="es-PE"/>
        </w:rPr>
        <w:t xml:space="preserve">En materia de seguros, el riesgo se delimita de dos maneras.  </w:t>
      </w:r>
      <w:r w:rsidRPr="013F2642" w:rsidR="001C1655">
        <w:rPr>
          <w:lang w:val="es-PE"/>
        </w:rPr>
        <w:t xml:space="preserve">Una de ellas es </w:t>
      </w:r>
      <w:r w:rsidRPr="013F2642" w:rsidR="20CE3BD9">
        <w:rPr>
          <w:lang w:val="es-PE"/>
        </w:rPr>
        <w:t>..........................</w:t>
      </w:r>
      <w:r w:rsidRPr="013F2642" w:rsidR="001C1655">
        <w:rPr>
          <w:lang w:val="es-PE"/>
        </w:rPr>
        <w:t>, en función a los riesgos que han sido expresamente contratados, conforme a la póliza correspondiente.</w:t>
      </w:r>
      <w:r w:rsidRPr="013F2642" w:rsidR="001C1655">
        <w:rPr>
          <w:lang w:val="es-PE"/>
        </w:rPr>
        <w:t xml:space="preserve">  En tal virtud, no es posible 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y/o </w:t>
      </w:r>
      <w:r w:rsidRPr="013F2642" w:rsidR="001C1655">
        <w:rPr>
          <w:lang w:val="es-PE"/>
        </w:rPr>
        <w:t>débito hurtada</w:t>
      </w:r>
      <w:r w:rsidRPr="013F2642" w:rsidR="001C1655">
        <w:rPr>
          <w:lang w:val="es-PE"/>
        </w:rPr>
        <w:t xml:space="preserve">, tampoco se puede extender la cobertura a consumos ilegítimos, o a los retiros de efectivo en cajero automática mediante tarjeta de crédito y/ </w:t>
      </w:r>
      <w:r w:rsidRPr="013F2642" w:rsidR="001C1655">
        <w:rPr>
          <w:lang w:val="es-PE"/>
        </w:rPr>
        <w:t>débito robada</w:t>
      </w:r>
      <w:r w:rsidRPr="013F2642" w:rsidR="001C1655">
        <w:rPr>
          <w:lang w:val="es-PE"/>
        </w:rPr>
        <w:t xml:space="preserve">.  Prima, en consecuencia, el </w:t>
      </w:r>
      <w:r w:rsidRPr="013F2642" w:rsidR="001C1655">
        <w:rPr>
          <w:lang w:val="es-PE"/>
        </w:rPr>
        <w:t xml:space="preserve">principio de estricta identidad entre el riesgo identificado y lo que se ha materializado.  Los eventos que no se identifiquen con lo pactado carecen de cobertura, están excluidos de manera general de ella.  </w:t>
      </w:r>
    </w:p>
    <w:p w:rsidRPr="001C1655" w:rsidR="001C1655" w:rsidP="001C1655" w:rsidRDefault="001C1655" w14:paraId="1BAEC25D" w14:textId="77777777">
      <w:pPr>
        <w:ind w:left="720" w:hanging="720"/>
        <w:jc w:val="both"/>
        <w:rPr>
          <w:lang w:val="es-PE"/>
        </w:rPr>
      </w:pPr>
    </w:p>
    <w:p w:rsidRPr="001C1655" w:rsidR="001C1655" w:rsidP="001C1655" w:rsidRDefault="001C1655" w14:paraId="1A633624" w14:textId="77777777">
      <w:pPr>
        <w:ind w:left="720"/>
        <w:jc w:val="both"/>
        <w:rPr>
          <w:lang w:val="es-PE"/>
        </w:rPr>
      </w:pPr>
      <w:r w:rsidRPr="001C1655">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1C1655" w:rsidR="001C1655" w:rsidP="001C1655" w:rsidRDefault="001C1655" w14:paraId="6B20BA13" w14:textId="77777777">
      <w:pPr>
        <w:ind w:left="720" w:hanging="720"/>
        <w:jc w:val="both"/>
        <w:rPr>
          <w:lang w:val="es-PE"/>
        </w:rPr>
      </w:pPr>
    </w:p>
    <w:p w:rsidRPr="001C1655" w:rsidR="001C1655" w:rsidP="001C1655" w:rsidRDefault="001C1655" w14:paraId="618F512E" w14:textId="77777777">
      <w:pPr>
        <w:ind w:left="720" w:hanging="720"/>
        <w:jc w:val="both"/>
        <w:rPr>
          <w:lang w:val="es-PE"/>
        </w:rPr>
      </w:pPr>
      <w:r w:rsidRPr="001C1655">
        <w:rPr>
          <w:lang w:val="es-PE"/>
        </w:rPr>
        <w:t>7.2.</w:t>
      </w:r>
      <w:r w:rsidRPr="001C1655">
        <w:rPr>
          <w:lang w:val="es-PE"/>
        </w:rPr>
        <w:tab/>
      </w:r>
      <w:r w:rsidRPr="001C1655">
        <w:rPr>
          <w:lang w:val="es-PE"/>
        </w:rPr>
        <w:t>Conforme a lo anterior, debe verificarse si, en el caso concreto, la póliza cubre o no los retiros y/o consumos indebidos por banca móvil como consecuencia de la clonación de la línea telefónica correspondiente o, desde otras perspectivas, si lo sucedido corresponde a uno de los riesgos contratados y por los cuales sería debida la cobertura solicitada.</w:t>
      </w:r>
    </w:p>
    <w:p w:rsidRPr="001C1655" w:rsidR="001C1655" w:rsidP="001C1655" w:rsidRDefault="001C1655" w14:paraId="522A294D" w14:textId="77777777">
      <w:pPr>
        <w:ind w:left="720" w:hanging="720"/>
        <w:jc w:val="both"/>
        <w:rPr>
          <w:lang w:val="es-PE"/>
        </w:rPr>
      </w:pPr>
    </w:p>
    <w:p w:rsidRPr="001C1655" w:rsidR="001C1655" w:rsidP="001C1655" w:rsidRDefault="001C1655" w14:paraId="367F55C6" w14:textId="6650E8EB">
      <w:pPr>
        <w:ind w:left="720" w:hanging="720"/>
        <w:jc w:val="both"/>
        <w:rPr>
          <w:lang w:val="es-PE"/>
        </w:rPr>
      </w:pPr>
      <w:r w:rsidRPr="013F2642" w:rsidR="001C1655">
        <w:rPr>
          <w:lang w:val="es-PE"/>
        </w:rPr>
        <w:t>7.3.</w:t>
      </w:r>
      <w:r>
        <w:tab/>
      </w:r>
      <w:r w:rsidRPr="013F2642" w:rsidR="001C1655">
        <w:rPr>
          <w:lang w:val="es-PE"/>
        </w:rPr>
        <w:t xml:space="preserve">De otro lado, </w:t>
      </w:r>
      <w:r w:rsidRPr="013F2642" w:rsidR="20CE3BD9">
        <w:rPr>
          <w:lang w:val="es-PE"/>
        </w:rPr>
        <w:t>..........................</w:t>
      </w:r>
      <w:r w:rsidRPr="013F2642" w:rsidR="001C1655">
        <w:rPr>
          <w:lang w:val="es-PE"/>
        </w:rPr>
        <w:t>, al sustentar su rechazo en que el evento ocurrido no corresponde a un siniestro bajo cobertura según los riesgos contratados, tiene la carga de demostrar cuáles son estos últimos.</w:t>
      </w:r>
    </w:p>
    <w:p w:rsidRPr="001C1655" w:rsidR="001C1655" w:rsidP="001C1655" w:rsidRDefault="001C1655" w14:paraId="4E0A6EDC" w14:textId="77777777">
      <w:pPr>
        <w:jc w:val="both"/>
        <w:rPr>
          <w:lang w:val="es-PE"/>
        </w:rPr>
      </w:pPr>
    </w:p>
    <w:p w:rsidRPr="001C1655" w:rsidR="001C1655" w:rsidP="001C1655" w:rsidRDefault="001C1655" w14:paraId="014BD746" w14:textId="77777777">
      <w:pPr>
        <w:ind w:left="720"/>
        <w:jc w:val="both"/>
        <w:rPr>
          <w:lang w:val="es-PE"/>
        </w:rPr>
      </w:pPr>
      <w:r w:rsidRPr="001C1655">
        <w:rPr>
          <w:lang w:val="es-PE"/>
        </w:rPr>
        <w:t xml:space="preserve">Un contrato de seguro, vinculante, obliga a la aseguradora a otorgar cobertura siempre y cuando se cumplan las condiciones pactadas, las mismas que corresponden al riesgo aceptado expresamente en su oportunidad y </w:t>
      </w:r>
      <w:proofErr w:type="gramStart"/>
      <w:r w:rsidRPr="001C1655">
        <w:rPr>
          <w:lang w:val="es-PE"/>
        </w:rPr>
        <w:t>en razón del</w:t>
      </w:r>
      <w:proofErr w:type="gramEnd"/>
      <w:r w:rsidRPr="001C1655">
        <w:rPr>
          <w:lang w:val="es-PE"/>
        </w:rPr>
        <w:t xml:space="preserve">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1C1655" w:rsidR="001C1655" w:rsidP="001C1655" w:rsidRDefault="001C1655" w14:paraId="558E5ABE" w14:textId="77777777">
      <w:pPr>
        <w:ind w:left="720" w:hanging="720"/>
        <w:jc w:val="both"/>
        <w:rPr>
          <w:lang w:val="es-PE"/>
        </w:rPr>
      </w:pPr>
    </w:p>
    <w:p w:rsidRPr="001C1655" w:rsidR="001C1655" w:rsidP="001C1655" w:rsidRDefault="001C1655" w14:paraId="513BFB59" w14:textId="61B017E8">
      <w:pPr>
        <w:ind w:left="720" w:hanging="720"/>
        <w:jc w:val="both"/>
        <w:rPr>
          <w:lang w:val="es-PE"/>
        </w:rPr>
      </w:pPr>
      <w:r w:rsidRPr="013F2642" w:rsidR="001C1655">
        <w:rPr>
          <w:lang w:val="es-PE"/>
        </w:rPr>
        <w:t>7.4.</w:t>
      </w:r>
      <w:r>
        <w:tab/>
      </w:r>
      <w:r w:rsidRPr="013F2642" w:rsidR="001C1655">
        <w:rPr>
          <w:lang w:val="es-PE"/>
        </w:rPr>
        <w:t xml:space="preserve">Conforme a lo anterior, </w:t>
      </w:r>
      <w:r w:rsidRPr="013F2642" w:rsidR="20CE3BD9">
        <w:rPr>
          <w:lang w:val="es-PE"/>
        </w:rPr>
        <w:t>..........................</w:t>
      </w:r>
      <w:r w:rsidRPr="013F2642" w:rsidR="001C1655">
        <w:rPr>
          <w:lang w:val="es-PE"/>
        </w:rPr>
        <w:t xml:space="preserve"> ha presentado copia del certificado de seguros extendido al asegurado, cuyo conocimiento no es materia controvertida, dado que está probado la entrega de dicho certificado al asegurado, aunque éste primero lo negó y luego, ante la evidencia, afirmó en la audiencia de vista, que no lo había leído.  De dicho documento debe destacarse la cobertura siguiente:</w:t>
      </w:r>
    </w:p>
    <w:p w:rsidRPr="001C1655" w:rsidR="001C1655" w:rsidP="001C1655" w:rsidRDefault="001C1655" w14:paraId="05265FD9" w14:textId="77777777">
      <w:pPr>
        <w:ind w:left="720" w:hanging="720"/>
        <w:jc w:val="both"/>
        <w:rPr>
          <w:lang w:val="es-PE"/>
        </w:rPr>
      </w:pPr>
    </w:p>
    <w:p w:rsidRPr="001C1655" w:rsidR="001C1655" w:rsidP="001C1655" w:rsidRDefault="001C1655" w14:paraId="2C37CB7E" w14:textId="7C6C6982">
      <w:pPr>
        <w:ind w:left="720" w:hanging="11"/>
        <w:jc w:val="both"/>
      </w:pPr>
      <w:r w:rsidR="617E4C96">
        <w:rPr/>
        <w:t>.......................................................................................................................</w:t>
      </w:r>
    </w:p>
    <w:p w:rsidRPr="001C1655" w:rsidR="001C1655" w:rsidP="001C1655" w:rsidRDefault="001C1655" w14:paraId="73867B6F" w14:textId="77777777">
      <w:pPr>
        <w:ind w:left="720" w:hanging="11"/>
        <w:jc w:val="both"/>
        <w:rPr>
          <w:lang w:val="es-PE"/>
        </w:rPr>
      </w:pPr>
    </w:p>
    <w:p w:rsidRPr="001C1655" w:rsidR="001C1655" w:rsidP="001C1655" w:rsidRDefault="001C1655" w14:paraId="093A494A" w14:textId="77777777">
      <w:pPr>
        <w:ind w:left="720" w:hanging="11"/>
        <w:jc w:val="both"/>
        <w:rPr>
          <w:lang w:val="es-PE"/>
        </w:rPr>
      </w:pPr>
      <w:r w:rsidRPr="001C1655">
        <w:rPr>
          <w:lang w:val="es-PE"/>
        </w:rPr>
        <w:t>Así, el “uso indebido” que corresponde a la cobertura contratada, y por la cual se ha pagado una prima, no corresponde al uso indebido invocado por el reclamante, siendo que la clonación no obedeció a un correo electrónico fraudulento.</w:t>
      </w:r>
    </w:p>
    <w:p w:rsidRPr="001C1655" w:rsidR="001C1655" w:rsidP="001C1655" w:rsidRDefault="001C1655" w14:paraId="1C1A4805" w14:textId="77777777">
      <w:pPr>
        <w:jc w:val="both"/>
        <w:rPr>
          <w:lang w:val="es-PE"/>
        </w:rPr>
      </w:pPr>
    </w:p>
    <w:p w:rsidRPr="001C1655" w:rsidR="001C1655" w:rsidP="001C1655" w:rsidRDefault="001C1655" w14:paraId="37499AC5" w14:textId="19D4C914">
      <w:pPr>
        <w:ind w:left="709"/>
        <w:jc w:val="both"/>
        <w:rPr>
          <w:lang w:val="es-PE"/>
        </w:rPr>
      </w:pPr>
      <w:r w:rsidRPr="013F2642" w:rsidR="001C1655">
        <w:rPr>
          <w:lang w:val="es-PE"/>
        </w:rPr>
        <w:t xml:space="preserve">De acuerdo a lo anterior, y siguiendo lo exigido en el artículo 77 de la Ley Nro. 29946 – Ley del Contrato de Seguro, </w:t>
      </w:r>
      <w:r w:rsidRPr="013F2642" w:rsidR="20CE3BD9">
        <w:rPr>
          <w:lang w:val="es-PE"/>
        </w:rPr>
        <w:t>..........................</w:t>
      </w:r>
      <w:r w:rsidRPr="013F2642" w:rsidR="001C1655">
        <w:rPr>
          <w:lang w:val="es-PE"/>
        </w:rPr>
        <w:t xml:space="preserve"> ha probado que la negativa de cobertura se justifica en el régimen de riesgos contratado, siendo que lo sucedido al reclamante no corresponde a un riesgo aceptado en su oportunidad, ni estimado para fines de calcular la prima del seguro, siendo pertinente la aplicación de la sétima regla interpretativa contenida en su artículo IV: </w:t>
      </w:r>
      <w:r w:rsidRPr="013F2642" w:rsidR="001C1655">
        <w:rPr>
          <w:b w:val="1"/>
          <w:bCs w:val="1"/>
          <w:i w:val="1"/>
          <w:iCs w:val="1"/>
          <w:lang w:val="es-PE"/>
        </w:rPr>
        <w:t>“La cobertura,</w:t>
      </w:r>
      <w:r w:rsidRPr="013F2642" w:rsidR="001C1655">
        <w:rPr>
          <w:i w:val="1"/>
          <w:iCs w:val="1"/>
          <w:lang w:val="es-PE"/>
        </w:rPr>
        <w:t xml:space="preserve"> exclusiones </w:t>
      </w:r>
      <w:r w:rsidRPr="013F2642" w:rsidR="001C1655">
        <w:rPr>
          <w:b w:val="1"/>
          <w:bCs w:val="1"/>
          <w:i w:val="1"/>
          <w:iCs w:val="1"/>
          <w:lang w:val="es-PE"/>
        </w:rPr>
        <w:t xml:space="preserve">y, en general, la extensión del riesgo, </w:t>
      </w:r>
      <w:r w:rsidRPr="013F2642" w:rsidR="001C1655">
        <w:rPr>
          <w:i w:val="1"/>
          <w:iCs w:val="1"/>
          <w:lang w:val="es-PE"/>
        </w:rPr>
        <w:t xml:space="preserve">así como los derechos de los beneficiarios, previstos en el contrato de seguro, </w:t>
      </w:r>
      <w:r w:rsidRPr="013F2642" w:rsidR="001C1655">
        <w:rPr>
          <w:b w:val="1"/>
          <w:bCs w:val="1"/>
          <w:i w:val="1"/>
          <w:iCs w:val="1"/>
          <w:lang w:val="es-PE"/>
        </w:rPr>
        <w:t xml:space="preserve">deben interpretarse literalmente” </w:t>
      </w:r>
      <w:r w:rsidRPr="013F2642" w:rsidR="001C1655">
        <w:rPr>
          <w:lang w:val="es-PE"/>
        </w:rPr>
        <w:t>(lo destacado es nuestro), invocada en sus descargos.</w:t>
      </w:r>
    </w:p>
    <w:p w:rsidRPr="001C1655" w:rsidR="001C1655" w:rsidP="001C1655" w:rsidRDefault="001C1655" w14:paraId="1DC33ED3" w14:textId="77777777">
      <w:pPr>
        <w:ind w:left="709"/>
        <w:jc w:val="both"/>
        <w:rPr>
          <w:lang w:val="es-PE"/>
        </w:rPr>
      </w:pPr>
    </w:p>
    <w:p w:rsidRPr="001C1655" w:rsidR="001C1655" w:rsidP="001C1655" w:rsidRDefault="001C1655" w14:paraId="664DF486" w14:textId="77777777">
      <w:pPr>
        <w:ind w:left="709" w:hanging="709"/>
        <w:jc w:val="both"/>
        <w:rPr>
          <w:lang w:val="es-PE"/>
        </w:rPr>
      </w:pPr>
      <w:r w:rsidRPr="001C1655">
        <w:rPr>
          <w:lang w:val="es-PE"/>
        </w:rPr>
        <w:t>7.5.</w:t>
      </w:r>
      <w:r w:rsidRPr="001C1655">
        <w:rPr>
          <w:lang w:val="es-PE"/>
        </w:rPr>
        <w:tab/>
      </w:r>
      <w:r w:rsidRPr="001C1655">
        <w:rPr>
          <w:lang w:val="es-PE"/>
        </w:rPr>
        <w:t>Sin perjuicio de lo analizado precedentemente, se advierte que la pretensión indemnizatoria invocada por el reclamante no sólo no se encuentra sustentada de manera cierta u objetiva, lo cual permite cuestionar su legitimidad, dado que toda indemnización no es un mecanismo de lucro sino que está orientada a reparar el daño injusto efectivo, sino que además esta Defensoría es funcionalmente incompetente para conocer de dicha pretensión, conforma ya ha sido indicado precedentemente, por lo que este extremo de la reclamación resulta siendo improcedente.</w:t>
      </w:r>
    </w:p>
    <w:p w:rsidRPr="001C1655" w:rsidR="001C1655" w:rsidP="001C1655" w:rsidRDefault="001C1655" w14:paraId="57AAAAA5" w14:textId="77777777">
      <w:pPr>
        <w:ind w:left="709" w:hanging="709"/>
        <w:jc w:val="both"/>
        <w:rPr>
          <w:lang w:val="es-PE"/>
        </w:rPr>
      </w:pPr>
    </w:p>
    <w:p w:rsidRPr="001C1655" w:rsidR="001C1655" w:rsidP="001C1655" w:rsidRDefault="001C1655" w14:paraId="49616058" w14:textId="77777777">
      <w:pPr>
        <w:ind w:left="709" w:hanging="709"/>
        <w:jc w:val="both"/>
        <w:rPr>
          <w:lang w:val="es-PE"/>
        </w:rPr>
      </w:pPr>
      <w:r w:rsidRPr="001C1655">
        <w:rPr>
          <w:lang w:val="es-PE"/>
        </w:rPr>
        <w:t>7.6.</w:t>
      </w:r>
      <w:r w:rsidRPr="001C1655">
        <w:rPr>
          <w:lang w:val="es-PE"/>
        </w:rPr>
        <w:tab/>
      </w:r>
      <w:r w:rsidRPr="001C1655">
        <w:rPr>
          <w:lang w:val="es-PE"/>
        </w:rPr>
        <w:t>Por último, atendiendo a las circunstancias que explican lo lamentablemente sucedido en perjuicio del reclamante, quedan a salvo las acciones pertinentes contra las empresas que, por negligencia, permitieron la clonación telefónica, atendiendo a la correspondiente relación de causalidad que deberá acreditarse.</w:t>
      </w:r>
    </w:p>
    <w:p w:rsidRPr="001C1655" w:rsidR="001C1655" w:rsidP="001C1655" w:rsidRDefault="001C1655" w14:paraId="37B9F918" w14:textId="77777777">
      <w:pPr>
        <w:tabs>
          <w:tab w:val="left" w:pos="709"/>
          <w:tab w:val="left" w:pos="2160"/>
        </w:tabs>
        <w:jc w:val="both"/>
        <w:rPr>
          <w:lang w:val="es-PE"/>
        </w:rPr>
      </w:pPr>
    </w:p>
    <w:p w:rsidRPr="001C1655" w:rsidR="001C1655" w:rsidP="001C1655" w:rsidRDefault="001C1655" w14:paraId="7495E17C" w14:textId="77777777">
      <w:pPr>
        <w:tabs>
          <w:tab w:val="left" w:pos="709"/>
          <w:tab w:val="left" w:pos="2160"/>
        </w:tabs>
        <w:jc w:val="both"/>
      </w:pPr>
      <w:r w:rsidRPr="001C1655">
        <w:rPr>
          <w:lang w:val="es-PE"/>
        </w:rPr>
        <w:t xml:space="preserve">Atendiendo a las consideraciones expresadas, sobre la base de lo establecido en el contrato de seguro y en la normativa correspondiente, este Órgano Resolutivo Unipersonal </w:t>
      </w:r>
      <w:r w:rsidRPr="001C1655">
        <w:t>concluye su apreciación razonada y conjunta al amparo de lo establecido en su Reglamento,</w:t>
      </w:r>
    </w:p>
    <w:p w:rsidRPr="001C1655" w:rsidR="001C1655" w:rsidP="001C1655" w:rsidRDefault="001C1655" w14:paraId="34F85519" w14:textId="77777777">
      <w:pPr>
        <w:tabs>
          <w:tab w:val="left" w:pos="709"/>
          <w:tab w:val="left" w:pos="2160"/>
        </w:tabs>
        <w:jc w:val="both"/>
      </w:pPr>
    </w:p>
    <w:p w:rsidRPr="001C1655" w:rsidR="001C1655" w:rsidP="001C1655" w:rsidRDefault="001C1655" w14:paraId="35E56E15" w14:textId="77777777">
      <w:pPr>
        <w:tabs>
          <w:tab w:val="left" w:pos="709"/>
          <w:tab w:val="left" w:pos="2160"/>
        </w:tabs>
        <w:jc w:val="both"/>
        <w:rPr>
          <w:b/>
        </w:rPr>
      </w:pPr>
      <w:r w:rsidRPr="001C1655">
        <w:rPr>
          <w:b/>
        </w:rPr>
        <w:t>SE RESUELVE</w:t>
      </w:r>
      <w:r w:rsidRPr="001C1655">
        <w:rPr>
          <w:b/>
          <w:lang w:val="es-PE"/>
        </w:rPr>
        <w:t>:</w:t>
      </w:r>
    </w:p>
    <w:p w:rsidRPr="001C1655" w:rsidR="001C1655" w:rsidP="001C1655" w:rsidRDefault="001C1655" w14:paraId="3DBCF8D7" w14:textId="77777777">
      <w:pPr>
        <w:tabs>
          <w:tab w:val="left" w:pos="709"/>
          <w:tab w:val="left" w:pos="2160"/>
        </w:tabs>
        <w:jc w:val="both"/>
        <w:rPr>
          <w:b/>
          <w:bCs/>
        </w:rPr>
      </w:pPr>
    </w:p>
    <w:p w:rsidRPr="001C1655" w:rsidR="001C1655" w:rsidP="013F2642" w:rsidRDefault="001C1655" w14:paraId="15A32873" w14:textId="46D23C6B">
      <w:pPr>
        <w:tabs>
          <w:tab w:val="left" w:pos="0"/>
          <w:tab w:val="left" w:pos="708"/>
          <w:tab w:val="left" w:pos="1416"/>
          <w:tab w:val="left" w:pos="2160"/>
          <w:tab w:val="left" w:pos="3540"/>
          <w:tab w:val="left" w:pos="4248"/>
          <w:tab w:val="left" w:pos="4956"/>
          <w:tab w:val="left" w:pos="5664"/>
          <w:tab w:val="left" w:pos="6372"/>
          <w:tab w:val="left" w:pos="7125"/>
        </w:tabs>
        <w:jc w:val="both"/>
        <w:rPr>
          <w:rFonts w:eastAsia="Calibri" w:eastAsiaTheme="minorAscii"/>
          <w:b w:val="1"/>
          <w:bCs w:val="1"/>
          <w:lang w:eastAsia="en-US"/>
        </w:rPr>
      </w:pPr>
      <w:r w:rsidRPr="013F2642" w:rsidR="001C1655">
        <w:rPr>
          <w:b w:val="1"/>
          <w:bCs w:val="1"/>
          <w:lang w:val="es-PE"/>
        </w:rPr>
        <w:t xml:space="preserve">DECLARAR INFUNDADA </w:t>
      </w:r>
      <w:r w:rsidRPr="013F2642" w:rsidR="001C1655">
        <w:rPr>
          <w:lang w:val="es-PE"/>
        </w:rPr>
        <w:t xml:space="preserve">la reclamación interpuesta por </w:t>
      </w:r>
      <w:r w:rsidR="36E26275">
        <w:rPr/>
        <w:t>.........................................................................................</w:t>
      </w:r>
      <w:r w:rsidRPr="013F2642" w:rsidR="001C1655">
        <w:rPr>
          <w:b w:val="1"/>
          <w:bCs w:val="1"/>
        </w:rPr>
        <w:t xml:space="preserve"> </w:t>
      </w:r>
      <w:r w:rsidR="001C1655">
        <w:rPr/>
        <w:t>contra</w:t>
      </w:r>
      <w:r w:rsidRPr="013F2642" w:rsidR="001C1655">
        <w:rPr>
          <w:lang w:val="es-PE"/>
        </w:rPr>
        <w:t xml:space="preserve"> </w:t>
      </w:r>
      <w:r w:rsidRPr="013F2642" w:rsidR="20CE3BD9">
        <w:rPr>
          <w:lang w:val="es-PE"/>
        </w:rPr>
        <w:t>..........................</w:t>
      </w:r>
      <w:r w:rsidR="001C1655">
        <w:rPr/>
        <w:t xml:space="preserve">, tratándose del otorgamiento de cobertura, así como </w:t>
      </w:r>
      <w:r w:rsidRPr="013F2642" w:rsidR="001C1655">
        <w:rPr>
          <w:b w:val="1"/>
          <w:bCs w:val="1"/>
        </w:rPr>
        <w:t xml:space="preserve">IMPROCEDENTE </w:t>
      </w:r>
      <w:r w:rsidR="001C1655">
        <w:rPr/>
        <w:t>en el extremo de la pretensión indemnizatoria que contiene, dejándose a salvo su derecho de recurrir a las instancias que considere pertinentes para hacer valer sus pretensiones.</w:t>
      </w:r>
    </w:p>
    <w:p w:rsidRPr="001C1655" w:rsidR="00D25A9B" w:rsidP="00D25A9B" w:rsidRDefault="00D25A9B" w14:paraId="5DA4985D"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1C1655" w:rsidR="00E405EF" w:rsidP="00E405EF" w:rsidRDefault="00E405EF" w14:paraId="063C0CA9" w14:textId="77777777">
      <w:pPr>
        <w:tabs>
          <w:tab w:val="left" w:pos="2160"/>
        </w:tabs>
        <w:jc w:val="both"/>
        <w:rPr>
          <w:lang w:val="es-PE"/>
        </w:rPr>
      </w:pPr>
    </w:p>
    <w:p w:rsidRPr="001C1655" w:rsidR="001631D6" w:rsidP="00401DE3" w:rsidRDefault="00F15FBA" w14:paraId="30F8D459" w14:textId="487F29D7">
      <w:pPr>
        <w:jc w:val="right"/>
        <w:outlineLvl w:val="0"/>
        <w:rPr>
          <w:lang w:val="es-PE"/>
        </w:rPr>
      </w:pPr>
      <w:r w:rsidRPr="001C1655">
        <w:rPr>
          <w:lang w:val="es-PE"/>
        </w:rPr>
        <w:t xml:space="preserve">Lima, </w:t>
      </w:r>
      <w:r w:rsidRPr="001C1655" w:rsidR="00DC6770">
        <w:rPr>
          <w:lang w:val="es-PE"/>
        </w:rPr>
        <w:t>09</w:t>
      </w:r>
      <w:r w:rsidRPr="001C1655" w:rsidR="00447D8A">
        <w:rPr>
          <w:lang w:val="es-PE"/>
        </w:rPr>
        <w:t xml:space="preserve"> </w:t>
      </w:r>
      <w:r w:rsidRPr="001C1655" w:rsidR="00F62606">
        <w:t>d</w:t>
      </w:r>
      <w:proofErr w:type="spellStart"/>
      <w:r w:rsidRPr="001C1655" w:rsidR="00DC6770">
        <w:rPr>
          <w:lang w:val="es-PE"/>
        </w:rPr>
        <w:t>e</w:t>
      </w:r>
      <w:proofErr w:type="spellEnd"/>
      <w:r w:rsidRPr="001C1655" w:rsidR="00DC6770">
        <w:rPr>
          <w:lang w:val="es-PE"/>
        </w:rPr>
        <w:t xml:space="preserve"> diciembre</w:t>
      </w:r>
      <w:r w:rsidRPr="001C1655" w:rsidR="001631D6">
        <w:rPr>
          <w:lang w:val="es-PE"/>
        </w:rPr>
        <w:t xml:space="preserve"> </w:t>
      </w:r>
      <w:r w:rsidRPr="001C1655">
        <w:rPr>
          <w:lang w:val="es-PE"/>
        </w:rPr>
        <w:t>de 20</w:t>
      </w:r>
      <w:r w:rsidRPr="001C1655" w:rsidR="001631D6">
        <w:rPr>
          <w:lang w:val="es-PE"/>
        </w:rPr>
        <w:t>2</w:t>
      </w:r>
      <w:r w:rsidRPr="001C1655" w:rsidR="003E6BA6">
        <w:rPr>
          <w:lang w:val="es-PE"/>
        </w:rPr>
        <w:t>1</w:t>
      </w:r>
    </w:p>
    <w:p w:rsidRPr="001C1655" w:rsidR="00C01AB2" w:rsidP="00B5211F" w:rsidRDefault="00C01AB2" w14:paraId="37DB6607" w14:textId="77777777"/>
    <w:p w:rsidRPr="001C1655" w:rsidR="007F19B9" w:rsidP="013F2642" w:rsidRDefault="007F19B9" w14:paraId="26D9908D" w14:textId="605B011B">
      <w:pPr>
        <w:jc w:val="both"/>
        <w:rPr>
          <w:b w:val="1"/>
          <w:bCs w:val="1"/>
          <w:i w:val="1"/>
          <w:iCs w:val="1"/>
          <w:lang w:val="es-ES_tradnl"/>
        </w:rPr>
      </w:pPr>
      <w:r w:rsidRPr="013F2642" w:rsidR="007F19B9">
        <w:rPr>
          <w:b w:val="1"/>
          <w:bCs w:val="1"/>
          <w:i w:val="1"/>
          <w:iCs w:val="1"/>
        </w:rPr>
        <w:t xml:space="preserve">La Secretaría Técnica certifica que la presente resolución, al haber sido emitida por el Órgano Resolutivo Unipersonal, cuenta con el voto del vocal cuyo nombre figura al final del presente </w:t>
      </w:r>
      <w:r w:rsidRPr="013F2642" w:rsidR="007F19B9">
        <w:rPr>
          <w:b w:val="1"/>
          <w:bCs w:val="1"/>
          <w:i w:val="1"/>
          <w:iCs w:val="1"/>
        </w:rPr>
        <w:t>document</w:t>
      </w:r>
      <w:r w:rsidRPr="013F2642" w:rsidR="007F19B9">
        <w:rPr>
          <w:b w:val="1"/>
          <w:bCs w:val="1"/>
          <w:i w:val="1"/>
          <w:iCs w:val="1"/>
        </w:rPr>
        <w:t>o.</w:t>
      </w:r>
    </w:p>
    <w:p w:rsidR="013F2642" w:rsidP="013F2642" w:rsidRDefault="013F2642" w14:paraId="33C1B17A" w14:textId="22F01BF2">
      <w:pPr>
        <w:jc w:val="both"/>
        <w:rPr>
          <w:b w:val="1"/>
          <w:bCs w:val="1"/>
          <w:i w:val="1"/>
          <w:iCs w:val="1"/>
        </w:rPr>
      </w:pPr>
    </w:p>
    <w:p w:rsidR="013F2642" w:rsidP="013F2642" w:rsidRDefault="013F2642" w14:paraId="7644FE44" w14:textId="2C7F01E3">
      <w:pPr>
        <w:jc w:val="both"/>
        <w:rPr>
          <w:b w:val="1"/>
          <w:bCs w:val="1"/>
          <w:i w:val="1"/>
          <w:iCs w:val="1"/>
        </w:rPr>
      </w:pPr>
    </w:p>
    <w:p w:rsidRPr="001C1655" w:rsidR="009079E9" w:rsidP="009079E9" w:rsidRDefault="009079E9" w14:paraId="107F8523" w14:textId="77777777">
      <w:pPr>
        <w:spacing w:line="360" w:lineRule="auto"/>
        <w:jc w:val="center"/>
        <w:rPr>
          <w:b/>
          <w:bCs/>
        </w:rPr>
      </w:pPr>
      <w:r w:rsidRPr="001C1655">
        <w:rPr>
          <w:b/>
          <w:bCs/>
        </w:rPr>
        <w:t>Marco Antonio Ortega Piana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9F5F30"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5F30" w:rsidP="005F148C" w:rsidRDefault="009F5F30" w14:paraId="3658D36D" w14:textId="77777777">
      <w:r>
        <w:separator/>
      </w:r>
    </w:p>
  </w:endnote>
  <w:endnote w:type="continuationSeparator" w:id="0">
    <w:p w:rsidR="009F5F30" w:rsidP="005F148C" w:rsidRDefault="009F5F30" w14:paraId="74564DF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p w:rsidR="001631D6" w:rsidP="013F2642" w:rsidRDefault="001631D6" w14:paraId="5E55DA88" w14:textId="4B98129D">
        <w:pPr>
          <w:pStyle w:val="Piedepgina"/>
          <w:jc w:val="right"/>
          <w:rPr>
            <w:b w:val="1"/>
            <w:bCs w:val="1"/>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5F30" w:rsidP="005F148C" w:rsidRDefault="009F5F30" w14:paraId="0E135F75" w14:textId="77777777">
      <w:r>
        <w:separator/>
      </w:r>
    </w:p>
  </w:footnote>
  <w:footnote w:type="continuationSeparator" w:id="0">
    <w:p w:rsidR="009F5F30" w:rsidP="005F148C" w:rsidRDefault="009F5F30" w14:paraId="3036B3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3C97"/>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1655"/>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2EA"/>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29E0"/>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05FDA"/>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79E9"/>
    <w:rsid w:val="0091111A"/>
    <w:rsid w:val="0092266A"/>
    <w:rsid w:val="00923C62"/>
    <w:rsid w:val="009262B6"/>
    <w:rsid w:val="009305A3"/>
    <w:rsid w:val="00934888"/>
    <w:rsid w:val="0096041F"/>
    <w:rsid w:val="00961E21"/>
    <w:rsid w:val="009767BB"/>
    <w:rsid w:val="00977F56"/>
    <w:rsid w:val="009A5E32"/>
    <w:rsid w:val="009A7580"/>
    <w:rsid w:val="009B3934"/>
    <w:rsid w:val="009C28AE"/>
    <w:rsid w:val="009C4314"/>
    <w:rsid w:val="009C4A1C"/>
    <w:rsid w:val="009E061C"/>
    <w:rsid w:val="009E109A"/>
    <w:rsid w:val="009F5F30"/>
    <w:rsid w:val="00A14315"/>
    <w:rsid w:val="00A223FC"/>
    <w:rsid w:val="00A23563"/>
    <w:rsid w:val="00A435C1"/>
    <w:rsid w:val="00A5654F"/>
    <w:rsid w:val="00A650CA"/>
    <w:rsid w:val="00A80BAD"/>
    <w:rsid w:val="00A827BD"/>
    <w:rsid w:val="00AC68FA"/>
    <w:rsid w:val="00AC7D5A"/>
    <w:rsid w:val="00AD467D"/>
    <w:rsid w:val="00AE33DC"/>
    <w:rsid w:val="00AE40BA"/>
    <w:rsid w:val="00AF1407"/>
    <w:rsid w:val="00AF4FB0"/>
    <w:rsid w:val="00B04114"/>
    <w:rsid w:val="00B158E7"/>
    <w:rsid w:val="00B17F4D"/>
    <w:rsid w:val="00B23D15"/>
    <w:rsid w:val="00B255AA"/>
    <w:rsid w:val="00B37C91"/>
    <w:rsid w:val="00B5211F"/>
    <w:rsid w:val="00B60E25"/>
    <w:rsid w:val="00B773DA"/>
    <w:rsid w:val="00B84B2B"/>
    <w:rsid w:val="00B84F66"/>
    <w:rsid w:val="00B92693"/>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D0A17"/>
    <w:rsid w:val="00CF3742"/>
    <w:rsid w:val="00D10FD4"/>
    <w:rsid w:val="00D128FF"/>
    <w:rsid w:val="00D15C1E"/>
    <w:rsid w:val="00D16F81"/>
    <w:rsid w:val="00D25A9B"/>
    <w:rsid w:val="00D61A48"/>
    <w:rsid w:val="00D64C72"/>
    <w:rsid w:val="00D86E87"/>
    <w:rsid w:val="00D9006E"/>
    <w:rsid w:val="00D92FA2"/>
    <w:rsid w:val="00DC6770"/>
    <w:rsid w:val="00DC7958"/>
    <w:rsid w:val="00DD248C"/>
    <w:rsid w:val="00DD7C90"/>
    <w:rsid w:val="00DF2A67"/>
    <w:rsid w:val="00DF7559"/>
    <w:rsid w:val="00E06DE2"/>
    <w:rsid w:val="00E138FB"/>
    <w:rsid w:val="00E1668B"/>
    <w:rsid w:val="00E17CD0"/>
    <w:rsid w:val="00E206AF"/>
    <w:rsid w:val="00E21C09"/>
    <w:rsid w:val="00E35821"/>
    <w:rsid w:val="00E37925"/>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33DD"/>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013F2642"/>
    <w:rsid w:val="0482CA09"/>
    <w:rsid w:val="0C41D259"/>
    <w:rsid w:val="0F2D9F59"/>
    <w:rsid w:val="171682B5"/>
    <w:rsid w:val="18D49653"/>
    <w:rsid w:val="1F391686"/>
    <w:rsid w:val="20CE3BD9"/>
    <w:rsid w:val="2129E764"/>
    <w:rsid w:val="28199026"/>
    <w:rsid w:val="282D08AA"/>
    <w:rsid w:val="2B6C2581"/>
    <w:rsid w:val="31EA53EA"/>
    <w:rsid w:val="33877108"/>
    <w:rsid w:val="36586270"/>
    <w:rsid w:val="36E26275"/>
    <w:rsid w:val="38DF005A"/>
    <w:rsid w:val="42040C6D"/>
    <w:rsid w:val="461B337A"/>
    <w:rsid w:val="4A0D1A27"/>
    <w:rsid w:val="5B01A271"/>
    <w:rsid w:val="617E4C96"/>
    <w:rsid w:val="6397330E"/>
    <w:rsid w:val="6827EC79"/>
    <w:rsid w:val="6910D9F8"/>
    <w:rsid w:val="695EA162"/>
    <w:rsid w:val="733921CF"/>
    <w:rsid w:val="7723E90D"/>
    <w:rsid w:val="775B9634"/>
    <w:rsid w:val="781084B0"/>
    <w:rsid w:val="7BF093B1"/>
    <w:rsid w:val="7C601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782102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3602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56744C6-7305-4E46-ADF5-73373AFD523D}"/>
</file>

<file path=customXml/itemProps3.xml><?xml version="1.0" encoding="utf-8"?>
<ds:datastoreItem xmlns:ds="http://schemas.openxmlformats.org/officeDocument/2006/customXml" ds:itemID="{9B283A32-CDDC-46D4-9727-EF539F152F41}"/>
</file>

<file path=customXml/itemProps4.xml><?xml version="1.0" encoding="utf-8"?>
<ds:datastoreItem xmlns:ds="http://schemas.openxmlformats.org/officeDocument/2006/customXml" ds:itemID="{3C07AF87-69E5-4C84-BB80-06B247A941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173</cp:revision>
  <cp:lastPrinted>2021-12-09T16:35:00Z</cp:lastPrinted>
  <dcterms:created xsi:type="dcterms:W3CDTF">2020-12-18T20:09:00Z</dcterms:created>
  <dcterms:modified xsi:type="dcterms:W3CDTF">2026-02-26T16:54:58Z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