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3C7A" w:rsidR="00707C99" w:rsidP="00272F4F" w:rsidRDefault="00201C0D" w14:paraId="19FE0E96" w14:textId="671DA9B9">
      <w:pPr>
        <w:spacing w:after="0" w:line="240" w:lineRule="auto"/>
        <w:jc w:val="center"/>
        <w:rPr>
          <w:rFonts w:ascii="Times New Roman" w:hAnsi="Times New Roman" w:cs="Times New Roman"/>
          <w:b/>
          <w:sz w:val="24"/>
          <w:szCs w:val="24"/>
          <w:lang w:val="es-PE" w:eastAsia="ar-SA"/>
        </w:rPr>
      </w:pPr>
      <w:r w:rsidRPr="00B93C7A">
        <w:rPr>
          <w:rFonts w:ascii="Times New Roman" w:hAnsi="Times New Roman" w:cs="Times New Roman"/>
          <w:b/>
          <w:sz w:val="24"/>
          <w:szCs w:val="24"/>
          <w:lang w:val="es-PE" w:eastAsia="ar-SA"/>
        </w:rPr>
        <w:t xml:space="preserve">RESOLUCIÓN DE RECURSO IMPUGNATIVO </w:t>
      </w:r>
      <w:r w:rsidRPr="00B93C7A" w:rsidR="00707C99">
        <w:rPr>
          <w:rFonts w:ascii="Times New Roman" w:hAnsi="Times New Roman" w:cs="Times New Roman"/>
          <w:b/>
          <w:sz w:val="24"/>
          <w:szCs w:val="24"/>
          <w:lang w:val="es-PE" w:eastAsia="ar-SA"/>
        </w:rPr>
        <w:t xml:space="preserve">N° </w:t>
      </w:r>
      <w:r w:rsidRPr="00B93C7A" w:rsidR="00C671F5">
        <w:rPr>
          <w:rFonts w:ascii="Times New Roman" w:hAnsi="Times New Roman" w:cs="Times New Roman"/>
          <w:b/>
          <w:sz w:val="24"/>
          <w:szCs w:val="24"/>
          <w:lang w:val="es-PE" w:eastAsia="ar-SA"/>
        </w:rPr>
        <w:t>0</w:t>
      </w:r>
      <w:r w:rsidRPr="00B93C7A" w:rsidR="00231C58">
        <w:rPr>
          <w:rFonts w:ascii="Times New Roman" w:hAnsi="Times New Roman" w:cs="Times New Roman"/>
          <w:b/>
          <w:sz w:val="24"/>
          <w:szCs w:val="24"/>
          <w:lang w:val="es-PE" w:eastAsia="ar-SA"/>
        </w:rPr>
        <w:t>01</w:t>
      </w:r>
      <w:r w:rsidRPr="00B93C7A" w:rsidR="00C671F5">
        <w:rPr>
          <w:rFonts w:ascii="Times New Roman" w:hAnsi="Times New Roman" w:cs="Times New Roman"/>
          <w:b/>
          <w:sz w:val="24"/>
          <w:szCs w:val="24"/>
          <w:lang w:val="es-PE" w:eastAsia="ar-SA"/>
        </w:rPr>
        <w:t>/2</w:t>
      </w:r>
      <w:r w:rsidRPr="00B93C7A" w:rsidR="00B93C7A">
        <w:rPr>
          <w:rFonts w:ascii="Times New Roman" w:hAnsi="Times New Roman" w:cs="Times New Roman"/>
          <w:b/>
          <w:sz w:val="24"/>
          <w:szCs w:val="24"/>
          <w:lang w:val="es-PE" w:eastAsia="ar-SA"/>
        </w:rPr>
        <w:t>2</w:t>
      </w:r>
    </w:p>
    <w:p w:rsidRPr="00B93C7A" w:rsidR="00707C99" w:rsidP="00272F4F" w:rsidRDefault="00707C99" w14:paraId="428240E5" w14:textId="06F06948">
      <w:pPr>
        <w:suppressAutoHyphens/>
        <w:spacing w:after="0" w:line="240" w:lineRule="auto"/>
        <w:jc w:val="center"/>
        <w:rPr>
          <w:rFonts w:ascii="Times New Roman" w:hAnsi="Times New Roman" w:eastAsia="Times New Roman" w:cs="Times New Roman"/>
          <w:b/>
          <w:bCs/>
          <w:sz w:val="24"/>
          <w:szCs w:val="24"/>
          <w:lang w:val="es-PE" w:eastAsia="ar-SA"/>
        </w:rPr>
      </w:pPr>
    </w:p>
    <w:p w:rsidRPr="00B93C7A" w:rsidR="00B32325" w:rsidP="00272F4F" w:rsidRDefault="00B32325" w14:paraId="500397C4" w14:textId="77777777">
      <w:pPr>
        <w:suppressAutoHyphens/>
        <w:spacing w:after="0" w:line="240" w:lineRule="auto"/>
        <w:jc w:val="center"/>
        <w:rPr>
          <w:rFonts w:ascii="Times New Roman" w:hAnsi="Times New Roman" w:eastAsia="Times New Roman" w:cs="Times New Roman"/>
          <w:b/>
          <w:bCs/>
          <w:sz w:val="24"/>
          <w:szCs w:val="24"/>
          <w:lang w:val="es-PE" w:eastAsia="ar-SA"/>
        </w:rPr>
      </w:pPr>
    </w:p>
    <w:p w:rsidRPr="00B93C7A" w:rsidR="00B93C7A" w:rsidP="00B93C7A" w:rsidRDefault="00B93C7A" w14:paraId="262C854C" w14:textId="77777777">
      <w:pPr>
        <w:spacing w:after="0" w:line="240" w:lineRule="auto"/>
        <w:jc w:val="both"/>
        <w:rPr>
          <w:rFonts w:ascii="Times New Roman" w:hAnsi="Times New Roman" w:cs="Times New Roman"/>
          <w:sz w:val="24"/>
          <w:szCs w:val="24"/>
          <w:lang w:val="es-PE"/>
        </w:rPr>
      </w:pPr>
      <w:r w:rsidRPr="00B93C7A">
        <w:rPr>
          <w:rFonts w:ascii="Times New Roman" w:hAnsi="Times New Roman" w:cs="Times New Roman"/>
          <w:b/>
          <w:sz w:val="24"/>
          <w:szCs w:val="24"/>
          <w:lang w:val="es-PE"/>
        </w:rPr>
        <w:t xml:space="preserve">Vistos: </w:t>
      </w:r>
    </w:p>
    <w:p w:rsidRPr="00B93C7A" w:rsidR="00B93C7A" w:rsidP="00B93C7A" w:rsidRDefault="00B93C7A" w14:paraId="15028A8E" w14:textId="77777777">
      <w:pPr>
        <w:spacing w:after="0" w:line="240" w:lineRule="auto"/>
        <w:jc w:val="both"/>
        <w:rPr>
          <w:rFonts w:ascii="Times New Roman" w:hAnsi="Times New Roman" w:cs="Times New Roman"/>
          <w:sz w:val="24"/>
          <w:szCs w:val="24"/>
          <w:lang w:val="es-PE"/>
        </w:rPr>
      </w:pPr>
    </w:p>
    <w:p w:rsidRPr="00B93C7A" w:rsidR="00B93C7A" w:rsidP="00B93C7A" w:rsidRDefault="00B93C7A" w14:paraId="1D8A2A2D" w14:textId="185E6675">
      <w:pPr>
        <w:spacing w:line="240" w:lineRule="auto"/>
        <w:jc w:val="both"/>
        <w:rPr>
          <w:rFonts w:ascii="Times New Roman" w:hAnsi="Times New Roman" w:cs="Times New Roman"/>
          <w:sz w:val="24"/>
          <w:szCs w:val="24"/>
          <w:lang w:val="es-PE"/>
        </w:rPr>
      </w:pPr>
      <w:r w:rsidRPr="3C737A1F" w:rsidR="00B93C7A">
        <w:rPr>
          <w:rFonts w:ascii="Times New Roman" w:hAnsi="Times New Roman" w:cs="Times New Roman"/>
          <w:sz w:val="24"/>
          <w:szCs w:val="24"/>
          <w:lang w:val="es-PE"/>
        </w:rPr>
        <w:t xml:space="preserve">El Recurso Impugnativo presentado el 07 de diciembre de 2021 por </w:t>
      </w:r>
      <w:r w:rsidRPr="3C737A1F" w:rsidR="00151087">
        <w:rPr>
          <w:rFonts w:ascii="Times New Roman" w:hAnsi="Times New Roman" w:cs="Times New Roman"/>
          <w:sz w:val="24"/>
          <w:szCs w:val="24"/>
          <w:lang w:val="es-PE"/>
        </w:rPr>
        <w:t>………………</w:t>
      </w:r>
      <w:r w:rsidRPr="3C737A1F" w:rsidR="00B93C7A">
        <w:rPr>
          <w:rFonts w:ascii="Times New Roman" w:hAnsi="Times New Roman" w:cs="Times New Roman"/>
          <w:sz w:val="24"/>
          <w:szCs w:val="24"/>
          <w:lang w:val="es-PE"/>
        </w:rPr>
        <w:t xml:space="preserve"> respecto de la Resolución </w:t>
      </w:r>
      <w:r w:rsidRPr="3C737A1F" w:rsidR="00B93C7A">
        <w:rPr>
          <w:rFonts w:ascii="Times New Roman" w:hAnsi="Times New Roman" w:cs="Times New Roman"/>
          <w:sz w:val="24"/>
          <w:szCs w:val="24"/>
          <w:lang w:val="es-PE"/>
        </w:rPr>
        <w:t>N°</w:t>
      </w:r>
      <w:r w:rsidRPr="3C737A1F" w:rsidR="00B93C7A">
        <w:rPr>
          <w:rFonts w:ascii="Times New Roman" w:hAnsi="Times New Roman" w:cs="Times New Roman"/>
          <w:sz w:val="24"/>
          <w:szCs w:val="24"/>
          <w:lang w:val="es-PE"/>
        </w:rPr>
        <w:t xml:space="preserve"> </w:t>
      </w:r>
      <w:r w:rsidRPr="3C737A1F" w:rsidR="319108E0">
        <w:rPr>
          <w:rFonts w:ascii="Times New Roman" w:hAnsi="Times New Roman" w:cs="Times New Roman"/>
          <w:sz w:val="24"/>
          <w:szCs w:val="24"/>
          <w:lang w:val="es-PE"/>
        </w:rPr>
        <w:t>..............</w:t>
      </w:r>
      <w:r w:rsidRPr="3C737A1F" w:rsidR="00B93C7A">
        <w:rPr>
          <w:rFonts w:ascii="Times New Roman" w:hAnsi="Times New Roman" w:cs="Times New Roman"/>
          <w:sz w:val="24"/>
          <w:szCs w:val="24"/>
          <w:lang w:val="es-PE"/>
        </w:rPr>
        <w:t xml:space="preserve"> emitida el 06 de diciembre de 2021 por esta Defensoría del Asegurado (DEFASEG) que declaró INFUNDADA la reclamación interpuesta sobre otorgamiento de cobertura al siniestro como consecuencia del accidente de tránsito sufrido.</w:t>
      </w:r>
    </w:p>
    <w:p w:rsidRPr="00B93C7A" w:rsidR="00B93C7A" w:rsidP="00B93C7A" w:rsidRDefault="00B93C7A" w14:paraId="5880C9DA" w14:textId="44704AB7">
      <w:pPr>
        <w:spacing w:line="240" w:lineRule="auto"/>
        <w:jc w:val="both"/>
        <w:rPr>
          <w:rFonts w:ascii="Times New Roman" w:hAnsi="Times New Roman" w:cs="Times New Roman"/>
          <w:sz w:val="24"/>
          <w:szCs w:val="24"/>
          <w:lang w:val="es-PE"/>
        </w:rPr>
      </w:pPr>
      <w:r w:rsidRPr="00B93C7A">
        <w:rPr>
          <w:rFonts w:ascii="Times New Roman" w:hAnsi="Times New Roman" w:cs="Times New Roman"/>
          <w:sz w:val="24"/>
          <w:szCs w:val="24"/>
          <w:lang w:val="es-PE"/>
        </w:rPr>
        <w:t xml:space="preserve">Que el señalado Recurso Impugnativo se fundamenta resumidamente en lo siguiente: 1) Que, la reclamante no se encuentra de acuerdo con lo emitido por los vocales, por consiguiente indica que no  se está considerando el correo que adjuntó en donde le asignan un número de solicitud, ya que solicitó información mediante la página web en la parte de “contáctenos”,  en donde registró todos sus datos y el motivo de su consulta y solicitó información  con el número de placa; esta fue solicitada el 24 de junio de 2021 y posterior a lo solicitado vía la página web, le envían un correo donde le asignan un número de solicitud  </w:t>
      </w:r>
      <w:r w:rsidR="0011776F">
        <w:rPr>
          <w:rFonts w:ascii="Times New Roman" w:hAnsi="Times New Roman" w:cs="Times New Roman"/>
          <w:sz w:val="24"/>
          <w:szCs w:val="24"/>
          <w:lang w:val="es-PE"/>
        </w:rPr>
        <w:t>………………</w:t>
      </w:r>
      <w:r w:rsidRPr="00B93C7A">
        <w:rPr>
          <w:rFonts w:ascii="Times New Roman" w:hAnsi="Times New Roman" w:cs="Times New Roman"/>
          <w:sz w:val="24"/>
          <w:szCs w:val="24"/>
          <w:lang w:val="es-PE"/>
        </w:rPr>
        <w:t xml:space="preserve"> y cito: “Te enviaremos la  respuesta por este medio a la brevedad posible”. 2) Que, el día 25 de junio de 2021 le envían un correo con la información, pero no hacen mención al vencimiento del plazo y que ya no lo puede presentar; le envían los requisitos y el formato de solicitud a lo que ella posterior hace consultas con el informe médico y sobre todo el descanso médico en donde se notan las fechas y, no indican sobre el plazo vencido respecto a la indemnización de incapacidad temporal por un siniestro. 3) Que, el día 10 de agosto, la reclamante adjunta la documentación de acuerdo a lo solicitado, ya que no se le había indicado que no podía presentarlo; que se debe considerar que cuando se acercó un mes antes a la clínica, le dijeron que el informe médico podía demorar mucho más, ya que no había personal médico que firme el informe médico.</w:t>
      </w:r>
    </w:p>
    <w:p w:rsidRPr="00B93C7A" w:rsidR="00B93C7A" w:rsidP="00B93C7A" w:rsidRDefault="00B93C7A" w14:paraId="5FCC914D" w14:textId="38A56160">
      <w:pPr>
        <w:spacing w:line="240" w:lineRule="auto"/>
        <w:jc w:val="both"/>
        <w:rPr>
          <w:rFonts w:ascii="Times New Roman" w:hAnsi="Times New Roman" w:cs="Times New Roman"/>
          <w:sz w:val="24"/>
          <w:szCs w:val="24"/>
          <w:lang w:val="es-PE"/>
        </w:rPr>
      </w:pPr>
      <w:r w:rsidRPr="5043428C" w:rsidR="00B93C7A">
        <w:rPr>
          <w:rFonts w:ascii="Times New Roman" w:hAnsi="Times New Roman" w:cs="Times New Roman"/>
          <w:sz w:val="24"/>
          <w:szCs w:val="24"/>
          <w:lang w:val="es-PE"/>
        </w:rPr>
        <w:t xml:space="preserve">Que, habiéndose corrido traslado del Recurso Impugnativo enviado por la reclamante, </w:t>
      </w:r>
      <w:r w:rsidRPr="5043428C" w:rsidR="00151087">
        <w:rPr>
          <w:rFonts w:ascii="Times New Roman" w:hAnsi="Times New Roman" w:cs="Times New Roman"/>
          <w:sz w:val="24"/>
          <w:szCs w:val="24"/>
          <w:lang w:val="es-PE"/>
        </w:rPr>
        <w:t>………………</w:t>
      </w:r>
      <w:r w:rsidRPr="5043428C" w:rsidR="00B93C7A">
        <w:rPr>
          <w:rFonts w:ascii="Times New Roman" w:hAnsi="Times New Roman" w:cs="Times New Roman"/>
          <w:sz w:val="24"/>
          <w:szCs w:val="24"/>
          <w:lang w:val="es-PE"/>
        </w:rPr>
        <w:t xml:space="preserve"> Seguros manifestó lo siguiente: 1) Que, si bien es  cierto la señora </w:t>
      </w:r>
      <w:r w:rsidRPr="5043428C" w:rsidR="3398832C">
        <w:rPr>
          <w:rFonts w:ascii="Times New Roman" w:hAnsi="Times New Roman" w:cs="Times New Roman"/>
          <w:sz w:val="24"/>
          <w:szCs w:val="24"/>
          <w:lang w:val="es-PE"/>
        </w:rPr>
        <w:t>...........</w:t>
      </w:r>
      <w:r w:rsidRPr="5043428C" w:rsidR="00B93C7A">
        <w:rPr>
          <w:rFonts w:ascii="Times New Roman" w:hAnsi="Times New Roman" w:cs="Times New Roman"/>
          <w:sz w:val="24"/>
          <w:szCs w:val="24"/>
          <w:lang w:val="es-PE"/>
        </w:rPr>
        <w:t xml:space="preserve"> señala que solicitó información a </w:t>
      </w:r>
      <w:r w:rsidRPr="5043428C" w:rsidR="00151087">
        <w:rPr>
          <w:rFonts w:ascii="Times New Roman" w:hAnsi="Times New Roman" w:cs="Times New Roman"/>
          <w:sz w:val="24"/>
          <w:szCs w:val="24"/>
          <w:lang w:val="es-PE"/>
        </w:rPr>
        <w:t>………………</w:t>
      </w:r>
      <w:r w:rsidRPr="5043428C" w:rsidR="00151087">
        <w:rPr>
          <w:rFonts w:ascii="Times New Roman" w:hAnsi="Times New Roman" w:cs="Times New Roman"/>
          <w:sz w:val="24"/>
          <w:szCs w:val="24"/>
          <w:lang w:val="es-PE"/>
        </w:rPr>
        <w:t xml:space="preserve"> </w:t>
      </w:r>
      <w:r w:rsidRPr="5043428C" w:rsidR="00B93C7A">
        <w:rPr>
          <w:rFonts w:ascii="Times New Roman" w:hAnsi="Times New Roman" w:cs="Times New Roman"/>
          <w:sz w:val="24"/>
          <w:szCs w:val="24"/>
          <w:lang w:val="es-PE"/>
        </w:rPr>
        <w:t xml:space="preserve">sobre la forma de presentación se solicitud de cobertura del SOAT, meses antes de la presentación final de su solicitud, ello no es  justificante legal para pretender que se le brinde la cobertura de seguro, toda vez que, los administrados o asegurados conocen plenamente cuales son los plazos legales para presentar la solicitud de cobertura. 2) Que, en el supuesto negado que se le hubiera brindado información inadecuada o incorrecta o existiese falta de idoneidad en el servicio brindado por </w:t>
      </w:r>
      <w:r w:rsidRPr="5043428C" w:rsidR="00151087">
        <w:rPr>
          <w:rFonts w:ascii="Times New Roman" w:hAnsi="Times New Roman" w:cs="Times New Roman"/>
          <w:sz w:val="24"/>
          <w:szCs w:val="24"/>
          <w:lang w:val="es-PE"/>
        </w:rPr>
        <w:t>………………</w:t>
      </w:r>
      <w:r w:rsidRPr="5043428C" w:rsidR="00B93C7A">
        <w:rPr>
          <w:rFonts w:ascii="Times New Roman" w:hAnsi="Times New Roman" w:cs="Times New Roman"/>
          <w:sz w:val="24"/>
          <w:szCs w:val="24"/>
          <w:lang w:val="es-PE"/>
        </w:rPr>
        <w:t>, debe quedar claro que ello no es materia de conocimiento ni pronunciamiento de la Defensoría del Asegurado, por lo que se debe desestimar las alegaciones de la reclamante. 3) Que, se debe recordar que, con fecha 10 de agosto de 2021 la reclamante presentó su solicitud de incapacidad temporal por el siniestro ocurrido el 01 de enero de 2019. Que, cabe destacar que, de los medios de prueba que obran en autos, se puede colegir que la reclamante presentó dos solicitudes de indemnización por incapacidad temporal, ante el siniestro ocurrido hace más de dos años. Que, en tal sentido, a la fecha de presentación de las solicitudes no era factible acceder a las mismas, puesto que el plazo para poder solicitar los beneficios derivados</w:t>
      </w:r>
      <w:r w:rsidRPr="5043428C" w:rsidR="00B93C7A">
        <w:rPr>
          <w:rFonts w:ascii="Times New Roman" w:hAnsi="Times New Roman" w:cs="Times New Roman"/>
          <w:sz w:val="24"/>
          <w:szCs w:val="24"/>
          <w:lang w:val="es-PE"/>
        </w:rPr>
        <w:t xml:space="preserve"> del </w:t>
      </w:r>
      <w:r w:rsidRPr="5043428C" w:rsidR="00B93C7A">
        <w:rPr>
          <w:rFonts w:ascii="Times New Roman" w:hAnsi="Times New Roman" w:cs="Times New Roman"/>
          <w:sz w:val="24"/>
          <w:szCs w:val="24"/>
          <w:lang w:val="es-PE"/>
        </w:rPr>
        <w:t>SOAT,</w:t>
      </w:r>
      <w:r w:rsidRPr="5043428C" w:rsidR="00B93C7A">
        <w:rPr>
          <w:rFonts w:ascii="Times New Roman" w:hAnsi="Times New Roman" w:cs="Times New Roman"/>
          <w:sz w:val="24"/>
          <w:szCs w:val="24"/>
          <w:lang w:val="es-PE"/>
        </w:rPr>
        <w:t xml:space="preserve"> ya ha prescrito al haber transcurrido en exceso el plazo de dos años desde la ocurrencia del accidente, incluyendo el plazo ampliado mediante Resolución de la SBS a consecuencia de las restricciones impuestas por el gobierno.</w:t>
      </w:r>
    </w:p>
    <w:p w:rsidRPr="00B93C7A" w:rsidR="00B93C7A" w:rsidP="00B93C7A" w:rsidRDefault="00B93C7A" w14:paraId="45EF2066" w14:textId="77777777">
      <w:pPr>
        <w:spacing w:line="240" w:lineRule="auto"/>
        <w:jc w:val="both"/>
        <w:rPr>
          <w:rFonts w:ascii="Times New Roman" w:hAnsi="Times New Roman" w:cs="Times New Roman"/>
          <w:sz w:val="24"/>
          <w:szCs w:val="24"/>
          <w:lang w:val="es-PE"/>
        </w:rPr>
      </w:pPr>
      <w:r w:rsidRPr="00B93C7A">
        <w:rPr>
          <w:rFonts w:ascii="Times New Roman" w:hAnsi="Times New Roman" w:cs="Times New Roman"/>
          <w:sz w:val="24"/>
          <w:szCs w:val="24"/>
          <w:lang w:val="es-PE"/>
        </w:rPr>
        <w:t>Que, atendiendo a lo expuesto, esta Defensoría resuelve finalmente lo siguiente:</w:t>
      </w:r>
    </w:p>
    <w:p w:rsidRPr="00B93C7A" w:rsidR="00B93C7A" w:rsidP="00B93C7A" w:rsidRDefault="00B93C7A" w14:paraId="01BAB257" w14:textId="1CDD8B71">
      <w:pPr>
        <w:spacing w:line="240" w:lineRule="auto"/>
        <w:jc w:val="both"/>
        <w:rPr>
          <w:rFonts w:ascii="Times New Roman" w:hAnsi="Times New Roman" w:cs="Times New Roman"/>
          <w:sz w:val="24"/>
          <w:szCs w:val="24"/>
          <w:lang w:val="es-PE"/>
        </w:rPr>
      </w:pPr>
      <w:r w:rsidRPr="5043428C" w:rsidR="00B93C7A">
        <w:rPr>
          <w:rFonts w:ascii="Times New Roman" w:hAnsi="Times New Roman" w:cs="Times New Roman"/>
          <w:b w:val="1"/>
          <w:bCs w:val="1"/>
          <w:sz w:val="24"/>
          <w:szCs w:val="24"/>
          <w:lang w:val="es-PE"/>
        </w:rPr>
        <w:t>PRIMERO:</w:t>
      </w:r>
      <w:r w:rsidRPr="5043428C" w:rsidR="00B93C7A">
        <w:rPr>
          <w:rFonts w:ascii="Times New Roman" w:hAnsi="Times New Roman" w:cs="Times New Roman"/>
          <w:sz w:val="24"/>
          <w:szCs w:val="24"/>
          <w:lang w:val="es-PE"/>
        </w:rPr>
        <w:t xml:space="preserve"> Que el artículo 10 (Procedimiento) del Reglamento de la DEFASEG </w:t>
      </w:r>
      <w:r w:rsidRPr="5043428C" w:rsidR="3D1C0FFE">
        <w:rPr>
          <w:rFonts w:ascii="Times New Roman" w:hAnsi="Times New Roman" w:cs="Times New Roman"/>
          <w:sz w:val="24"/>
          <w:szCs w:val="24"/>
          <w:lang w:val="es-PE"/>
        </w:rPr>
        <w:t>......................................................................................</w:t>
      </w:r>
      <w:r w:rsidRPr="5043428C" w:rsidR="00B93C7A">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5043428C" w:rsidR="36F5BF9C">
        <w:rPr>
          <w:rFonts w:ascii="Times New Roman" w:hAnsi="Times New Roman" w:cs="Times New Roman"/>
          <w:sz w:val="24"/>
          <w:szCs w:val="24"/>
          <w:lang w:val="es-PE"/>
        </w:rPr>
        <w:t>........................................</w:t>
      </w:r>
      <w:r w:rsidRPr="5043428C" w:rsidR="00B93C7A">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B93C7A" w:rsidR="00B93C7A" w:rsidP="00B93C7A" w:rsidRDefault="00B93C7A" w14:paraId="72585971" w14:textId="77777777">
      <w:pPr>
        <w:spacing w:line="240" w:lineRule="auto"/>
        <w:jc w:val="both"/>
        <w:rPr>
          <w:rFonts w:ascii="Times New Roman" w:hAnsi="Times New Roman" w:cs="Times New Roman"/>
          <w:sz w:val="24"/>
          <w:szCs w:val="24"/>
          <w:lang w:val="es-PE"/>
        </w:rPr>
      </w:pPr>
      <w:r w:rsidRPr="00B93C7A">
        <w:rPr>
          <w:rFonts w:ascii="Times New Roman" w:hAnsi="Times New Roman" w:cs="Times New Roman"/>
          <w:b/>
          <w:sz w:val="24"/>
          <w:szCs w:val="24"/>
          <w:lang w:val="es-PE"/>
        </w:rPr>
        <w:t>SEGUNDO:</w:t>
      </w:r>
      <w:r w:rsidRPr="00B93C7A">
        <w:rPr>
          <w:rFonts w:ascii="Times New Roman" w:hAnsi="Times New Roman" w:cs="Times New Roman"/>
          <w:sz w:val="24"/>
          <w:szCs w:val="24"/>
          <w:lang w:val="es-PE"/>
        </w:rPr>
        <w:t xml:space="preserve"> Que, de la lectura del Recurso Impugnativo interpuesto se aprecia que la reclamante insiste en lo ya expresado con ocasión de presentar su escrito de reclamación, argumentos que ya fueron debidamente analizados en los Considerandos, Sétimo, Octavo y Noveno de la Resolución recurrida.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reclamante que este colegiado no comparte, pero sin aportar argumento o medio probatorio alguno que permita objetivamente a este colegiado apreciar que habría incurrido efectivamente en un error o vicio al momento de resolver.</w:t>
      </w:r>
    </w:p>
    <w:p w:rsidRPr="00B93C7A" w:rsidR="00B93C7A" w:rsidP="00B93C7A" w:rsidRDefault="00B93C7A" w14:paraId="426C39D7" w14:textId="77777777">
      <w:pPr>
        <w:spacing w:line="240" w:lineRule="auto"/>
        <w:jc w:val="both"/>
        <w:rPr>
          <w:rFonts w:ascii="Times New Roman" w:hAnsi="Times New Roman" w:cs="Times New Roman"/>
          <w:sz w:val="24"/>
          <w:szCs w:val="24"/>
          <w:lang w:val="es-PE"/>
        </w:rPr>
      </w:pPr>
      <w:r w:rsidRPr="00B93C7A">
        <w:rPr>
          <w:rFonts w:ascii="Times New Roman" w:hAnsi="Times New Roman" w:cs="Times New Roman"/>
          <w:sz w:val="24"/>
          <w:szCs w:val="24"/>
          <w:lang w:val="es-PE"/>
        </w:rPr>
        <w:t>Que, sin perjuicio de lo anterior, el colegiado considera ratificar lo siguiente:</w:t>
      </w:r>
    </w:p>
    <w:p w:rsidRPr="00B93C7A" w:rsidR="00B93C7A" w:rsidP="00B93C7A" w:rsidRDefault="00B93C7A" w14:paraId="4CF3CC57" w14:textId="77777777">
      <w:pPr>
        <w:pStyle w:val="Prrafodelista"/>
        <w:numPr>
          <w:ilvl w:val="0"/>
          <w:numId w:val="6"/>
        </w:numPr>
        <w:spacing w:after="200" w:line="240" w:lineRule="auto"/>
        <w:jc w:val="both"/>
        <w:rPr>
          <w:rFonts w:ascii="Times New Roman" w:hAnsi="Times New Roman" w:cs="Times New Roman"/>
          <w:sz w:val="24"/>
          <w:szCs w:val="24"/>
          <w:lang w:val="es-PE"/>
        </w:rPr>
      </w:pPr>
      <w:r w:rsidRPr="00B93C7A">
        <w:rPr>
          <w:rFonts w:ascii="Times New Roman" w:hAnsi="Times New Roman" w:cs="Times New Roman"/>
          <w:sz w:val="24"/>
          <w:szCs w:val="24"/>
          <w:lang w:val="es-PE"/>
        </w:rPr>
        <w:t>Que, al haberse realizado el reclamo vencido el plazo legal para tal efecto, se considera que el rechazo se encuentra debidamente sustentado.</w:t>
      </w:r>
    </w:p>
    <w:p w:rsidRPr="00B93C7A" w:rsidR="00B93C7A" w:rsidP="00B93C7A" w:rsidRDefault="00B93C7A" w14:paraId="3FF2FA46" w14:textId="77777777">
      <w:pPr>
        <w:pStyle w:val="Prrafodelista"/>
        <w:numPr>
          <w:ilvl w:val="0"/>
          <w:numId w:val="6"/>
        </w:numPr>
        <w:spacing w:after="200" w:line="240" w:lineRule="auto"/>
        <w:jc w:val="both"/>
        <w:rPr>
          <w:rFonts w:ascii="Times New Roman" w:hAnsi="Times New Roman" w:cs="Times New Roman"/>
          <w:sz w:val="24"/>
          <w:szCs w:val="24"/>
          <w:lang w:val="es-PE"/>
        </w:rPr>
      </w:pPr>
      <w:r w:rsidRPr="00B93C7A">
        <w:rPr>
          <w:rFonts w:ascii="Times New Roman" w:hAnsi="Times New Roman" w:cs="Times New Roman"/>
          <w:sz w:val="24"/>
          <w:szCs w:val="24"/>
          <w:lang w:val="es-PE"/>
        </w:rPr>
        <w:t>Que, en relación a lo indicado por la reclamante en los literales c), d) y e) del Considerando Octavo de la Resolución recurrida, es oportuno mencionar nuevamente que los hechos indicados son considerados como idoneidad de servicios, que, de acuerdo al Reglamento de la Defensoría del Asegurado, esta no tiene competencia, pudiendo la reclamante dirigirse a otras instancias.</w:t>
      </w:r>
    </w:p>
    <w:p w:rsidRPr="00B93C7A" w:rsidR="00B93C7A" w:rsidP="00B93C7A" w:rsidRDefault="00B93C7A" w14:paraId="67783302" w14:textId="77777777">
      <w:pPr>
        <w:spacing w:line="240" w:lineRule="auto"/>
        <w:jc w:val="both"/>
        <w:rPr>
          <w:rFonts w:ascii="Times New Roman" w:hAnsi="Times New Roman" w:cs="Times New Roman"/>
          <w:sz w:val="24"/>
          <w:szCs w:val="24"/>
          <w:lang w:val="es-PE"/>
        </w:rPr>
      </w:pPr>
      <w:r w:rsidRPr="00B93C7A">
        <w:rPr>
          <w:rFonts w:ascii="Times New Roman" w:hAnsi="Times New Roman" w:cs="Times New Roman"/>
          <w:sz w:val="24"/>
          <w:szCs w:val="24"/>
          <w:lang w:val="es-PE"/>
        </w:rPr>
        <w:t>Que, en atención a las consideraciones precedentes, este colegiado no aprecia mérito y razón objetiva para revocar la resolución recurrida y por lo tanto</w:t>
      </w:r>
    </w:p>
    <w:p w:rsidRPr="00B93C7A" w:rsidR="00B93C7A" w:rsidP="00B93C7A" w:rsidRDefault="00B93C7A" w14:paraId="0949BCEE" w14:textId="77777777">
      <w:pPr>
        <w:spacing w:line="240" w:lineRule="auto"/>
        <w:jc w:val="both"/>
        <w:rPr>
          <w:rFonts w:ascii="Times New Roman" w:hAnsi="Times New Roman" w:cs="Times New Roman"/>
          <w:b/>
          <w:sz w:val="24"/>
          <w:szCs w:val="24"/>
          <w:lang w:val="es-PE"/>
        </w:rPr>
      </w:pPr>
      <w:r w:rsidRPr="00B93C7A">
        <w:rPr>
          <w:rFonts w:ascii="Times New Roman" w:hAnsi="Times New Roman" w:cs="Times New Roman"/>
          <w:b/>
          <w:sz w:val="24"/>
          <w:szCs w:val="24"/>
          <w:lang w:val="es-PE"/>
        </w:rPr>
        <w:t xml:space="preserve">RESUELVE: </w:t>
      </w:r>
    </w:p>
    <w:p w:rsidRPr="00B93C7A" w:rsidR="00527B27" w:rsidP="00B93C7A" w:rsidRDefault="00B93C7A" w14:paraId="4E8FFBA4" w14:textId="4B27E2B3">
      <w:pPr>
        <w:spacing w:line="240" w:lineRule="auto"/>
        <w:jc w:val="both"/>
        <w:rPr>
          <w:rFonts w:ascii="Times New Roman" w:hAnsi="Times New Roman" w:cs="Times New Roman"/>
          <w:sz w:val="24"/>
          <w:szCs w:val="24"/>
          <w:lang w:val="es-PE"/>
        </w:rPr>
      </w:pPr>
      <w:r w:rsidRPr="3C737A1F" w:rsidR="00B93C7A">
        <w:rPr>
          <w:rFonts w:ascii="Times New Roman" w:hAnsi="Times New Roman" w:cs="Times New Roman"/>
          <w:sz w:val="24"/>
          <w:szCs w:val="24"/>
          <w:lang w:val="es-PE"/>
        </w:rPr>
        <w:t xml:space="preserve">Declarar </w:t>
      </w:r>
      <w:r w:rsidRPr="3C737A1F" w:rsidR="00B93C7A">
        <w:rPr>
          <w:rFonts w:ascii="Times New Roman" w:hAnsi="Times New Roman" w:cs="Times New Roman"/>
          <w:b w:val="1"/>
          <w:bCs w:val="1"/>
          <w:sz w:val="24"/>
          <w:szCs w:val="24"/>
          <w:lang w:val="es-PE"/>
        </w:rPr>
        <w:t>IN</w:t>
      </w:r>
      <w:r w:rsidRPr="3C737A1F" w:rsidR="00B93C7A">
        <w:rPr>
          <w:rFonts w:ascii="Times New Roman" w:hAnsi="Times New Roman" w:cs="Times New Roman"/>
          <w:b w:val="1"/>
          <w:bCs w:val="1"/>
          <w:sz w:val="24"/>
          <w:szCs w:val="24"/>
          <w:lang w:val="es-PE"/>
        </w:rPr>
        <w:t>FUNDADO</w:t>
      </w:r>
      <w:r w:rsidRPr="3C737A1F" w:rsidR="00B93C7A">
        <w:rPr>
          <w:rFonts w:ascii="Times New Roman" w:hAnsi="Times New Roman" w:cs="Times New Roman"/>
          <w:sz w:val="24"/>
          <w:szCs w:val="24"/>
          <w:lang w:val="es-PE"/>
        </w:rPr>
        <w:t xml:space="preserve"> el Recurso Impugnativo interpuesto y, por consiguiente, </w:t>
      </w:r>
      <w:r w:rsidRPr="3C737A1F" w:rsidR="00B93C7A">
        <w:rPr>
          <w:rFonts w:ascii="Times New Roman" w:hAnsi="Times New Roman" w:cs="Times New Roman"/>
          <w:b w:val="1"/>
          <w:bCs w:val="1"/>
          <w:sz w:val="24"/>
          <w:szCs w:val="24"/>
          <w:lang w:val="es-PE"/>
        </w:rPr>
        <w:t>RATIFICAR</w:t>
      </w:r>
      <w:r w:rsidRPr="3C737A1F" w:rsidR="00B93C7A">
        <w:rPr>
          <w:rFonts w:ascii="Times New Roman" w:hAnsi="Times New Roman" w:cs="Times New Roman"/>
          <w:sz w:val="24"/>
          <w:szCs w:val="24"/>
          <w:lang w:val="es-PE"/>
        </w:rPr>
        <w:t xml:space="preserve"> la Resolución </w:t>
      </w:r>
      <w:r w:rsidRPr="3C737A1F" w:rsidR="00B93C7A">
        <w:rPr>
          <w:rFonts w:ascii="Times New Roman" w:hAnsi="Times New Roman" w:cs="Times New Roman"/>
          <w:sz w:val="24"/>
          <w:szCs w:val="24"/>
          <w:lang w:val="es-PE"/>
        </w:rPr>
        <w:t>N°</w:t>
      </w:r>
      <w:r w:rsidRPr="3C737A1F" w:rsidR="00B93C7A">
        <w:rPr>
          <w:rFonts w:ascii="Times New Roman" w:hAnsi="Times New Roman" w:cs="Times New Roman"/>
          <w:sz w:val="24"/>
          <w:szCs w:val="24"/>
          <w:lang w:val="es-PE"/>
        </w:rPr>
        <w:t xml:space="preserve"> </w:t>
      </w:r>
      <w:r w:rsidRPr="3C737A1F" w:rsidR="319108E0">
        <w:rPr>
          <w:rFonts w:ascii="Times New Roman" w:hAnsi="Times New Roman" w:cs="Times New Roman"/>
          <w:sz w:val="24"/>
          <w:szCs w:val="24"/>
          <w:lang w:val="es-PE"/>
        </w:rPr>
        <w:t>..............</w:t>
      </w:r>
      <w:r w:rsidRPr="3C737A1F" w:rsidR="00B93C7A">
        <w:rPr>
          <w:rFonts w:ascii="Times New Roman" w:hAnsi="Times New Roman" w:cs="Times New Roman"/>
          <w:sz w:val="24"/>
          <w:szCs w:val="24"/>
          <w:lang w:val="es-PE"/>
        </w:rPr>
        <w:t xml:space="preserve"> que declaró INFUNDADA la reclamación interpuesta por </w:t>
      </w:r>
      <w:r w:rsidRPr="3C737A1F" w:rsidR="00151087">
        <w:rPr>
          <w:rFonts w:ascii="Times New Roman" w:hAnsi="Times New Roman" w:cs="Times New Roman"/>
          <w:sz w:val="24"/>
          <w:szCs w:val="24"/>
          <w:lang w:val="es-PE"/>
        </w:rPr>
        <w:t>………………</w:t>
      </w:r>
      <w:r w:rsidRPr="3C737A1F" w:rsidR="00B93C7A">
        <w:rPr>
          <w:rFonts w:ascii="Times New Roman" w:hAnsi="Times New Roman" w:cs="Times New Roman"/>
          <w:sz w:val="24"/>
          <w:szCs w:val="24"/>
          <w:lang w:val="es-PE"/>
        </w:rPr>
        <w:t xml:space="preserve">contra </w:t>
      </w:r>
      <w:r w:rsidRPr="3C737A1F" w:rsidR="00151087">
        <w:rPr>
          <w:rFonts w:ascii="Times New Roman" w:hAnsi="Times New Roman" w:cs="Times New Roman"/>
          <w:sz w:val="24"/>
          <w:szCs w:val="24"/>
          <w:lang w:val="es-PE"/>
        </w:rPr>
        <w:t>………………</w:t>
      </w:r>
      <w:r w:rsidRPr="3C737A1F" w:rsidR="00B93C7A">
        <w:rPr>
          <w:rFonts w:ascii="Times New Roman" w:hAnsi="Times New Roman" w:cs="Times New Roman"/>
          <w:sz w:val="24"/>
          <w:szCs w:val="24"/>
          <w:lang w:val="es-PE"/>
        </w:rPr>
        <w:t>, dejando a salvo el derecho de la reclamante de acudir a otras instancias que considere pertinentes.</w:t>
      </w:r>
    </w:p>
    <w:p w:rsidRPr="00B93C7A" w:rsidR="00231C58" w:rsidP="00527B27" w:rsidRDefault="00231C58" w14:paraId="2269147E"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B93C7A" w:rsidR="00077B6F" w:rsidP="00C671F5" w:rsidRDefault="0091528B" w14:paraId="78A39B5B" w14:textId="48F6E030">
      <w:pPr>
        <w:suppressAutoHyphens/>
        <w:spacing w:after="0" w:line="240" w:lineRule="auto"/>
        <w:jc w:val="right"/>
        <w:outlineLvl w:val="0"/>
        <w:rPr>
          <w:rFonts w:ascii="Times New Roman" w:hAnsi="Times New Roman" w:eastAsia="Arial Unicode MS" w:cs="Times New Roman"/>
          <w:sz w:val="24"/>
          <w:szCs w:val="24"/>
          <w:lang w:val="es-PE" w:eastAsia="ar-SA"/>
        </w:rPr>
      </w:pPr>
      <w:r w:rsidRPr="00B93C7A">
        <w:rPr>
          <w:rFonts w:ascii="Times New Roman" w:hAnsi="Times New Roman" w:eastAsia="Arial Unicode MS" w:cs="Times New Roman"/>
          <w:sz w:val="24"/>
          <w:szCs w:val="24"/>
          <w:lang w:val="es-PE" w:eastAsia="ar-SA"/>
        </w:rPr>
        <w:t xml:space="preserve">Lima, </w:t>
      </w:r>
      <w:r w:rsidRPr="00B93C7A" w:rsidR="00B93C7A">
        <w:rPr>
          <w:rFonts w:ascii="Times New Roman" w:hAnsi="Times New Roman" w:eastAsia="Arial Unicode MS" w:cs="Times New Roman"/>
          <w:sz w:val="24"/>
          <w:szCs w:val="24"/>
          <w:lang w:val="es-PE" w:eastAsia="ar-SA"/>
        </w:rPr>
        <w:t>10</w:t>
      </w:r>
      <w:r w:rsidRPr="00B93C7A" w:rsidR="00707C99">
        <w:rPr>
          <w:rFonts w:ascii="Times New Roman" w:hAnsi="Times New Roman" w:eastAsia="Arial Unicode MS" w:cs="Times New Roman"/>
          <w:sz w:val="24"/>
          <w:szCs w:val="24"/>
          <w:lang w:val="es-PE" w:eastAsia="ar-SA"/>
        </w:rPr>
        <w:t xml:space="preserve"> de </w:t>
      </w:r>
      <w:r w:rsidRPr="00B93C7A" w:rsidR="00231C58">
        <w:rPr>
          <w:rFonts w:ascii="Times New Roman" w:hAnsi="Times New Roman" w:eastAsia="Arial Unicode MS" w:cs="Times New Roman"/>
          <w:sz w:val="24"/>
          <w:szCs w:val="24"/>
          <w:lang w:val="es-PE" w:eastAsia="ar-SA"/>
        </w:rPr>
        <w:t>enero</w:t>
      </w:r>
      <w:r w:rsidRPr="00B93C7A" w:rsidR="00F06498">
        <w:rPr>
          <w:rFonts w:ascii="Times New Roman" w:hAnsi="Times New Roman" w:eastAsia="Arial Unicode MS" w:cs="Times New Roman"/>
          <w:sz w:val="24"/>
          <w:szCs w:val="24"/>
          <w:lang w:val="es-PE" w:eastAsia="ar-SA"/>
        </w:rPr>
        <w:t xml:space="preserve"> de 202</w:t>
      </w:r>
      <w:r w:rsidRPr="00B93C7A" w:rsidR="00B93C7A">
        <w:rPr>
          <w:rFonts w:ascii="Times New Roman" w:hAnsi="Times New Roman" w:eastAsia="Arial Unicode MS" w:cs="Times New Roman"/>
          <w:sz w:val="24"/>
          <w:szCs w:val="24"/>
          <w:lang w:val="es-PE" w:eastAsia="ar-SA"/>
        </w:rPr>
        <w:t>2</w:t>
      </w:r>
      <w:r w:rsidRPr="00B93C7A" w:rsidR="00707C99">
        <w:rPr>
          <w:rFonts w:ascii="Times New Roman" w:hAnsi="Times New Roman" w:eastAsia="Times New Roman" w:cs="Times New Roman"/>
          <w:sz w:val="24"/>
          <w:szCs w:val="24"/>
          <w:lang w:val="es-PE" w:eastAsia="ar-SA"/>
        </w:rPr>
        <w:t xml:space="preserve"> </w:t>
      </w:r>
    </w:p>
    <w:p w:rsidRPr="00B93C7A"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B93C7A"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B93C7A"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B93C7A">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B93C7A" w:rsidR="00C671F5" w:rsidP="00C671F5" w:rsidRDefault="00C671F5" w14:paraId="342CC185" w14:textId="77777777">
      <w:pPr>
        <w:spacing w:after="0" w:line="360" w:lineRule="auto"/>
        <w:jc w:val="both"/>
        <w:rPr>
          <w:rFonts w:ascii="Times New Roman" w:hAnsi="Times New Roman" w:cs="Times New Roman"/>
          <w:b/>
          <w:bCs/>
          <w:i/>
          <w:iCs/>
          <w:sz w:val="24"/>
          <w:szCs w:val="24"/>
          <w:lang w:val="es-PE"/>
        </w:rPr>
      </w:pPr>
    </w:p>
    <w:p w:rsidRPr="00B93C7A"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B93C7A" w:rsidR="00C671F5" w:rsidP="00C671F5" w:rsidRDefault="00231C58" w14:paraId="548B3E5B" w14:textId="47A8BA49">
      <w:pPr>
        <w:spacing w:after="0" w:line="360" w:lineRule="auto"/>
        <w:jc w:val="center"/>
        <w:rPr>
          <w:rFonts w:ascii="Times New Roman" w:hAnsi="Times New Roman" w:cs="Times New Roman"/>
          <w:b/>
          <w:bCs/>
          <w:sz w:val="24"/>
          <w:szCs w:val="24"/>
          <w:lang w:val="es-PE"/>
        </w:rPr>
      </w:pPr>
      <w:r w:rsidRPr="00B93C7A">
        <w:rPr>
          <w:rFonts w:ascii="Times New Roman" w:hAnsi="Times New Roman" w:cs="Times New Roman"/>
          <w:b/>
          <w:bCs/>
          <w:sz w:val="24"/>
          <w:szCs w:val="24"/>
          <w:lang w:val="es-PE"/>
        </w:rPr>
        <w:t xml:space="preserve">María Eugenia Valdez Fernández Baca </w:t>
      </w:r>
      <w:r w:rsidRPr="00B93C7A" w:rsidR="00C671F5">
        <w:rPr>
          <w:rFonts w:ascii="Times New Roman" w:hAnsi="Times New Roman" w:cs="Times New Roman"/>
          <w:b/>
          <w:bCs/>
          <w:sz w:val="24"/>
          <w:szCs w:val="24"/>
          <w:lang w:val="es-PE"/>
        </w:rPr>
        <w:t>– Presidente</w:t>
      </w:r>
    </w:p>
    <w:p w:rsidRPr="00B93C7A" w:rsidR="00C671F5" w:rsidP="00C671F5" w:rsidRDefault="00231C58" w14:paraId="7CE41ADF" w14:textId="69B108BA">
      <w:pPr>
        <w:spacing w:after="0" w:line="360" w:lineRule="auto"/>
        <w:jc w:val="center"/>
        <w:rPr>
          <w:rFonts w:ascii="Times New Roman" w:hAnsi="Times New Roman" w:cs="Times New Roman"/>
          <w:b/>
          <w:bCs/>
          <w:sz w:val="24"/>
          <w:szCs w:val="24"/>
          <w:lang w:val="es-PE"/>
        </w:rPr>
      </w:pPr>
      <w:r w:rsidRPr="00B93C7A">
        <w:rPr>
          <w:rFonts w:ascii="Times New Roman" w:hAnsi="Times New Roman" w:cs="Times New Roman"/>
          <w:b/>
          <w:bCs/>
          <w:sz w:val="24"/>
          <w:szCs w:val="24"/>
          <w:lang w:val="es-PE"/>
        </w:rPr>
        <w:lastRenderedPageBreak/>
        <w:t xml:space="preserve">Rolando Eyzaguirre Maccan </w:t>
      </w:r>
      <w:r w:rsidRPr="00B93C7A" w:rsidR="00C671F5">
        <w:rPr>
          <w:rFonts w:ascii="Times New Roman" w:hAnsi="Times New Roman" w:cs="Times New Roman"/>
          <w:b/>
          <w:bCs/>
          <w:sz w:val="24"/>
          <w:szCs w:val="24"/>
          <w:lang w:val="es-PE"/>
        </w:rPr>
        <w:t>– Vocal</w:t>
      </w:r>
    </w:p>
    <w:p w:rsidRPr="00B93C7A" w:rsidR="00C671F5" w:rsidP="00C671F5" w:rsidRDefault="00C671F5" w14:paraId="55E7D9D7" w14:textId="77777777">
      <w:pPr>
        <w:spacing w:after="0" w:line="360" w:lineRule="auto"/>
        <w:jc w:val="center"/>
        <w:rPr>
          <w:rFonts w:ascii="Times New Roman" w:hAnsi="Times New Roman" w:cs="Times New Roman"/>
          <w:b/>
          <w:bCs/>
          <w:sz w:val="24"/>
          <w:szCs w:val="24"/>
          <w:lang w:val="es-PE"/>
        </w:rPr>
      </w:pPr>
      <w:r w:rsidRPr="00B93C7A">
        <w:rPr>
          <w:rFonts w:ascii="Times New Roman" w:hAnsi="Times New Roman" w:cs="Times New Roman"/>
          <w:b/>
          <w:bCs/>
          <w:sz w:val="24"/>
          <w:szCs w:val="24"/>
          <w:lang w:val="es-PE"/>
        </w:rPr>
        <w:t>Marco Antonio Ortega Piana – Vocal</w:t>
      </w:r>
    </w:p>
    <w:p w:rsidRPr="00B93C7A" w:rsidR="00C671F5" w:rsidP="00C671F5" w:rsidRDefault="00C671F5" w14:paraId="3A9CFE9F" w14:textId="4DFF4426">
      <w:pPr>
        <w:spacing w:after="0" w:line="360" w:lineRule="auto"/>
        <w:jc w:val="center"/>
        <w:rPr>
          <w:rFonts w:ascii="Times New Roman" w:hAnsi="Times New Roman" w:cs="Times New Roman"/>
          <w:sz w:val="24"/>
          <w:szCs w:val="24"/>
          <w:lang w:val="es-PE"/>
        </w:rPr>
      </w:pPr>
      <w:r w:rsidRPr="00B93C7A">
        <w:rPr>
          <w:rFonts w:ascii="Times New Roman" w:hAnsi="Times New Roman" w:cs="Times New Roman"/>
          <w:b/>
          <w:bCs/>
          <w:sz w:val="24"/>
          <w:szCs w:val="24"/>
          <w:lang w:val="es-PE"/>
        </w:rPr>
        <w:t xml:space="preserve">Gonzalo Abad del Busto </w:t>
      </w:r>
      <w:r w:rsidRPr="00B93C7A" w:rsidR="00231C58">
        <w:rPr>
          <w:rFonts w:ascii="Times New Roman" w:hAnsi="Times New Roman" w:cs="Times New Roman"/>
          <w:b/>
          <w:bCs/>
          <w:sz w:val="24"/>
          <w:szCs w:val="24"/>
          <w:lang w:val="es-PE"/>
        </w:rPr>
        <w:t xml:space="preserve">– </w:t>
      </w:r>
      <w:r w:rsidRPr="00B93C7A">
        <w:rPr>
          <w:rFonts w:ascii="Times New Roman" w:hAnsi="Times New Roman" w:cs="Times New Roman"/>
          <w:b/>
          <w:bCs/>
          <w:sz w:val="24"/>
          <w:szCs w:val="24"/>
          <w:lang w:val="es-PE"/>
        </w:rPr>
        <w:t>Vocal</w:t>
      </w:r>
    </w:p>
    <w:p w:rsidRPr="00B93C7A"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C671F5"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C671F5" w:rsidR="00C671F5"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52030" w:rsidP="00784355" w:rsidRDefault="00A52030" w14:paraId="7F7E2FBE" w14:textId="77777777">
      <w:pPr>
        <w:spacing w:after="0" w:line="240" w:lineRule="auto"/>
      </w:pPr>
      <w:r>
        <w:separator/>
      </w:r>
    </w:p>
  </w:endnote>
  <w:endnote w:type="continuationSeparator" w:id="0">
    <w:p w:rsidR="00A52030" w:rsidP="00784355" w:rsidRDefault="00A52030" w14:paraId="737DEED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52030" w:rsidP="00784355" w:rsidRDefault="00A52030" w14:paraId="00FBB726" w14:textId="77777777">
      <w:pPr>
        <w:spacing w:after="0" w:line="240" w:lineRule="auto"/>
      </w:pPr>
      <w:r>
        <w:separator/>
      </w:r>
    </w:p>
  </w:footnote>
  <w:footnote w:type="continuationSeparator" w:id="0">
    <w:p w:rsidR="00A52030" w:rsidP="00784355" w:rsidRDefault="00A52030" w14:paraId="52A4234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084718230">
    <w:abstractNumId w:val="1"/>
  </w:num>
  <w:num w:numId="2" w16cid:durableId="805588829">
    <w:abstractNumId w:val="5"/>
  </w:num>
  <w:num w:numId="3" w16cid:durableId="1377006526">
    <w:abstractNumId w:val="3"/>
  </w:num>
  <w:num w:numId="4" w16cid:durableId="876502566">
    <w:abstractNumId w:val="2"/>
  </w:num>
  <w:num w:numId="5" w16cid:durableId="728846892">
    <w:abstractNumId w:val="4"/>
  </w:num>
  <w:num w:numId="6" w16cid:durableId="1516992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10987"/>
    <w:rsid w:val="00013057"/>
    <w:rsid w:val="000159CC"/>
    <w:rsid w:val="00015C22"/>
    <w:rsid w:val="000167E0"/>
    <w:rsid w:val="000235E9"/>
    <w:rsid w:val="0002637D"/>
    <w:rsid w:val="0002733C"/>
    <w:rsid w:val="00027978"/>
    <w:rsid w:val="0004480C"/>
    <w:rsid w:val="00053D16"/>
    <w:rsid w:val="00056D9F"/>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1776F"/>
    <w:rsid w:val="00125B9B"/>
    <w:rsid w:val="001320DF"/>
    <w:rsid w:val="00136E12"/>
    <w:rsid w:val="001373AF"/>
    <w:rsid w:val="001377EF"/>
    <w:rsid w:val="00150874"/>
    <w:rsid w:val="001508BC"/>
    <w:rsid w:val="00151087"/>
    <w:rsid w:val="001529FE"/>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51F1"/>
    <w:rsid w:val="0021627D"/>
    <w:rsid w:val="00225288"/>
    <w:rsid w:val="00227D02"/>
    <w:rsid w:val="00231C58"/>
    <w:rsid w:val="002331C3"/>
    <w:rsid w:val="00241719"/>
    <w:rsid w:val="00243F6B"/>
    <w:rsid w:val="0027261F"/>
    <w:rsid w:val="00272F4F"/>
    <w:rsid w:val="0027301E"/>
    <w:rsid w:val="00274985"/>
    <w:rsid w:val="002768C6"/>
    <w:rsid w:val="00276A92"/>
    <w:rsid w:val="00277667"/>
    <w:rsid w:val="00290CA4"/>
    <w:rsid w:val="002A31D3"/>
    <w:rsid w:val="002A7E2E"/>
    <w:rsid w:val="002B726E"/>
    <w:rsid w:val="002C2A0F"/>
    <w:rsid w:val="002D0DB0"/>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5F75"/>
    <w:rsid w:val="00440BC2"/>
    <w:rsid w:val="00444232"/>
    <w:rsid w:val="00460C30"/>
    <w:rsid w:val="00465FB9"/>
    <w:rsid w:val="00466302"/>
    <w:rsid w:val="0047370C"/>
    <w:rsid w:val="0047522D"/>
    <w:rsid w:val="00476BA1"/>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7EE5"/>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27D6"/>
    <w:rsid w:val="00A46E96"/>
    <w:rsid w:val="00A52030"/>
    <w:rsid w:val="00A62BEC"/>
    <w:rsid w:val="00A658C1"/>
    <w:rsid w:val="00A734AD"/>
    <w:rsid w:val="00A837A0"/>
    <w:rsid w:val="00A90926"/>
    <w:rsid w:val="00A97287"/>
    <w:rsid w:val="00AA2DED"/>
    <w:rsid w:val="00AB1C66"/>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E38F0"/>
    <w:rsid w:val="00FE43A9"/>
    <w:rsid w:val="00FF41F3"/>
    <w:rsid w:val="06B1D7EA"/>
    <w:rsid w:val="1CAD490B"/>
    <w:rsid w:val="319108E0"/>
    <w:rsid w:val="3398832C"/>
    <w:rsid w:val="36F5BF9C"/>
    <w:rsid w:val="3C737A1F"/>
    <w:rsid w:val="3D1C0FFE"/>
    <w:rsid w:val="4EEDDC02"/>
    <w:rsid w:val="50434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E7AF2AD5-88DB-4DA8-A523-957221C227EE}"/>
</file>

<file path=customXml/itemProps3.xml><?xml version="1.0" encoding="utf-8"?>
<ds:datastoreItem xmlns:ds="http://schemas.openxmlformats.org/officeDocument/2006/customXml" ds:itemID="{574437CC-AC2F-460A-A5CA-A8F456444403}"/>
</file>

<file path=customXml/itemProps4.xml><?xml version="1.0" encoding="utf-8"?>
<ds:datastoreItem xmlns:ds="http://schemas.openxmlformats.org/officeDocument/2006/customXml" ds:itemID="{0BF1B07B-7891-4DFC-9281-C04FE3AB320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12</cp:revision>
  <cp:lastPrinted>2022-01-12T16:20:00Z</cp:lastPrinted>
  <dcterms:created xsi:type="dcterms:W3CDTF">2020-12-18T20:17:00Z</dcterms:created>
  <dcterms:modified xsi:type="dcterms:W3CDTF">2025-12-02T17:13:50Z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