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266105" w:rsidR="00707C99" w:rsidP="00272F4F" w:rsidRDefault="00201C0D" w14:paraId="19FE0E96" w14:textId="23BC8F88">
      <w:pPr>
        <w:spacing w:after="0" w:line="240" w:lineRule="auto"/>
        <w:jc w:val="center"/>
        <w:rPr>
          <w:rFonts w:ascii="Times New Roman" w:hAnsi="Times New Roman" w:cs="Times New Roman"/>
          <w:b/>
          <w:sz w:val="24"/>
          <w:szCs w:val="24"/>
          <w:lang w:val="es-PE" w:eastAsia="ar-SA"/>
        </w:rPr>
      </w:pPr>
      <w:r w:rsidRPr="00266105">
        <w:rPr>
          <w:rFonts w:ascii="Times New Roman" w:hAnsi="Times New Roman" w:cs="Times New Roman"/>
          <w:b/>
          <w:sz w:val="24"/>
          <w:szCs w:val="24"/>
          <w:lang w:val="es-PE" w:eastAsia="ar-SA"/>
        </w:rPr>
        <w:t xml:space="preserve">RESOLUCIÓN DE RECURSO IMPUGNATIVO </w:t>
      </w:r>
      <w:proofErr w:type="spellStart"/>
      <w:r w:rsidRPr="00266105" w:rsidR="00707C99">
        <w:rPr>
          <w:rFonts w:ascii="Times New Roman" w:hAnsi="Times New Roman" w:cs="Times New Roman"/>
          <w:b/>
          <w:sz w:val="24"/>
          <w:szCs w:val="24"/>
          <w:lang w:val="es-PE" w:eastAsia="ar-SA"/>
        </w:rPr>
        <w:t>N°</w:t>
      </w:r>
      <w:proofErr w:type="spellEnd"/>
      <w:r w:rsidRPr="00266105" w:rsidR="00707C99">
        <w:rPr>
          <w:rFonts w:ascii="Times New Roman" w:hAnsi="Times New Roman" w:cs="Times New Roman"/>
          <w:b/>
          <w:sz w:val="24"/>
          <w:szCs w:val="24"/>
          <w:lang w:val="es-PE" w:eastAsia="ar-SA"/>
        </w:rPr>
        <w:t xml:space="preserve"> </w:t>
      </w:r>
      <w:r w:rsidRPr="00266105" w:rsidR="00C671F5">
        <w:rPr>
          <w:rFonts w:ascii="Times New Roman" w:hAnsi="Times New Roman" w:cs="Times New Roman"/>
          <w:b/>
          <w:sz w:val="24"/>
          <w:szCs w:val="24"/>
          <w:lang w:val="es-PE" w:eastAsia="ar-SA"/>
        </w:rPr>
        <w:t>0</w:t>
      </w:r>
      <w:r w:rsidRPr="00266105" w:rsidR="00231C58">
        <w:rPr>
          <w:rFonts w:ascii="Times New Roman" w:hAnsi="Times New Roman" w:cs="Times New Roman"/>
          <w:b/>
          <w:sz w:val="24"/>
          <w:szCs w:val="24"/>
          <w:lang w:val="es-PE" w:eastAsia="ar-SA"/>
        </w:rPr>
        <w:t>0</w:t>
      </w:r>
      <w:r w:rsidRPr="00266105" w:rsidR="007434BA">
        <w:rPr>
          <w:rFonts w:ascii="Times New Roman" w:hAnsi="Times New Roman" w:cs="Times New Roman"/>
          <w:b/>
          <w:sz w:val="24"/>
          <w:szCs w:val="24"/>
          <w:lang w:val="es-PE" w:eastAsia="ar-SA"/>
        </w:rPr>
        <w:t>7</w:t>
      </w:r>
      <w:r w:rsidRPr="00266105" w:rsidR="00C671F5">
        <w:rPr>
          <w:rFonts w:ascii="Times New Roman" w:hAnsi="Times New Roman" w:cs="Times New Roman"/>
          <w:b/>
          <w:sz w:val="24"/>
          <w:szCs w:val="24"/>
          <w:lang w:val="es-PE" w:eastAsia="ar-SA"/>
        </w:rPr>
        <w:t>/2</w:t>
      </w:r>
      <w:r w:rsidRPr="00266105" w:rsidR="00B93C7A">
        <w:rPr>
          <w:rFonts w:ascii="Times New Roman" w:hAnsi="Times New Roman" w:cs="Times New Roman"/>
          <w:b/>
          <w:sz w:val="24"/>
          <w:szCs w:val="24"/>
          <w:lang w:val="es-PE" w:eastAsia="ar-SA"/>
        </w:rPr>
        <w:t>2</w:t>
      </w:r>
    </w:p>
    <w:p w:rsidRPr="00266105" w:rsidR="00CD1FB3" w:rsidP="00754DAC" w:rsidRDefault="00CD1FB3" w14:paraId="065C2231" w14:textId="77777777">
      <w:pPr>
        <w:spacing w:after="0" w:line="240" w:lineRule="auto"/>
        <w:jc w:val="both"/>
        <w:rPr>
          <w:rFonts w:ascii="Times New Roman" w:hAnsi="Times New Roman" w:cs="Times New Roman"/>
          <w:b/>
          <w:sz w:val="24"/>
          <w:szCs w:val="24"/>
          <w:lang w:val="es-PE"/>
        </w:rPr>
      </w:pPr>
    </w:p>
    <w:p w:rsidRPr="00266105" w:rsidR="00266105" w:rsidP="00266105" w:rsidRDefault="00266105" w14:paraId="450E192B" w14:textId="77777777">
      <w:pPr>
        <w:spacing w:after="0" w:line="240" w:lineRule="auto"/>
        <w:jc w:val="both"/>
        <w:rPr>
          <w:rFonts w:ascii="Times New Roman" w:hAnsi="Times New Roman" w:cs="Times New Roman"/>
          <w:sz w:val="24"/>
          <w:szCs w:val="24"/>
          <w:lang w:val="es-PE"/>
        </w:rPr>
      </w:pPr>
      <w:r w:rsidRPr="00266105">
        <w:rPr>
          <w:rFonts w:ascii="Times New Roman" w:hAnsi="Times New Roman" w:cs="Times New Roman"/>
          <w:b/>
          <w:sz w:val="24"/>
          <w:szCs w:val="24"/>
          <w:lang w:val="es-PE"/>
        </w:rPr>
        <w:t xml:space="preserve">Vistos: </w:t>
      </w:r>
    </w:p>
    <w:p w:rsidRPr="00266105" w:rsidR="00266105" w:rsidP="00266105" w:rsidRDefault="00266105" w14:paraId="48E867A7" w14:textId="77777777">
      <w:pPr>
        <w:spacing w:after="0" w:line="240" w:lineRule="auto"/>
        <w:jc w:val="both"/>
        <w:rPr>
          <w:rFonts w:ascii="Times New Roman" w:hAnsi="Times New Roman" w:cs="Times New Roman"/>
          <w:sz w:val="24"/>
          <w:szCs w:val="24"/>
          <w:lang w:val="es-PE"/>
        </w:rPr>
      </w:pPr>
    </w:p>
    <w:p w:rsidRPr="00266105" w:rsidR="00266105" w:rsidP="00266105" w:rsidRDefault="00266105" w14:paraId="16DD5420" w14:textId="379C2850">
      <w:pPr>
        <w:spacing w:line="240" w:lineRule="auto"/>
        <w:jc w:val="both"/>
        <w:rPr>
          <w:rFonts w:ascii="Times New Roman" w:hAnsi="Times New Roman" w:cs="Times New Roman"/>
          <w:sz w:val="24"/>
          <w:szCs w:val="24"/>
          <w:lang w:val="es-PE"/>
        </w:rPr>
      </w:pPr>
      <w:r w:rsidRPr="6D7B1759" w:rsidR="00266105">
        <w:rPr>
          <w:rFonts w:ascii="Times New Roman" w:hAnsi="Times New Roman" w:cs="Times New Roman"/>
          <w:sz w:val="24"/>
          <w:szCs w:val="24"/>
          <w:lang w:val="es-PE"/>
        </w:rPr>
        <w:t xml:space="preserve">El Recurso Impugnativo presentado el 24 de enero de 2022 por </w:t>
      </w:r>
      <w:r w:rsidRPr="6D7B1759" w:rsidR="23D19B1A">
        <w:rPr>
          <w:rFonts w:ascii="Times New Roman" w:hAnsi="Times New Roman" w:cs="Times New Roman"/>
          <w:sz w:val="24"/>
          <w:szCs w:val="24"/>
          <w:lang w:val="es-PE"/>
        </w:rPr>
        <w:t>.............................................................................</w:t>
      </w:r>
      <w:r w:rsidRPr="6D7B1759" w:rsidR="00266105">
        <w:rPr>
          <w:rFonts w:ascii="Times New Roman" w:hAnsi="Times New Roman" w:cs="Times New Roman"/>
          <w:sz w:val="24"/>
          <w:szCs w:val="24"/>
          <w:lang w:val="es-PE"/>
        </w:rPr>
        <w:t xml:space="preserve">, respecto de la Resolución </w:t>
      </w:r>
      <w:r w:rsidRPr="6D7B1759" w:rsidR="00266105">
        <w:rPr>
          <w:rFonts w:ascii="Times New Roman" w:hAnsi="Times New Roman" w:cs="Times New Roman"/>
          <w:sz w:val="24"/>
          <w:szCs w:val="24"/>
          <w:lang w:val="es-PE"/>
        </w:rPr>
        <w:t>N°</w:t>
      </w:r>
      <w:r w:rsidRPr="6D7B1759" w:rsidR="00266105">
        <w:rPr>
          <w:rFonts w:ascii="Times New Roman" w:hAnsi="Times New Roman" w:cs="Times New Roman"/>
          <w:sz w:val="24"/>
          <w:szCs w:val="24"/>
          <w:lang w:val="es-PE"/>
        </w:rPr>
        <w:t xml:space="preserve"> 005/22 de fecha 12 de enero de 2022 emitida por esta Defensoría del Asegurado (DEFASEG) que declaró INFUNDADA la reclamación interpuesta, sobre sobre otorgamiento de cobertura al siniestro ocurrido bajo la Póliza de Seguro de Vehículos contratada</w:t>
      </w:r>
    </w:p>
    <w:p w:rsidRPr="00266105" w:rsidR="00266105" w:rsidP="00266105" w:rsidRDefault="00266105" w14:paraId="43F11D07" w14:textId="43D09A04">
      <w:pPr>
        <w:spacing w:line="240" w:lineRule="auto"/>
        <w:jc w:val="both"/>
        <w:rPr>
          <w:rFonts w:ascii="Times New Roman" w:hAnsi="Times New Roman" w:cs="Times New Roman"/>
          <w:sz w:val="24"/>
          <w:szCs w:val="24"/>
          <w:lang w:val="es-PE"/>
        </w:rPr>
      </w:pPr>
      <w:r w:rsidRPr="6D7B1759" w:rsidR="00266105">
        <w:rPr>
          <w:rFonts w:ascii="Times New Roman" w:hAnsi="Times New Roman" w:cs="Times New Roman"/>
          <w:sz w:val="24"/>
          <w:szCs w:val="24"/>
          <w:lang w:val="es-PE"/>
        </w:rPr>
        <w:t xml:space="preserve">Que el señalado Recurso Impugnativo se fundamenta resumidamente en lo siguiente: 1) Que, en lo indicado por el chofer en el Acta  de Intervención Policial y en la manifestación efectuada ante la PNP y en presencia de RMP, no hay cambio de versión como se indica, lo que existe es una omisión, ya que no hay un interrogatorio real y completo por parte del efectivo de la PNP, dado que en el primer documento (Acta de Intervención) el chofer no indica y/o especifica cual fue el motivo para girar hacia su izquierda; tampoco dice si el vehículo freno en seco o disminuyo velocidad, por lo que no se le preguntó; lo que indica es que ”por no impactar con un camión que iba adelante giró hacia la izquierda llegando a  impactar a la UT-2 . 2) Que, se reitera que una cosa es declarar a la policía sobre los hechos suscitados en el momento que llegan al lugar del accidente y, otra cosa es una manifestación policial que consta de varias hojas y muchas preguntas y respuestas, siendo ahí donde se especifica con detalles la ocurrencia. 3) Que, se entiende como cambio de versión cuando el manifestante da dos (2) versiones diferentes en dos (2) manifestaciones diferentes, hecho que no ha ocurrido, solo hay una manifestación y esta no ha sido cambiada por el chofer. 3) Que, </w:t>
      </w:r>
      <w:r w:rsidRPr="6D7B1759" w:rsidR="15BD6E4D">
        <w:rPr>
          <w:rFonts w:ascii="Times New Roman" w:hAnsi="Times New Roman" w:cs="Times New Roman"/>
          <w:sz w:val="24"/>
          <w:szCs w:val="24"/>
          <w:lang w:val="es-PE"/>
        </w:rPr>
        <w:t>........................................</w:t>
      </w:r>
      <w:r w:rsidRPr="6D7B1759" w:rsidR="00266105">
        <w:rPr>
          <w:rFonts w:ascii="Times New Roman" w:hAnsi="Times New Roman" w:cs="Times New Roman"/>
          <w:sz w:val="24"/>
          <w:szCs w:val="24"/>
          <w:lang w:val="es-PE"/>
        </w:rPr>
        <w:t xml:space="preserve"> no ha demostrado que el conductor haya invadido imprudentemente el carril contrario queriendo adelantar a la unidad que lo precedía, a pesar de los descargos presentados después de la audiencia ante la Defensoría. 4) Que, la Defensoría está declarando Infundado el reclamo aduciendo que ha habido cambio de declaración del chofer, lo cual para la asegurada no existe, y le dan la razón a </w:t>
      </w:r>
      <w:r w:rsidRPr="6D7B1759" w:rsidR="214DD3B0">
        <w:rPr>
          <w:rFonts w:ascii="Times New Roman" w:hAnsi="Times New Roman" w:cs="Times New Roman"/>
          <w:sz w:val="24"/>
          <w:szCs w:val="24"/>
          <w:lang w:val="es-PE"/>
        </w:rPr>
        <w:t>....................</w:t>
      </w:r>
      <w:r w:rsidRPr="6D7B1759" w:rsidR="00266105">
        <w:rPr>
          <w:rFonts w:ascii="Times New Roman" w:hAnsi="Times New Roman" w:cs="Times New Roman"/>
          <w:sz w:val="24"/>
          <w:szCs w:val="24"/>
          <w:lang w:val="es-PE"/>
        </w:rPr>
        <w:t xml:space="preserve"> indicando que hay falta muy grave, lo cual es contradictorio con lo indicado en el Atestado Policial, ya que para la policía no hay falta muy grave y, es esta entidad la que determina cuando un conductor ha cometido falta grave o muy grave según sea la falta, al chofer no se le ha impuesto </w:t>
      </w:r>
      <w:r w:rsidRPr="6D7B1759" w:rsidR="00266105">
        <w:rPr>
          <w:rFonts w:ascii="Times New Roman" w:hAnsi="Times New Roman" w:cs="Times New Roman"/>
          <w:sz w:val="24"/>
          <w:szCs w:val="24"/>
          <w:lang w:val="es-PE"/>
        </w:rPr>
        <w:t>papeleta  de</w:t>
      </w:r>
      <w:r w:rsidRPr="6D7B1759" w:rsidR="00266105">
        <w:rPr>
          <w:rFonts w:ascii="Times New Roman" w:hAnsi="Times New Roman" w:cs="Times New Roman"/>
          <w:sz w:val="24"/>
          <w:szCs w:val="24"/>
          <w:lang w:val="es-PE"/>
        </w:rPr>
        <w:t xml:space="preserve"> infracción alguna por este caso.</w:t>
      </w:r>
    </w:p>
    <w:p w:rsidRPr="00266105" w:rsidR="00266105" w:rsidP="00266105" w:rsidRDefault="00266105" w14:paraId="13F36160" w14:textId="03794B62">
      <w:pPr>
        <w:spacing w:line="240" w:lineRule="auto"/>
        <w:jc w:val="both"/>
        <w:rPr>
          <w:rFonts w:ascii="Times New Roman" w:hAnsi="Times New Roman" w:cs="Times New Roman"/>
          <w:sz w:val="24"/>
          <w:szCs w:val="24"/>
          <w:lang w:val="es-PE"/>
        </w:rPr>
      </w:pPr>
      <w:r w:rsidRPr="6D7B1759" w:rsidR="00266105">
        <w:rPr>
          <w:rFonts w:ascii="Times New Roman" w:hAnsi="Times New Roman" w:cs="Times New Roman"/>
          <w:sz w:val="24"/>
          <w:szCs w:val="24"/>
          <w:lang w:val="es-PE"/>
        </w:rPr>
        <w:t xml:space="preserve">Que, habiéndose corrido traslado a </w:t>
      </w:r>
      <w:r w:rsidRPr="6D7B1759" w:rsidR="15BD6E4D">
        <w:rPr>
          <w:rFonts w:ascii="Times New Roman" w:hAnsi="Times New Roman" w:cs="Times New Roman"/>
          <w:sz w:val="24"/>
          <w:szCs w:val="24"/>
          <w:lang w:val="es-PE"/>
        </w:rPr>
        <w:t>........................................</w:t>
      </w:r>
      <w:r w:rsidRPr="6D7B1759" w:rsidR="00266105">
        <w:rPr>
          <w:rFonts w:ascii="Times New Roman" w:hAnsi="Times New Roman" w:cs="Times New Roman"/>
          <w:sz w:val="24"/>
          <w:szCs w:val="24"/>
          <w:lang w:val="es-PE"/>
        </w:rPr>
        <w:t xml:space="preserve"> del referido Recurso impugnatorio, la aseguradora, expresa lo siguiente: 1) Que, de la revisión del Recurso Impugnativo, no se advierte ningún medio de prueba idóneo que acredite lo alegado por la reclamante y menos un medio de prueba que permita cambiar el sentido de lo resuelto. 2) Que, en la carta de rechazo se informó a la parte reclamante la improcedencia en la atención de los daños y derivaciones del siniestro, </w:t>
      </w:r>
      <w:r w:rsidRPr="6D7B1759" w:rsidR="00266105">
        <w:rPr>
          <w:rFonts w:ascii="Times New Roman" w:hAnsi="Times New Roman" w:cs="Times New Roman"/>
          <w:sz w:val="24"/>
          <w:szCs w:val="24"/>
          <w:lang w:val="es-PE"/>
        </w:rPr>
        <w:t>en razón de</w:t>
      </w:r>
      <w:r w:rsidRPr="6D7B1759" w:rsidR="00266105">
        <w:rPr>
          <w:rFonts w:ascii="Times New Roman" w:hAnsi="Times New Roman" w:cs="Times New Roman"/>
          <w:sz w:val="24"/>
          <w:szCs w:val="24"/>
          <w:lang w:val="es-PE"/>
        </w:rPr>
        <w:t xml:space="preserve"> que se encuentran incurso en el </w:t>
      </w:r>
      <w:r w:rsidRPr="6D7B1759" w:rsidR="00266105">
        <w:rPr>
          <w:rFonts w:ascii="Times New Roman" w:hAnsi="Times New Roman" w:cs="Times New Roman"/>
          <w:sz w:val="24"/>
          <w:szCs w:val="24"/>
          <w:lang w:val="es-PE"/>
        </w:rPr>
        <w:t>Capitulo</w:t>
      </w:r>
      <w:r w:rsidRPr="6D7B1759" w:rsidR="00266105">
        <w:rPr>
          <w:rFonts w:ascii="Times New Roman" w:hAnsi="Times New Roman" w:cs="Times New Roman"/>
          <w:sz w:val="24"/>
          <w:szCs w:val="24"/>
          <w:lang w:val="es-PE"/>
        </w:rPr>
        <w:t xml:space="preserve"> IV ítem 4.18 del Condicionado de la Póliza de Vehículos. 3) Que, lo indicado obedece a que según el Informe Policial respectivo, se registra que el conductor de la unidad asegurada invadió el carril contrario a su  circulación, el cual se encuentra sobre una vía vehicular dividida por dos líneas longitudinales continuas de color amarillos , lo cual provocó el choque con la UT-2 que se deslazaba en sentido contrario al momento de la ocurrencia, ello de acuerdo al registro de ANALISIS Y EVALUACION DE LOS HECHOS señalado en el Informe Policial, siendo este accionar muy grave, al haber generado daños personales. 4) Que, en razón a dichos fundamentos, la aseguradora considera oportuno reiterar su posición de rechazo a la solicitud de cobertura del siniestro.</w:t>
      </w:r>
    </w:p>
    <w:p w:rsidRPr="00266105" w:rsidR="00266105" w:rsidP="00266105" w:rsidRDefault="00266105" w14:paraId="7AEB4C74" w14:textId="77777777">
      <w:pPr>
        <w:spacing w:line="240" w:lineRule="auto"/>
        <w:jc w:val="both"/>
        <w:rPr>
          <w:rFonts w:ascii="Times New Roman" w:hAnsi="Times New Roman" w:cs="Times New Roman"/>
          <w:sz w:val="24"/>
          <w:szCs w:val="24"/>
          <w:lang w:val="es-PE"/>
        </w:rPr>
      </w:pPr>
      <w:r w:rsidRPr="00266105">
        <w:rPr>
          <w:rFonts w:ascii="Times New Roman" w:hAnsi="Times New Roman" w:cs="Times New Roman"/>
          <w:sz w:val="24"/>
          <w:szCs w:val="24"/>
          <w:lang w:val="es-PE"/>
        </w:rPr>
        <w:lastRenderedPageBreak/>
        <w:t>Que, atendiendo a lo expuesto, esta Defensoría resuelve finalmente lo siguiente:</w:t>
      </w:r>
    </w:p>
    <w:p w:rsidRPr="00266105" w:rsidR="00266105" w:rsidP="00266105" w:rsidRDefault="00266105" w14:paraId="2FE10144" w14:textId="313BFAF1">
      <w:pPr>
        <w:spacing w:line="240" w:lineRule="auto"/>
        <w:jc w:val="both"/>
        <w:rPr>
          <w:rFonts w:ascii="Times New Roman" w:hAnsi="Times New Roman" w:cs="Times New Roman"/>
          <w:sz w:val="24"/>
          <w:szCs w:val="24"/>
          <w:lang w:val="es-PE"/>
        </w:rPr>
      </w:pPr>
      <w:r w:rsidRPr="6D7B1759" w:rsidR="00266105">
        <w:rPr>
          <w:rFonts w:ascii="Times New Roman" w:hAnsi="Times New Roman" w:cs="Times New Roman"/>
          <w:b w:val="1"/>
          <w:bCs w:val="1"/>
          <w:sz w:val="24"/>
          <w:szCs w:val="24"/>
          <w:lang w:val="es-PE"/>
        </w:rPr>
        <w:t>PRIMERO:</w:t>
      </w:r>
      <w:r w:rsidRPr="6D7B1759" w:rsidR="00266105">
        <w:rPr>
          <w:rFonts w:ascii="Times New Roman" w:hAnsi="Times New Roman" w:cs="Times New Roman"/>
          <w:sz w:val="24"/>
          <w:szCs w:val="24"/>
          <w:lang w:val="es-PE"/>
        </w:rPr>
        <w:t xml:space="preserve"> Que el artículo 10 (Procedimiento) del Reglamento de la DEFASEG (</w:t>
      </w:r>
      <w:hyperlink r:id="R50d64ef3c9f14e8d">
        <w:r w:rsidRPr="6D7B1759" w:rsidR="00266105">
          <w:rPr>
            <w:rStyle w:val="Hipervnculo"/>
            <w:rFonts w:ascii="Times New Roman" w:hAnsi="Times New Roman" w:cs="Times New Roman"/>
            <w:sz w:val="24"/>
            <w:szCs w:val="24"/>
            <w:lang w:val="es-PE"/>
          </w:rPr>
          <w:t>http://www.defaseg.com.pe/reglamento</w:t>
        </w:r>
      </w:hyperlink>
      <w:r w:rsidRPr="6D7B1759" w:rsidR="00266105">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6D7B1759" w:rsidR="23D19B1A">
        <w:rPr>
          <w:rFonts w:ascii="Times New Roman" w:hAnsi="Times New Roman" w:cs="Times New Roman"/>
          <w:sz w:val="24"/>
          <w:szCs w:val="24"/>
          <w:lang w:val="es-PE"/>
        </w:rPr>
        <w:t>.............................................................................</w:t>
      </w:r>
      <w:r w:rsidRPr="6D7B1759" w:rsidR="00266105">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266105" w:rsidR="00266105" w:rsidP="00266105" w:rsidRDefault="00266105" w14:paraId="65FA62BF" w14:textId="77777777">
      <w:pPr>
        <w:spacing w:line="240" w:lineRule="auto"/>
        <w:jc w:val="both"/>
        <w:rPr>
          <w:rFonts w:ascii="Times New Roman" w:hAnsi="Times New Roman" w:cs="Times New Roman"/>
          <w:sz w:val="24"/>
          <w:szCs w:val="24"/>
          <w:lang w:val="es-PE"/>
        </w:rPr>
      </w:pPr>
      <w:r w:rsidRPr="00266105">
        <w:rPr>
          <w:rFonts w:ascii="Times New Roman" w:hAnsi="Times New Roman" w:cs="Times New Roman"/>
          <w:b/>
          <w:sz w:val="24"/>
          <w:szCs w:val="24"/>
          <w:lang w:val="es-PE"/>
        </w:rPr>
        <w:t>SEGUNDO:</w:t>
      </w:r>
      <w:r w:rsidRPr="00266105">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 la asegurada que este colegiado no comparte, pero sin aportar argumento o medio probatorio alguno que permita objetivamente a este colegiado apreciar que habría incurrido efectivamente en un error o vicio al momento de resolver.</w:t>
      </w:r>
    </w:p>
    <w:p w:rsidRPr="00266105" w:rsidR="00266105" w:rsidP="00266105" w:rsidRDefault="00266105" w14:paraId="51AB1972" w14:textId="77777777">
      <w:pPr>
        <w:spacing w:line="240" w:lineRule="auto"/>
        <w:jc w:val="both"/>
        <w:rPr>
          <w:rFonts w:ascii="Times New Roman" w:hAnsi="Times New Roman" w:cs="Times New Roman"/>
          <w:sz w:val="24"/>
          <w:szCs w:val="24"/>
          <w:lang w:val="es-PE"/>
        </w:rPr>
      </w:pPr>
      <w:r w:rsidRPr="00266105">
        <w:rPr>
          <w:rFonts w:ascii="Times New Roman" w:hAnsi="Times New Roman" w:cs="Times New Roman"/>
          <w:sz w:val="24"/>
          <w:szCs w:val="24"/>
          <w:lang w:val="es-PE"/>
        </w:rPr>
        <w:t>Que, por consiguiente, este colegiado reitera su análisis contenido en la resolución recurrida.</w:t>
      </w:r>
    </w:p>
    <w:p w:rsidRPr="00266105" w:rsidR="00266105" w:rsidP="00266105" w:rsidRDefault="00266105" w14:paraId="2BFBFF02" w14:textId="77777777">
      <w:pPr>
        <w:spacing w:line="240" w:lineRule="auto"/>
        <w:jc w:val="both"/>
        <w:rPr>
          <w:rFonts w:ascii="Times New Roman" w:hAnsi="Times New Roman" w:cs="Times New Roman"/>
          <w:sz w:val="24"/>
          <w:szCs w:val="24"/>
          <w:lang w:val="es-PE"/>
        </w:rPr>
      </w:pPr>
      <w:r w:rsidRPr="00266105">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266105" w:rsidR="00266105" w:rsidP="00266105" w:rsidRDefault="00266105" w14:paraId="7D72CC56" w14:textId="77777777">
      <w:pPr>
        <w:spacing w:line="240" w:lineRule="auto"/>
        <w:jc w:val="both"/>
        <w:rPr>
          <w:rFonts w:ascii="Times New Roman" w:hAnsi="Times New Roman" w:cs="Times New Roman"/>
          <w:b/>
          <w:sz w:val="24"/>
          <w:szCs w:val="24"/>
          <w:lang w:val="es-PE"/>
        </w:rPr>
      </w:pPr>
      <w:r w:rsidRPr="00266105">
        <w:rPr>
          <w:rFonts w:ascii="Times New Roman" w:hAnsi="Times New Roman" w:cs="Times New Roman"/>
          <w:b/>
          <w:sz w:val="24"/>
          <w:szCs w:val="24"/>
          <w:lang w:val="es-PE"/>
        </w:rPr>
        <w:t xml:space="preserve">RESUELVE: </w:t>
      </w:r>
    </w:p>
    <w:p w:rsidRPr="00266105" w:rsidR="00231C58" w:rsidP="00266105" w:rsidRDefault="00266105" w14:paraId="2269147E" w14:textId="577E243B">
      <w:pPr>
        <w:spacing w:line="240" w:lineRule="auto"/>
        <w:jc w:val="both"/>
        <w:rPr>
          <w:rFonts w:ascii="Times New Roman" w:hAnsi="Times New Roman" w:cs="Times New Roman"/>
          <w:sz w:val="24"/>
          <w:szCs w:val="24"/>
          <w:lang w:val="es-PE"/>
        </w:rPr>
      </w:pPr>
      <w:r w:rsidRPr="6D7B1759" w:rsidR="00266105">
        <w:rPr>
          <w:rFonts w:ascii="Times New Roman" w:hAnsi="Times New Roman" w:cs="Times New Roman"/>
          <w:sz w:val="24"/>
          <w:szCs w:val="24"/>
          <w:lang w:val="es-PE"/>
        </w:rPr>
        <w:t xml:space="preserve">Declarar </w:t>
      </w:r>
      <w:r w:rsidRPr="6D7B1759" w:rsidR="00266105">
        <w:rPr>
          <w:rFonts w:ascii="Times New Roman" w:hAnsi="Times New Roman" w:cs="Times New Roman"/>
          <w:b w:val="1"/>
          <w:bCs w:val="1"/>
          <w:sz w:val="24"/>
          <w:szCs w:val="24"/>
          <w:lang w:val="es-PE"/>
        </w:rPr>
        <w:t>INFUNDADO</w:t>
      </w:r>
      <w:r w:rsidRPr="6D7B1759" w:rsidR="00266105">
        <w:rPr>
          <w:rFonts w:ascii="Times New Roman" w:hAnsi="Times New Roman" w:cs="Times New Roman"/>
          <w:sz w:val="24"/>
          <w:szCs w:val="24"/>
          <w:lang w:val="es-PE"/>
        </w:rPr>
        <w:t xml:space="preserve"> el Recurso Impugnativo interpuesto y, por consiguiente, ratificar la Resolución </w:t>
      </w:r>
      <w:r w:rsidRPr="6D7B1759" w:rsidR="00266105">
        <w:rPr>
          <w:rFonts w:ascii="Times New Roman" w:hAnsi="Times New Roman" w:cs="Times New Roman"/>
          <w:sz w:val="24"/>
          <w:szCs w:val="24"/>
          <w:lang w:val="es-PE"/>
        </w:rPr>
        <w:t>N°</w:t>
      </w:r>
      <w:r w:rsidRPr="6D7B1759" w:rsidR="00266105">
        <w:rPr>
          <w:rFonts w:ascii="Times New Roman" w:hAnsi="Times New Roman" w:cs="Times New Roman"/>
          <w:sz w:val="24"/>
          <w:szCs w:val="24"/>
          <w:lang w:val="es-PE"/>
        </w:rPr>
        <w:t xml:space="preserve"> 005/22 que declaró </w:t>
      </w:r>
      <w:r w:rsidRPr="6D7B1759" w:rsidR="00266105">
        <w:rPr>
          <w:rFonts w:ascii="Times New Roman" w:hAnsi="Times New Roman" w:cs="Times New Roman"/>
          <w:b w:val="1"/>
          <w:bCs w:val="1"/>
          <w:sz w:val="24"/>
          <w:szCs w:val="24"/>
          <w:lang w:val="es-PE"/>
        </w:rPr>
        <w:t xml:space="preserve">INFUNDADA </w:t>
      </w:r>
      <w:r w:rsidRPr="6D7B1759" w:rsidR="00266105">
        <w:rPr>
          <w:rFonts w:ascii="Times New Roman" w:hAnsi="Times New Roman" w:cs="Times New Roman"/>
          <w:sz w:val="24"/>
          <w:szCs w:val="24"/>
          <w:lang w:val="es-PE"/>
        </w:rPr>
        <w:t>la reclamación interpuesta por</w:t>
      </w:r>
      <w:r w:rsidRPr="6D7B1759" w:rsidR="00266105">
        <w:rPr>
          <w:rFonts w:ascii="Times New Roman" w:hAnsi="Times New Roman" w:cs="Times New Roman"/>
          <w:b w:val="1"/>
          <w:bCs w:val="1"/>
          <w:sz w:val="24"/>
          <w:szCs w:val="24"/>
          <w:lang w:val="es-PE"/>
        </w:rPr>
        <w:t xml:space="preserve"> </w:t>
      </w:r>
      <w:r w:rsidRPr="6D7B1759" w:rsidR="23D19B1A">
        <w:rPr>
          <w:rFonts w:ascii="Times New Roman" w:hAnsi="Times New Roman" w:cs="Times New Roman"/>
          <w:b w:val="1"/>
          <w:bCs w:val="1"/>
          <w:sz w:val="24"/>
          <w:szCs w:val="24"/>
          <w:lang w:val="es-PE"/>
        </w:rPr>
        <w:t>.............................................................................</w:t>
      </w:r>
      <w:r w:rsidRPr="6D7B1759" w:rsidR="00266105">
        <w:rPr>
          <w:rFonts w:ascii="Times New Roman" w:hAnsi="Times New Roman" w:cs="Times New Roman"/>
          <w:b w:val="1"/>
          <w:bCs w:val="1"/>
          <w:sz w:val="24"/>
          <w:szCs w:val="24"/>
          <w:lang w:val="es-PE"/>
        </w:rPr>
        <w:t xml:space="preserve"> </w:t>
      </w:r>
      <w:r w:rsidRPr="6D7B1759" w:rsidR="00266105">
        <w:rPr>
          <w:rFonts w:ascii="Times New Roman" w:hAnsi="Times New Roman" w:cs="Times New Roman"/>
          <w:sz w:val="24"/>
          <w:szCs w:val="24"/>
          <w:lang w:val="es-PE"/>
        </w:rPr>
        <w:t>contra</w:t>
      </w:r>
      <w:r w:rsidRPr="6D7B1759" w:rsidR="00266105">
        <w:rPr>
          <w:rFonts w:ascii="Times New Roman" w:hAnsi="Times New Roman" w:cs="Times New Roman"/>
          <w:b w:val="1"/>
          <w:bCs w:val="1"/>
          <w:sz w:val="24"/>
          <w:szCs w:val="24"/>
          <w:lang w:val="es-PE"/>
        </w:rPr>
        <w:t xml:space="preserve"> </w:t>
      </w:r>
      <w:r w:rsidRPr="6D7B1759" w:rsidR="15BD6E4D">
        <w:rPr>
          <w:rFonts w:ascii="Times New Roman" w:hAnsi="Times New Roman" w:cs="Times New Roman"/>
          <w:b w:val="1"/>
          <w:bCs w:val="1"/>
          <w:sz w:val="24"/>
          <w:szCs w:val="24"/>
          <w:lang w:val="es-PE"/>
        </w:rPr>
        <w:t>........................................</w:t>
      </w:r>
      <w:r w:rsidRPr="6D7B1759" w:rsidR="00266105">
        <w:rPr>
          <w:rFonts w:ascii="Times New Roman" w:hAnsi="Times New Roman" w:cs="Times New Roman"/>
          <w:b w:val="1"/>
          <w:bCs w:val="1"/>
          <w:sz w:val="24"/>
          <w:szCs w:val="24"/>
          <w:lang w:val="es-PE"/>
        </w:rPr>
        <w:t xml:space="preserve">, </w:t>
      </w:r>
      <w:r w:rsidRPr="6D7B1759" w:rsidR="00266105">
        <w:rPr>
          <w:rFonts w:ascii="Times New Roman" w:hAnsi="Times New Roman" w:cs="Times New Roman"/>
          <w:sz w:val="24"/>
          <w:szCs w:val="24"/>
          <w:lang w:val="es-PE"/>
        </w:rPr>
        <w:t>de</w:t>
      </w:r>
      <w:r w:rsidRPr="6D7B1759" w:rsidR="00266105">
        <w:rPr>
          <w:rFonts w:ascii="Times New Roman" w:hAnsi="Times New Roman" w:cs="Times New Roman"/>
          <w:sz w:val="24"/>
          <w:szCs w:val="24"/>
          <w:lang w:val="es-PE"/>
        </w:rPr>
        <w:t>jando a salvo el derecho de la reclamante de acudir a otras instancias que considere pertinentes.</w:t>
      </w:r>
    </w:p>
    <w:p w:rsidRPr="00266105" w:rsidR="00077B6F" w:rsidP="00C671F5" w:rsidRDefault="0091528B" w14:paraId="78A39B5B" w14:textId="55DB4E7D">
      <w:pPr>
        <w:suppressAutoHyphens/>
        <w:spacing w:after="0" w:line="240" w:lineRule="auto"/>
        <w:jc w:val="right"/>
        <w:outlineLvl w:val="0"/>
        <w:rPr>
          <w:rFonts w:ascii="Times New Roman" w:hAnsi="Times New Roman" w:eastAsia="Arial Unicode MS" w:cs="Times New Roman"/>
          <w:sz w:val="24"/>
          <w:szCs w:val="24"/>
          <w:lang w:val="es-PE" w:eastAsia="ar-SA"/>
        </w:rPr>
      </w:pPr>
      <w:r w:rsidRPr="00266105">
        <w:rPr>
          <w:rFonts w:ascii="Times New Roman" w:hAnsi="Times New Roman" w:eastAsia="Arial Unicode MS" w:cs="Times New Roman"/>
          <w:sz w:val="24"/>
          <w:szCs w:val="24"/>
          <w:lang w:val="es-PE" w:eastAsia="ar-SA"/>
        </w:rPr>
        <w:t xml:space="preserve">Lima, </w:t>
      </w:r>
      <w:r w:rsidRPr="00266105" w:rsidR="00966AEB">
        <w:rPr>
          <w:rFonts w:ascii="Times New Roman" w:hAnsi="Times New Roman" w:eastAsia="Arial Unicode MS" w:cs="Times New Roman"/>
          <w:sz w:val="24"/>
          <w:szCs w:val="24"/>
          <w:lang w:val="es-PE" w:eastAsia="ar-SA"/>
        </w:rPr>
        <w:t>0</w:t>
      </w:r>
      <w:r w:rsidRPr="00266105" w:rsidR="007434BA">
        <w:rPr>
          <w:rFonts w:ascii="Times New Roman" w:hAnsi="Times New Roman" w:eastAsia="Arial Unicode MS" w:cs="Times New Roman"/>
          <w:sz w:val="24"/>
          <w:szCs w:val="24"/>
          <w:lang w:val="es-PE" w:eastAsia="ar-SA"/>
        </w:rPr>
        <w:t>4</w:t>
      </w:r>
      <w:r w:rsidRPr="00266105" w:rsidR="00707C99">
        <w:rPr>
          <w:rFonts w:ascii="Times New Roman" w:hAnsi="Times New Roman" w:eastAsia="Arial Unicode MS" w:cs="Times New Roman"/>
          <w:sz w:val="24"/>
          <w:szCs w:val="24"/>
          <w:lang w:val="es-PE" w:eastAsia="ar-SA"/>
        </w:rPr>
        <w:t xml:space="preserve"> de </w:t>
      </w:r>
      <w:r w:rsidRPr="00266105" w:rsidR="00966AEB">
        <w:rPr>
          <w:rFonts w:ascii="Times New Roman" w:hAnsi="Times New Roman" w:eastAsia="Arial Unicode MS" w:cs="Times New Roman"/>
          <w:sz w:val="24"/>
          <w:szCs w:val="24"/>
          <w:lang w:val="es-PE" w:eastAsia="ar-SA"/>
        </w:rPr>
        <w:t>febrero</w:t>
      </w:r>
      <w:r w:rsidRPr="00266105" w:rsidR="00F06498">
        <w:rPr>
          <w:rFonts w:ascii="Times New Roman" w:hAnsi="Times New Roman" w:eastAsia="Arial Unicode MS" w:cs="Times New Roman"/>
          <w:sz w:val="24"/>
          <w:szCs w:val="24"/>
          <w:lang w:val="es-PE" w:eastAsia="ar-SA"/>
        </w:rPr>
        <w:t xml:space="preserve"> de 202</w:t>
      </w:r>
      <w:r w:rsidRPr="00266105" w:rsidR="00B93C7A">
        <w:rPr>
          <w:rFonts w:ascii="Times New Roman" w:hAnsi="Times New Roman" w:eastAsia="Arial Unicode MS" w:cs="Times New Roman"/>
          <w:sz w:val="24"/>
          <w:szCs w:val="24"/>
          <w:lang w:val="es-PE" w:eastAsia="ar-SA"/>
        </w:rPr>
        <w:t>2</w:t>
      </w:r>
      <w:r w:rsidRPr="00266105" w:rsidR="00707C99">
        <w:rPr>
          <w:rFonts w:ascii="Times New Roman" w:hAnsi="Times New Roman" w:eastAsia="Times New Roman" w:cs="Times New Roman"/>
          <w:sz w:val="24"/>
          <w:szCs w:val="24"/>
          <w:lang w:val="es-PE" w:eastAsia="ar-SA"/>
        </w:rPr>
        <w:t xml:space="preserve"> </w:t>
      </w:r>
    </w:p>
    <w:p w:rsidRPr="00266105"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266105"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266105"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26610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66105"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266105"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266105">
        <w:rPr>
          <w:rFonts w:ascii="Times New Roman" w:hAnsi="Times New Roman" w:cs="Times New Roman"/>
          <w:b/>
          <w:bCs/>
          <w:sz w:val="24"/>
          <w:szCs w:val="24"/>
          <w:lang w:val="es-PE"/>
        </w:rPr>
        <w:t xml:space="preserve">María Eugenia Valdez Fernández Baca </w:t>
      </w:r>
      <w:r w:rsidRPr="00266105" w:rsidR="00C671F5">
        <w:rPr>
          <w:rFonts w:ascii="Times New Roman" w:hAnsi="Times New Roman" w:cs="Times New Roman"/>
          <w:b/>
          <w:bCs/>
          <w:sz w:val="24"/>
          <w:szCs w:val="24"/>
          <w:lang w:val="es-PE"/>
        </w:rPr>
        <w:t xml:space="preserve">– </w:t>
      </w:r>
      <w:proofErr w:type="gramStart"/>
      <w:r w:rsidRPr="00266105" w:rsidR="00C671F5">
        <w:rPr>
          <w:rFonts w:ascii="Times New Roman" w:hAnsi="Times New Roman" w:cs="Times New Roman"/>
          <w:b/>
          <w:bCs/>
          <w:sz w:val="24"/>
          <w:szCs w:val="24"/>
          <w:lang w:val="es-PE"/>
        </w:rPr>
        <w:t>Presidente</w:t>
      </w:r>
      <w:proofErr w:type="gramEnd"/>
    </w:p>
    <w:p w:rsidRPr="00266105" w:rsidR="00C671F5" w:rsidP="00C671F5" w:rsidRDefault="00231C58" w14:paraId="7CE41ADF" w14:textId="69B108BA">
      <w:pPr>
        <w:spacing w:after="0" w:line="360" w:lineRule="auto"/>
        <w:jc w:val="center"/>
        <w:rPr>
          <w:rFonts w:ascii="Times New Roman" w:hAnsi="Times New Roman" w:cs="Times New Roman"/>
          <w:b/>
          <w:bCs/>
          <w:sz w:val="24"/>
          <w:szCs w:val="24"/>
          <w:lang w:val="es-PE"/>
        </w:rPr>
      </w:pPr>
      <w:r w:rsidRPr="00266105">
        <w:rPr>
          <w:rFonts w:ascii="Times New Roman" w:hAnsi="Times New Roman" w:cs="Times New Roman"/>
          <w:b/>
          <w:bCs/>
          <w:sz w:val="24"/>
          <w:szCs w:val="24"/>
          <w:lang w:val="es-PE"/>
        </w:rPr>
        <w:t xml:space="preserve">Rolando Eyzaguirre </w:t>
      </w:r>
      <w:proofErr w:type="spellStart"/>
      <w:r w:rsidRPr="00266105">
        <w:rPr>
          <w:rFonts w:ascii="Times New Roman" w:hAnsi="Times New Roman" w:cs="Times New Roman"/>
          <w:b/>
          <w:bCs/>
          <w:sz w:val="24"/>
          <w:szCs w:val="24"/>
          <w:lang w:val="es-PE"/>
        </w:rPr>
        <w:t>Maccan</w:t>
      </w:r>
      <w:proofErr w:type="spellEnd"/>
      <w:r w:rsidRPr="00266105">
        <w:rPr>
          <w:rFonts w:ascii="Times New Roman" w:hAnsi="Times New Roman" w:cs="Times New Roman"/>
          <w:b/>
          <w:bCs/>
          <w:sz w:val="24"/>
          <w:szCs w:val="24"/>
          <w:lang w:val="es-PE"/>
        </w:rPr>
        <w:t xml:space="preserve"> </w:t>
      </w:r>
      <w:r w:rsidRPr="00266105" w:rsidR="00C671F5">
        <w:rPr>
          <w:rFonts w:ascii="Times New Roman" w:hAnsi="Times New Roman" w:cs="Times New Roman"/>
          <w:b/>
          <w:bCs/>
          <w:sz w:val="24"/>
          <w:szCs w:val="24"/>
          <w:lang w:val="es-PE"/>
        </w:rPr>
        <w:t>– Vocal</w:t>
      </w:r>
    </w:p>
    <w:p w:rsidRPr="00266105" w:rsidR="00C671F5" w:rsidP="00C671F5" w:rsidRDefault="00C671F5" w14:paraId="55E7D9D7" w14:textId="77777777">
      <w:pPr>
        <w:spacing w:after="0" w:line="360" w:lineRule="auto"/>
        <w:jc w:val="center"/>
        <w:rPr>
          <w:rFonts w:ascii="Times New Roman" w:hAnsi="Times New Roman" w:cs="Times New Roman"/>
          <w:b/>
          <w:bCs/>
          <w:sz w:val="24"/>
          <w:szCs w:val="24"/>
          <w:lang w:val="es-PE"/>
        </w:rPr>
      </w:pPr>
      <w:r w:rsidRPr="00266105">
        <w:rPr>
          <w:rFonts w:ascii="Times New Roman" w:hAnsi="Times New Roman" w:cs="Times New Roman"/>
          <w:b/>
          <w:bCs/>
          <w:sz w:val="24"/>
          <w:szCs w:val="24"/>
          <w:lang w:val="es-PE"/>
        </w:rPr>
        <w:t>Marco Antonio Ortega Piana – Vocal</w:t>
      </w:r>
    </w:p>
    <w:p w:rsidRPr="00266105"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266105">
        <w:rPr>
          <w:rFonts w:ascii="Times New Roman" w:hAnsi="Times New Roman" w:cs="Times New Roman"/>
          <w:b/>
          <w:bCs/>
          <w:sz w:val="24"/>
          <w:szCs w:val="24"/>
          <w:lang w:val="es-PE"/>
        </w:rPr>
        <w:t xml:space="preserve">Gonzalo Abad del Busto </w:t>
      </w:r>
      <w:r w:rsidRPr="00266105" w:rsidR="00231C58">
        <w:rPr>
          <w:rFonts w:ascii="Times New Roman" w:hAnsi="Times New Roman" w:cs="Times New Roman"/>
          <w:b/>
          <w:bCs/>
          <w:sz w:val="24"/>
          <w:szCs w:val="24"/>
          <w:lang w:val="es-PE"/>
        </w:rPr>
        <w:t xml:space="preserve">– </w:t>
      </w:r>
      <w:r w:rsidRPr="00266105">
        <w:rPr>
          <w:rFonts w:ascii="Times New Roman" w:hAnsi="Times New Roman" w:cs="Times New Roman"/>
          <w:b/>
          <w:bCs/>
          <w:sz w:val="24"/>
          <w:szCs w:val="24"/>
          <w:lang w:val="es-PE"/>
        </w:rPr>
        <w:t>Vocal</w:t>
      </w:r>
    </w:p>
    <w:p w:rsidRPr="00490F9F"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90F9F"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490F9F"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66021" w:rsidP="00784355" w:rsidRDefault="00566021" w14:paraId="0C152F27" w14:textId="77777777">
      <w:pPr>
        <w:spacing w:after="0" w:line="240" w:lineRule="auto"/>
      </w:pPr>
      <w:r>
        <w:separator/>
      </w:r>
    </w:p>
  </w:endnote>
  <w:endnote w:type="continuationSeparator" w:id="0">
    <w:p w:rsidR="00566021" w:rsidP="00784355" w:rsidRDefault="00566021" w14:paraId="63F2A4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66021" w:rsidP="00784355" w:rsidRDefault="00566021" w14:paraId="2D57AE64" w14:textId="77777777">
      <w:pPr>
        <w:spacing w:after="0" w:line="240" w:lineRule="auto"/>
      </w:pPr>
      <w:r>
        <w:separator/>
      </w:r>
    </w:p>
  </w:footnote>
  <w:footnote w:type="continuationSeparator" w:id="0">
    <w:p w:rsidR="00566021" w:rsidP="00784355" w:rsidRDefault="00566021" w14:paraId="39A408F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4"/>
  </w:num>
  <w:num w:numId="6">
    <w:abstractNumId w:val="0"/>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90CA4"/>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8F7C83"/>
    <w:rsid w:val="009011F1"/>
    <w:rsid w:val="009127A6"/>
    <w:rsid w:val="0091528B"/>
    <w:rsid w:val="009157B1"/>
    <w:rsid w:val="00917CAF"/>
    <w:rsid w:val="009225DD"/>
    <w:rsid w:val="009272D7"/>
    <w:rsid w:val="00933532"/>
    <w:rsid w:val="00943343"/>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362B"/>
    <w:rsid w:val="00A077D2"/>
    <w:rsid w:val="00A16942"/>
    <w:rsid w:val="00A17A72"/>
    <w:rsid w:val="00A25F51"/>
    <w:rsid w:val="00A30393"/>
    <w:rsid w:val="00A32246"/>
    <w:rsid w:val="00A328C0"/>
    <w:rsid w:val="00A3714C"/>
    <w:rsid w:val="00A427D6"/>
    <w:rsid w:val="00A44E53"/>
    <w:rsid w:val="00A46E96"/>
    <w:rsid w:val="00A52030"/>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92C44"/>
    <w:rsid w:val="00DA0540"/>
    <w:rsid w:val="00DA2840"/>
    <w:rsid w:val="00DA4030"/>
    <w:rsid w:val="00DB15FD"/>
    <w:rsid w:val="00DB58EC"/>
    <w:rsid w:val="00DC399B"/>
    <w:rsid w:val="00DD5E2B"/>
    <w:rsid w:val="00DF3781"/>
    <w:rsid w:val="00DF6E69"/>
    <w:rsid w:val="00E107CA"/>
    <w:rsid w:val="00E1216B"/>
    <w:rsid w:val="00E1477F"/>
    <w:rsid w:val="00E16C63"/>
    <w:rsid w:val="00E25348"/>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F41F3"/>
    <w:rsid w:val="15BD6E4D"/>
    <w:rsid w:val="214DD3B0"/>
    <w:rsid w:val="23D19B1A"/>
    <w:rsid w:val="2B86D67F"/>
    <w:rsid w:val="67CB86AA"/>
    <w:rsid w:val="6D7B1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50d64ef3c9f14e8d" Type="http://schemas.openxmlformats.org/officeDocument/2006/relationships/hyperlink" Target="http://www.defaseg.com.pe/reglamento" TargetMode="Externa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9EB9707-8AA8-41CC-9534-BBEAD6B87C3D}"/>
</file>

<file path=customXml/itemProps3.xml><?xml version="1.0" encoding="utf-8"?>
<ds:datastoreItem xmlns:ds="http://schemas.openxmlformats.org/officeDocument/2006/customXml" ds:itemID="{F9E80D37-392E-48C5-AF21-EB96A8A03260}"/>
</file>

<file path=customXml/itemProps4.xml><?xml version="1.0" encoding="utf-8"?>
<ds:datastoreItem xmlns:ds="http://schemas.openxmlformats.org/officeDocument/2006/customXml" ds:itemID="{2FED4279-7F5B-4BD8-A0D6-7C28BA20F04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24</cp:revision>
  <cp:lastPrinted>2022-02-04T22:48:00Z</cp:lastPrinted>
  <dcterms:created xsi:type="dcterms:W3CDTF">2020-12-18T20:17:00Z</dcterms:created>
  <dcterms:modified xsi:type="dcterms:W3CDTF">2025-11-25T19:57:32Z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