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F29A6" w:rsidR="00707C99" w:rsidP="00272F4F" w:rsidRDefault="00201C0D" w14:paraId="19FE0E96" w14:textId="041CA5C1">
      <w:pPr>
        <w:spacing w:after="0" w:line="240" w:lineRule="auto"/>
        <w:jc w:val="center"/>
        <w:rPr>
          <w:rFonts w:ascii="Times New Roman" w:hAnsi="Times New Roman" w:cs="Times New Roman"/>
          <w:b/>
          <w:sz w:val="24"/>
          <w:szCs w:val="24"/>
          <w:lang w:val="es-PE" w:eastAsia="ar-SA"/>
        </w:rPr>
      </w:pPr>
      <w:r w:rsidRPr="001F29A6">
        <w:rPr>
          <w:rFonts w:ascii="Times New Roman" w:hAnsi="Times New Roman" w:cs="Times New Roman"/>
          <w:b/>
          <w:sz w:val="24"/>
          <w:szCs w:val="24"/>
          <w:lang w:val="es-PE" w:eastAsia="ar-SA"/>
        </w:rPr>
        <w:t xml:space="preserve">RESOLUCIÓN DE RECURSO IMPUGNATIVO </w:t>
      </w:r>
      <w:proofErr w:type="spellStart"/>
      <w:r w:rsidRPr="001F29A6" w:rsidR="00707C99">
        <w:rPr>
          <w:rFonts w:ascii="Times New Roman" w:hAnsi="Times New Roman" w:cs="Times New Roman"/>
          <w:b/>
          <w:sz w:val="24"/>
          <w:szCs w:val="24"/>
          <w:lang w:val="es-PE" w:eastAsia="ar-SA"/>
        </w:rPr>
        <w:t>N°</w:t>
      </w:r>
      <w:proofErr w:type="spellEnd"/>
      <w:r w:rsidRPr="001F29A6" w:rsidR="00707C99">
        <w:rPr>
          <w:rFonts w:ascii="Times New Roman" w:hAnsi="Times New Roman" w:cs="Times New Roman"/>
          <w:b/>
          <w:sz w:val="24"/>
          <w:szCs w:val="24"/>
          <w:lang w:val="es-PE" w:eastAsia="ar-SA"/>
        </w:rPr>
        <w:t xml:space="preserve"> </w:t>
      </w:r>
      <w:r w:rsidRPr="001F29A6" w:rsidR="00C671F5">
        <w:rPr>
          <w:rFonts w:ascii="Times New Roman" w:hAnsi="Times New Roman" w:cs="Times New Roman"/>
          <w:b/>
          <w:sz w:val="24"/>
          <w:szCs w:val="24"/>
          <w:lang w:val="es-PE" w:eastAsia="ar-SA"/>
        </w:rPr>
        <w:t>0</w:t>
      </w:r>
      <w:r w:rsidRPr="001F29A6" w:rsidR="00231C58">
        <w:rPr>
          <w:rFonts w:ascii="Times New Roman" w:hAnsi="Times New Roman" w:cs="Times New Roman"/>
          <w:b/>
          <w:sz w:val="24"/>
          <w:szCs w:val="24"/>
          <w:lang w:val="es-PE" w:eastAsia="ar-SA"/>
        </w:rPr>
        <w:t>0</w:t>
      </w:r>
      <w:r w:rsidRPr="001F29A6" w:rsidR="00DE24FD">
        <w:rPr>
          <w:rFonts w:ascii="Times New Roman" w:hAnsi="Times New Roman" w:cs="Times New Roman"/>
          <w:b/>
          <w:sz w:val="24"/>
          <w:szCs w:val="24"/>
          <w:lang w:val="es-PE" w:eastAsia="ar-SA"/>
        </w:rPr>
        <w:t>8</w:t>
      </w:r>
      <w:r w:rsidRPr="001F29A6" w:rsidR="00C671F5">
        <w:rPr>
          <w:rFonts w:ascii="Times New Roman" w:hAnsi="Times New Roman" w:cs="Times New Roman"/>
          <w:b/>
          <w:sz w:val="24"/>
          <w:szCs w:val="24"/>
          <w:lang w:val="es-PE" w:eastAsia="ar-SA"/>
        </w:rPr>
        <w:t>/2</w:t>
      </w:r>
      <w:r w:rsidRPr="001F29A6" w:rsidR="00B93C7A">
        <w:rPr>
          <w:rFonts w:ascii="Times New Roman" w:hAnsi="Times New Roman" w:cs="Times New Roman"/>
          <w:b/>
          <w:sz w:val="24"/>
          <w:szCs w:val="24"/>
          <w:lang w:val="es-PE" w:eastAsia="ar-SA"/>
        </w:rPr>
        <w:t>2</w:t>
      </w:r>
    </w:p>
    <w:p w:rsidRPr="001F29A6"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1F29A6" w:rsidR="001F29A6" w:rsidP="001F29A6" w:rsidRDefault="001F29A6" w14:paraId="0FB76CC6" w14:textId="77777777">
      <w:pPr>
        <w:jc w:val="both"/>
        <w:outlineLvl w:val="0"/>
        <w:rPr>
          <w:rFonts w:ascii="Times New Roman" w:hAnsi="Times New Roman" w:cs="Times New Roman"/>
          <w:b/>
          <w:bCs/>
          <w:sz w:val="24"/>
          <w:szCs w:val="24"/>
          <w:lang w:val="es-MX"/>
        </w:rPr>
      </w:pPr>
      <w:r w:rsidRPr="001F29A6">
        <w:rPr>
          <w:rFonts w:ascii="Times New Roman" w:hAnsi="Times New Roman" w:cs="Times New Roman"/>
          <w:b/>
          <w:bCs/>
          <w:sz w:val="24"/>
          <w:szCs w:val="24"/>
          <w:lang w:val="es-MX"/>
        </w:rPr>
        <w:t>VISTOS:</w:t>
      </w:r>
    </w:p>
    <w:p w:rsidRPr="001F29A6" w:rsidR="001F29A6" w:rsidP="001F29A6" w:rsidRDefault="001F29A6" w14:paraId="1AFB83B4" w14:textId="487489F3">
      <w:pPr>
        <w:pStyle w:val="Default"/>
        <w:jc w:val="both"/>
        <w:rPr>
          <w:rFonts w:ascii="Times New Roman" w:hAnsi="Times New Roman" w:cs="Times New Roman"/>
          <w:b w:val="1"/>
          <w:bCs w:val="1"/>
        </w:rPr>
      </w:pPr>
      <w:r w:rsidRPr="504B5665" w:rsidR="001F29A6">
        <w:rPr>
          <w:rFonts w:ascii="Times New Roman" w:hAnsi="Times New Roman" w:cs="Times New Roman"/>
        </w:rPr>
        <w:t xml:space="preserve">El recurso de impugnación presentado por   </w:t>
      </w:r>
      <w:r w:rsidRPr="504B5665" w:rsidR="4CC03808">
        <w:rPr>
          <w:rFonts w:ascii="Times New Roman" w:hAnsi="Times New Roman" w:cs="Times New Roman"/>
          <w:b w:val="1"/>
          <w:bCs w:val="1"/>
        </w:rPr>
        <w:t>.......................................................................</w:t>
      </w:r>
      <w:r w:rsidRPr="504B5665" w:rsidR="001F29A6">
        <w:rPr>
          <w:rFonts w:ascii="Times New Roman" w:hAnsi="Times New Roman" w:cs="Times New Roman"/>
          <w:b w:val="1"/>
          <w:bCs w:val="1"/>
        </w:rPr>
        <w:t xml:space="preserve"> </w:t>
      </w:r>
      <w:r w:rsidRPr="504B5665" w:rsidR="001F29A6">
        <w:rPr>
          <w:rFonts w:ascii="Times New Roman" w:hAnsi="Times New Roman" w:cs="Times New Roman"/>
        </w:rPr>
        <w:t>respecto de la Resolución Nro. 177/2021, expedida por la Defensoría del Asegurado y, conforme a la cual se declaró INFUNDADA la reclamación interpuesta contra</w:t>
      </w:r>
      <w:r w:rsidRPr="504B5665" w:rsidR="001F29A6">
        <w:rPr>
          <w:rFonts w:ascii="Times New Roman" w:hAnsi="Times New Roman" w:cs="Times New Roman"/>
          <w:b w:val="1"/>
          <w:bCs w:val="1"/>
          <w:lang w:val="es-MX"/>
        </w:rPr>
        <w:t xml:space="preserve"> </w:t>
      </w:r>
      <w:r w:rsidRPr="504B5665" w:rsidR="5C1F3B9C">
        <w:rPr>
          <w:rFonts w:ascii="Times New Roman" w:hAnsi="Times New Roman" w:cs="Times New Roman"/>
          <w:b w:val="1"/>
          <w:bCs w:val="1"/>
          <w:lang w:val="es-MX"/>
        </w:rPr>
        <w:t>...................................</w:t>
      </w:r>
      <w:r w:rsidRPr="504B5665" w:rsidR="001F29A6">
        <w:rPr>
          <w:rFonts w:ascii="Times New Roman" w:hAnsi="Times New Roman" w:cs="Times New Roman"/>
        </w:rPr>
        <w:t xml:space="preserve"> </w:t>
      </w:r>
      <w:r w:rsidRPr="504B5665" w:rsidR="001F29A6">
        <w:rPr>
          <w:rFonts w:ascii="Times New Roman" w:hAnsi="Times New Roman" w:cs="Times New Roman"/>
        </w:rPr>
        <w:t>en relación al</w:t>
      </w:r>
      <w:r w:rsidRPr="504B5665" w:rsidR="001F29A6">
        <w:rPr>
          <w:rFonts w:ascii="Times New Roman" w:hAnsi="Times New Roman" w:cs="Times New Roman"/>
          <w:b w:val="1"/>
          <w:bCs w:val="1"/>
          <w:lang w:val="es-MX"/>
        </w:rPr>
        <w:t xml:space="preserve"> </w:t>
      </w:r>
      <w:r w:rsidRPr="504B5665" w:rsidR="001F29A6">
        <w:rPr>
          <w:rFonts w:ascii="Times New Roman" w:hAnsi="Times New Roman" w:cs="Times New Roman"/>
          <w:b w:val="1"/>
          <w:bCs w:val="1"/>
        </w:rPr>
        <w:t xml:space="preserve">SEGURO DE PROTECCIÓN DE TARJETAS PLUS - PÓLIZA </w:t>
      </w:r>
      <w:r w:rsidRPr="504B5665" w:rsidR="4DBD9C0E">
        <w:rPr>
          <w:rFonts w:ascii="Times New Roman" w:hAnsi="Times New Roman" w:cs="Times New Roman"/>
          <w:b w:val="1"/>
          <w:bCs w:val="1"/>
        </w:rPr>
        <w:t>...................................</w:t>
      </w:r>
      <w:r w:rsidRPr="504B5665" w:rsidR="001F29A6">
        <w:rPr>
          <w:rFonts w:ascii="Times New Roman" w:hAnsi="Times New Roman" w:cs="Times New Roman"/>
          <w:b w:val="1"/>
          <w:bCs w:val="1"/>
        </w:rPr>
        <w:t>.</w:t>
      </w:r>
    </w:p>
    <w:p w:rsidRPr="001F29A6" w:rsidR="001F29A6" w:rsidP="001F29A6" w:rsidRDefault="001F29A6" w14:paraId="3DF853AD" w14:textId="77777777">
      <w:pPr>
        <w:pStyle w:val="Default"/>
        <w:jc w:val="both"/>
        <w:rPr>
          <w:rFonts w:ascii="Times New Roman" w:hAnsi="Times New Roman" w:cs="Times New Roman"/>
        </w:rPr>
      </w:pPr>
    </w:p>
    <w:p w:rsidRPr="001F29A6" w:rsidR="001F29A6" w:rsidP="001F29A6" w:rsidRDefault="001F29A6" w14:paraId="7AAEF207" w14:textId="1C87FDBF">
      <w:pPr>
        <w:pStyle w:val="Textoindependiente"/>
      </w:pPr>
      <w:r w:rsidR="001F29A6">
        <w:rPr/>
        <w:t xml:space="preserve">Que, el indicado recurso se sustenta resumidamente en lo siguiente: (1) impugna ya que le robaron su tarjeta y a la vez retiraron su dinero de su cuenta </w:t>
      </w:r>
      <w:r w:rsidR="528D991C">
        <w:rPr/>
        <w:t>.........</w:t>
      </w:r>
      <w:r w:rsidR="001F29A6">
        <w:rPr/>
        <w:t>; (2</w:t>
      </w:r>
      <w:r w:rsidR="001F29A6">
        <w:rPr/>
        <w:t>)  no</w:t>
      </w:r>
      <w:r w:rsidR="001F29A6">
        <w:rPr/>
        <w:t xml:space="preserve"> está de acuerdo con el rechazo, ya que paga y sigue pagando su seguro de protección de tarjeta; (3) en la cobertura dice que si le roban o sufre pérdida de la tarjeta se activa el seguro; (4) otras personas hicieron </w:t>
      </w:r>
      <w:r w:rsidR="001F29A6">
        <w:rPr/>
        <w:t>uso  de</w:t>
      </w:r>
      <w:r w:rsidR="001F29A6">
        <w:rPr/>
        <w:t xml:space="preserve"> su tarjeta a la vez que, usando sus datos de su tarjeta, retiraron su dinero en territorio peruano. </w:t>
      </w:r>
    </w:p>
    <w:p w:rsidRPr="001F29A6" w:rsidR="001F29A6" w:rsidP="001F29A6" w:rsidRDefault="001F29A6" w14:paraId="6FA71851" w14:textId="77777777">
      <w:pPr>
        <w:pStyle w:val="Textoindependiente"/>
      </w:pPr>
    </w:p>
    <w:p w:rsidRPr="001F29A6" w:rsidR="001F29A6" w:rsidP="001F29A6" w:rsidRDefault="001F29A6" w14:paraId="10EC19B9" w14:textId="7C9C7826">
      <w:pPr>
        <w:pStyle w:val="Textoindependiente"/>
        <w:rPr>
          <w:color w:val="000000"/>
          <w:lang w:val="es-PE" w:eastAsia="es-PE"/>
        </w:rPr>
      </w:pPr>
      <w:r w:rsidR="001F29A6">
        <w:rPr/>
        <w:t xml:space="preserve">Que, la aseguradora absolvió el traslado del recurso impugnatorio indicando, en síntesis, lo siguiente: (1) </w:t>
      </w:r>
      <w:r w:rsidRPr="504B5665" w:rsidR="001F29A6">
        <w:rPr>
          <w:color w:val="000000" w:themeColor="text1" w:themeTint="FF" w:themeShade="FF"/>
          <w:lang w:val="es-PE" w:eastAsia="es-PE"/>
        </w:rPr>
        <w:t xml:space="preserve">la situación de hecho ocurrida a la asegurada no es la que se ha descrito (robo y retiro de dinero de su cuenta </w:t>
      </w:r>
      <w:r w:rsidRPr="504B5665" w:rsidR="3333BFAD">
        <w:rPr>
          <w:color w:val="000000" w:themeColor="text1" w:themeTint="FF" w:themeShade="FF"/>
          <w:lang w:val="es-PE" w:eastAsia="es-PE"/>
        </w:rPr>
        <w:t>.............</w:t>
      </w:r>
      <w:r w:rsidRPr="504B5665" w:rsidR="001F29A6">
        <w:rPr>
          <w:color w:val="000000" w:themeColor="text1" w:themeTint="FF" w:themeShade="FF"/>
          <w:lang w:val="es-PE" w:eastAsia="es-PE"/>
        </w:rPr>
        <w:t xml:space="preserve">), sino que, como quedó acreditado durante el presente procedimiento, lo que ocurrió fue un extravío o pérdida de la tarjeta </w:t>
      </w:r>
      <w:r w:rsidRPr="504B5665" w:rsidR="3333BFAD">
        <w:rPr>
          <w:color w:val="000000" w:themeColor="text1" w:themeTint="FF" w:themeShade="FF"/>
          <w:lang w:val="es-PE" w:eastAsia="es-PE"/>
        </w:rPr>
        <w:t>.............</w:t>
      </w:r>
      <w:r w:rsidRPr="504B5665" w:rsidR="001F29A6">
        <w:rPr>
          <w:color w:val="000000" w:themeColor="text1" w:themeTint="FF" w:themeShade="FF"/>
          <w:lang w:val="es-PE" w:eastAsia="es-PE"/>
        </w:rPr>
        <w:t xml:space="preserve"> de la asegurada, la cual posteriormente fue usada por terceras personas para retirar dinero de su cuenta bancaria en un cajero automático (es decir, no hubo un robo de la tarjeta); (2) el hecho de que se hayan pagado y se sigan pagando las primas no obliga a </w:t>
      </w:r>
      <w:r w:rsidRPr="504B5665" w:rsidR="5B7FC9B6">
        <w:rPr>
          <w:color w:val="000000" w:themeColor="text1" w:themeTint="FF" w:themeShade="FF"/>
          <w:lang w:val="es-PE" w:eastAsia="es-PE"/>
        </w:rPr>
        <w:t>....................</w:t>
      </w:r>
      <w:r w:rsidRPr="504B5665" w:rsidR="001F29A6">
        <w:rPr>
          <w:color w:val="000000" w:themeColor="text1" w:themeTint="FF" w:themeShade="FF"/>
          <w:lang w:val="es-PE" w:eastAsia="es-PE"/>
        </w:rPr>
        <w:t xml:space="preserve"> a pagar el presente siniestro reclamado (como erróneamente indica la asegurada), pues únicamente son responsabilidad de la aseguradora, aquellos riesgos que han sido previamente asegurados por la póliza contratada, pues son estos los que efectivamente se encuentran respaldados por las primas pagadas; (3) no es correcto que la póliza indique que si hay un robo o una pérdida efectivamente </w:t>
      </w:r>
      <w:r w:rsidRPr="504B5665" w:rsidR="5B7FC9B6">
        <w:rPr>
          <w:color w:val="000000" w:themeColor="text1" w:themeTint="FF" w:themeShade="FF"/>
          <w:lang w:val="es-PE" w:eastAsia="es-PE"/>
        </w:rPr>
        <w:t>....................</w:t>
      </w:r>
      <w:r w:rsidRPr="504B5665" w:rsidR="001F29A6">
        <w:rPr>
          <w:color w:val="000000" w:themeColor="text1" w:themeTint="FF" w:themeShade="FF"/>
          <w:lang w:val="es-PE" w:eastAsia="es-PE"/>
        </w:rPr>
        <w:t xml:space="preserve"> deba pagar la cobertura, pues lo que la póliza indica es que las coberturas son para retiros de dinero en cajeros automáticos por secuestro al asegurado y robo de dinero que ha sido retirado por el asegurado en un cajero o agente; siendo que ninguna de dichas situaciones fue la que le ocurrió a la asegurada pues en realidad esta sufrió un extravío de su tarjeta. </w:t>
      </w:r>
    </w:p>
    <w:p w:rsidRPr="001F29A6" w:rsidR="001F29A6" w:rsidP="001F29A6" w:rsidRDefault="001F29A6" w14:paraId="4CA38BCC" w14:textId="77777777">
      <w:pPr>
        <w:pStyle w:val="Textoindependiente"/>
      </w:pPr>
    </w:p>
    <w:p w:rsidRPr="001F29A6" w:rsidR="001F29A6" w:rsidP="001F29A6" w:rsidRDefault="001F29A6" w14:paraId="3936F6CA" w14:textId="77777777">
      <w:pPr>
        <w:pStyle w:val="Textoindependiente"/>
        <w:tabs>
          <w:tab w:val="left" w:pos="930"/>
        </w:tabs>
      </w:pPr>
      <w:r w:rsidRPr="001F29A6">
        <w:t>Que, atendiendo a lo expuesto, esta Defensoría resuelve finalmente lo siguiente:</w:t>
      </w:r>
    </w:p>
    <w:p w:rsidRPr="001F29A6" w:rsidR="001F29A6" w:rsidP="001F29A6" w:rsidRDefault="001F29A6" w14:paraId="44E9E2D3" w14:textId="77777777">
      <w:pPr>
        <w:jc w:val="both"/>
        <w:rPr>
          <w:rFonts w:ascii="Times New Roman" w:hAnsi="Times New Roman" w:cs="Times New Roman"/>
          <w:b/>
          <w:sz w:val="24"/>
          <w:szCs w:val="24"/>
          <w:u w:val="single"/>
          <w:lang w:val="es-PE"/>
        </w:rPr>
      </w:pPr>
    </w:p>
    <w:p w:rsidRPr="001F29A6" w:rsidR="001F29A6" w:rsidP="001F29A6" w:rsidRDefault="001F29A6" w14:paraId="672AC764" w14:textId="3CDB521C">
      <w:pPr>
        <w:jc w:val="both"/>
        <w:rPr>
          <w:rFonts w:ascii="Times New Roman" w:hAnsi="Times New Roman" w:cs="Times New Roman"/>
          <w:sz w:val="24"/>
          <w:szCs w:val="24"/>
          <w:lang w:val="es-PE"/>
        </w:rPr>
      </w:pPr>
      <w:r w:rsidRPr="001F29A6">
        <w:rPr>
          <w:rFonts w:ascii="Times New Roman" w:hAnsi="Times New Roman" w:cs="Times New Roman"/>
          <w:b/>
          <w:sz w:val="24"/>
          <w:szCs w:val="24"/>
          <w:u w:val="single"/>
          <w:lang w:val="es-PE"/>
        </w:rPr>
        <w:t>PRIMERO</w:t>
      </w:r>
      <w:r w:rsidRPr="001F29A6">
        <w:rPr>
          <w:rFonts w:ascii="Times New Roman" w:hAnsi="Times New Roman" w:cs="Times New Roman"/>
          <w:b/>
          <w:sz w:val="24"/>
          <w:szCs w:val="24"/>
          <w:lang w:val="es-PE"/>
        </w:rPr>
        <w:t>:</w:t>
      </w:r>
      <w:r w:rsidRPr="001F29A6">
        <w:rPr>
          <w:rFonts w:ascii="Times New Roman" w:hAnsi="Times New Roman" w:cs="Times New Roman"/>
          <w:sz w:val="24"/>
          <w:szCs w:val="24"/>
          <w:lang w:val="es-PE"/>
        </w:rPr>
        <w:t xml:space="preserve"> El artículo 10 (Procedimiento) del Reglamento de la DEFASEG </w:t>
      </w:r>
      <w:r w:rsidRPr="001F29A6">
        <w:rPr>
          <w:rFonts w:ascii="Times New Roman" w:hAnsi="Times New Roman" w:eastAsia="Arial Unicode MS" w:cs="Times New Roman"/>
          <w:sz w:val="24"/>
          <w:szCs w:val="24"/>
          <w:lang w:val="es-PE"/>
        </w:rPr>
        <w:t>(http://www.defaseg.com.pe/reglamento)</w:t>
      </w:r>
      <w:r w:rsidRPr="001F29A6">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1F29A6" w:rsidR="001F29A6" w:rsidP="001F29A6" w:rsidRDefault="001F29A6" w14:paraId="25D6D063" w14:textId="77777777">
      <w:pPr>
        <w:jc w:val="both"/>
        <w:rPr>
          <w:rFonts w:ascii="Times New Roman" w:hAnsi="Times New Roman" w:cs="Times New Roman"/>
          <w:bCs/>
          <w:sz w:val="24"/>
          <w:szCs w:val="24"/>
          <w:lang w:val="es-ES"/>
        </w:rPr>
      </w:pPr>
      <w:r w:rsidRPr="001F29A6">
        <w:rPr>
          <w:rFonts w:ascii="Times New Roman" w:hAnsi="Times New Roman" w:cs="Times New Roman"/>
          <w:sz w:val="24"/>
          <w:szCs w:val="24"/>
          <w:lang w:val="es-PE"/>
        </w:rPr>
        <w:t xml:space="preserve">Conforme a ello, en el caso concreto, la reclamante </w:t>
      </w:r>
      <w:r w:rsidRPr="001F29A6">
        <w:rPr>
          <w:rFonts w:ascii="Times New Roman" w:hAnsi="Times New Roman" w:cs="Times New Roman"/>
          <w:bCs/>
          <w:sz w:val="24"/>
          <w:szCs w:val="24"/>
          <w:lang w:val="es-PE"/>
        </w:rPr>
        <w:t xml:space="preserve">sustenta su impugnación al discrepar </w:t>
      </w:r>
      <w:proofErr w:type="gramStart"/>
      <w:r w:rsidRPr="001F29A6">
        <w:rPr>
          <w:rFonts w:ascii="Times New Roman" w:hAnsi="Times New Roman" w:cs="Times New Roman"/>
          <w:bCs/>
          <w:sz w:val="24"/>
          <w:szCs w:val="24"/>
          <w:lang w:val="es-PE"/>
        </w:rPr>
        <w:t>con</w:t>
      </w:r>
      <w:proofErr w:type="gramEnd"/>
      <w:r w:rsidRPr="001F29A6">
        <w:rPr>
          <w:rFonts w:ascii="Times New Roman" w:hAnsi="Times New Roman" w:cs="Times New Roman"/>
          <w:bCs/>
          <w:sz w:val="24"/>
          <w:szCs w:val="24"/>
          <w:lang w:val="es-PE"/>
        </w:rPr>
        <w:t xml:space="preserve"> el contenido de la resolución impugnada.</w:t>
      </w:r>
    </w:p>
    <w:p w:rsidRPr="001F29A6" w:rsidR="001F29A6" w:rsidP="001F29A6" w:rsidRDefault="001F29A6" w14:paraId="3D053743" w14:textId="77777777">
      <w:pPr>
        <w:jc w:val="both"/>
        <w:rPr>
          <w:rFonts w:ascii="Times New Roman" w:hAnsi="Times New Roman" w:cs="Times New Roman"/>
          <w:sz w:val="24"/>
          <w:szCs w:val="24"/>
          <w:lang w:val="es-PE"/>
        </w:rPr>
      </w:pPr>
      <w:r w:rsidRPr="001F29A6">
        <w:rPr>
          <w:rFonts w:ascii="Times New Roman" w:hAnsi="Times New Roman" w:cs="Times New Roman"/>
          <w:b/>
          <w:bCs/>
          <w:sz w:val="24"/>
          <w:szCs w:val="24"/>
          <w:u w:val="single"/>
          <w:lang w:val="es-PE"/>
        </w:rPr>
        <w:t>SEGUNDO</w:t>
      </w:r>
      <w:r w:rsidRPr="001F29A6">
        <w:rPr>
          <w:rFonts w:ascii="Times New Roman" w:hAnsi="Times New Roman" w:cs="Times New Roman"/>
          <w:b/>
          <w:bCs/>
          <w:sz w:val="24"/>
          <w:szCs w:val="24"/>
          <w:lang w:val="es-PE"/>
        </w:rPr>
        <w:t>:</w:t>
      </w:r>
      <w:r w:rsidRPr="001F29A6">
        <w:rPr>
          <w:rFonts w:ascii="Times New Roman" w:hAnsi="Times New Roman" w:cs="Times New Roman"/>
          <w:bCs/>
          <w:sz w:val="24"/>
          <w:szCs w:val="24"/>
          <w:lang w:val="es-PE"/>
        </w:rPr>
        <w:t xml:space="preserve"> Conforme al octavo considerando de la resolución impugnada, la reclamación fue desestimada por cuanto se verificó que</w:t>
      </w:r>
      <w:r w:rsidRPr="001F29A6">
        <w:rPr>
          <w:rFonts w:ascii="Times New Roman" w:hAnsi="Times New Roman" w:cs="Times New Roman"/>
          <w:sz w:val="24"/>
          <w:szCs w:val="24"/>
          <w:lang w:val="es-PE"/>
        </w:rPr>
        <w:t>, en el presente caso no se probó uno de los supuestos de hecho que materializarían la cobertura del seguro contratado, esto es, no se demostró la existencia de un siniestro que deba ser indemnizado bajo la Póliza del Seguro de Protección de Tarjetas Plus.</w:t>
      </w:r>
    </w:p>
    <w:p w:rsidRPr="001F29A6" w:rsidR="001F29A6" w:rsidP="001F29A6" w:rsidRDefault="001F29A6" w14:paraId="24659415" w14:textId="3FD00A0B">
      <w:pPr>
        <w:jc w:val="both"/>
        <w:rPr>
          <w:rFonts w:ascii="Times New Roman" w:hAnsi="Times New Roman" w:cs="Times New Roman"/>
          <w:color w:val="000000"/>
          <w:sz w:val="24"/>
          <w:szCs w:val="24"/>
          <w:lang w:val="es-PE" w:eastAsia="es-PE"/>
        </w:rPr>
      </w:pPr>
      <w:r w:rsidRPr="504B5665" w:rsidR="001F29A6">
        <w:rPr>
          <w:rFonts w:ascii="Times New Roman" w:hAnsi="Times New Roman" w:cs="Times New Roman"/>
          <w:sz w:val="24"/>
          <w:szCs w:val="24"/>
          <w:lang w:val="es-PE"/>
        </w:rPr>
        <w:t>Es así que, d</w:t>
      </w:r>
      <w:r w:rsidRPr="504B5665" w:rsidR="001F29A6">
        <w:rPr>
          <w:rFonts w:ascii="Times New Roman" w:hAnsi="Times New Roman" w:cs="Times New Roman"/>
          <w:color w:val="000000" w:themeColor="text1" w:themeTint="FF" w:themeShade="FF"/>
          <w:sz w:val="24"/>
          <w:szCs w:val="24"/>
          <w:lang w:val="es-PE" w:eastAsia="es-PE"/>
        </w:rPr>
        <w:t xml:space="preserve">e acuerdo a la descripción del siniestro hecha por la propia reclamante, el evento sufrido por ella no forma parte del presupuesto de hecho descriptivo de los riesgos cubiertos por el Seguro de Protección de Tarjeta Plus, ya que, no se acreditó en autos que la reclamante haya sufrido un supuesto de </w:t>
      </w:r>
      <w:r w:rsidRPr="504B5665" w:rsidR="001F29A6">
        <w:rPr>
          <w:rFonts w:ascii="Times New Roman" w:hAnsi="Times New Roman" w:cs="Times New Roman"/>
          <w:b w:val="1"/>
          <w:bCs w:val="1"/>
          <w:color w:val="000000" w:themeColor="text1" w:themeTint="FF" w:themeShade="FF"/>
          <w:sz w:val="24"/>
          <w:szCs w:val="24"/>
          <w:lang w:val="es-PE" w:eastAsia="es-PE"/>
        </w:rPr>
        <w:t xml:space="preserve">Retiros de dinero no reconocidos por el asegurado en cajeros automáticos (ATM) a consecuencia de uso forzado de sus tarjetas de Crédito o Débito y/o dispositivo asociado a su(s) cuenta(s) en los canales virtuales, emitidas por el </w:t>
      </w:r>
      <w:r w:rsidRPr="504B5665" w:rsidR="44D486B1">
        <w:rPr>
          <w:rFonts w:ascii="Times New Roman" w:hAnsi="Times New Roman" w:cs="Times New Roman"/>
          <w:b w:val="1"/>
          <w:bCs w:val="1"/>
          <w:color w:val="000000" w:themeColor="text1" w:themeTint="FF" w:themeShade="FF"/>
          <w:sz w:val="24"/>
          <w:szCs w:val="24"/>
          <w:lang w:val="es-PE" w:eastAsia="es-PE"/>
        </w:rPr>
        <w:t>.......................................................</w:t>
      </w:r>
      <w:r w:rsidRPr="504B5665" w:rsidR="001F29A6">
        <w:rPr>
          <w:rFonts w:ascii="Times New Roman" w:hAnsi="Times New Roman" w:cs="Times New Roman"/>
          <w:b w:val="1"/>
          <w:bCs w:val="1"/>
          <w:color w:val="000000" w:themeColor="text1" w:themeTint="FF" w:themeShade="FF"/>
          <w:sz w:val="24"/>
          <w:szCs w:val="24"/>
          <w:lang w:val="es-PE" w:eastAsia="es-PE"/>
        </w:rPr>
        <w:t xml:space="preserve"> como consecuencia de secuestro ocurrido dentro del territorio nacional</w:t>
      </w:r>
      <w:r w:rsidRPr="504B5665" w:rsidR="001F29A6">
        <w:rPr>
          <w:rFonts w:ascii="Times New Roman" w:hAnsi="Times New Roman" w:cs="Times New Roman"/>
          <w:color w:val="000000" w:themeColor="text1" w:themeTint="FF" w:themeShade="FF"/>
          <w:sz w:val="24"/>
          <w:szCs w:val="24"/>
          <w:lang w:val="es-PE" w:eastAsia="es-PE"/>
        </w:rPr>
        <w:t>, bajo los términos contractuales que definen la cobertura contratada.</w:t>
      </w:r>
    </w:p>
    <w:p w:rsidRPr="001F29A6" w:rsidR="001F29A6" w:rsidP="001F29A6" w:rsidRDefault="001F29A6" w14:paraId="4B695FD0" w14:textId="3F95D0D5">
      <w:pPr>
        <w:jc w:val="both"/>
        <w:rPr>
          <w:rFonts w:ascii="Times New Roman" w:hAnsi="Times New Roman" w:cs="Times New Roman"/>
          <w:color w:val="000000"/>
          <w:sz w:val="24"/>
          <w:szCs w:val="24"/>
          <w:lang w:val="es-PE" w:eastAsia="es-PE"/>
        </w:rPr>
      </w:pPr>
      <w:r w:rsidRPr="001F29A6">
        <w:rPr>
          <w:rFonts w:ascii="Times New Roman" w:hAnsi="Times New Roman" w:cs="Times New Roman"/>
          <w:color w:val="000000"/>
          <w:sz w:val="24"/>
          <w:szCs w:val="24"/>
          <w:lang w:val="es-PE" w:eastAsia="es-PE"/>
        </w:rPr>
        <w:t xml:space="preserve"> </w:t>
      </w:r>
      <w:r w:rsidRPr="001F29A6">
        <w:rPr>
          <w:rFonts w:ascii="Times New Roman" w:hAnsi="Times New Roman" w:cs="Times New Roman"/>
          <w:bCs/>
          <w:sz w:val="24"/>
          <w:szCs w:val="24"/>
          <w:lang w:val="es-PE"/>
        </w:rPr>
        <w:t xml:space="preserve">Atendiendo a lo anterior, se concluye que no existe error ni nueva prueba que contradiga el sustento fáctico de la decisión adoptada por esta Defensoría. </w:t>
      </w:r>
    </w:p>
    <w:p w:rsidRPr="001F29A6" w:rsidR="001F29A6" w:rsidP="001F29A6" w:rsidRDefault="001F29A6" w14:paraId="63F611C1" w14:textId="77777777">
      <w:pPr>
        <w:jc w:val="both"/>
        <w:rPr>
          <w:rFonts w:ascii="Times New Roman" w:hAnsi="Times New Roman" w:cs="Times New Roman"/>
          <w:bCs/>
          <w:sz w:val="24"/>
          <w:szCs w:val="24"/>
          <w:lang w:val="es-ES"/>
        </w:rPr>
      </w:pPr>
      <w:r w:rsidRPr="001F29A6">
        <w:rPr>
          <w:rFonts w:ascii="Times New Roman" w:hAnsi="Times New Roman" w:cs="Times New Roman"/>
          <w:bCs/>
          <w:sz w:val="24"/>
          <w:szCs w:val="24"/>
          <w:lang w:val="es-PE"/>
        </w:rPr>
        <w:t>En ese sentido, el colegiado reitera su convicción que, de los antecedentes fácticos del caso, se verifican pruebas en el sentido que existen razones fundadas para estimar que el rechazo de cobertura es legítimo.</w:t>
      </w:r>
    </w:p>
    <w:p w:rsidRPr="001F29A6" w:rsidR="001F29A6" w:rsidP="001F29A6" w:rsidRDefault="001F29A6" w14:paraId="1609BE25" w14:textId="4935B9CB">
      <w:pPr>
        <w:jc w:val="both"/>
        <w:rPr>
          <w:rFonts w:ascii="Times New Roman" w:hAnsi="Times New Roman" w:cs="Times New Roman"/>
          <w:sz w:val="24"/>
          <w:szCs w:val="24"/>
          <w:lang w:val="es-PE"/>
        </w:rPr>
      </w:pPr>
      <w:r w:rsidRPr="001F29A6">
        <w:rPr>
          <w:rFonts w:ascii="Times New Roman" w:hAnsi="Times New Roman" w:cs="Times New Roman"/>
          <w:b/>
          <w:sz w:val="24"/>
          <w:szCs w:val="24"/>
          <w:u w:val="single"/>
          <w:lang w:val="es-PE"/>
        </w:rPr>
        <w:t>TERCERO</w:t>
      </w:r>
      <w:r w:rsidRPr="001F29A6">
        <w:rPr>
          <w:rFonts w:ascii="Times New Roman" w:hAnsi="Times New Roman" w:cs="Times New Roman"/>
          <w:b/>
          <w:sz w:val="24"/>
          <w:szCs w:val="24"/>
          <w:lang w:val="es-PE"/>
        </w:rPr>
        <w:t>:</w:t>
      </w:r>
      <w:r w:rsidRPr="001F29A6">
        <w:rPr>
          <w:rFonts w:ascii="Times New Roman" w:hAnsi="Times New Roman" w:cs="Times New Roman"/>
          <w:sz w:val="24"/>
          <w:szCs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rsidRPr="001F29A6" w:rsidR="001F29A6" w:rsidP="001F29A6" w:rsidRDefault="001F29A6" w14:paraId="0ED03D81" w14:textId="77777777">
      <w:pPr>
        <w:jc w:val="both"/>
        <w:rPr>
          <w:rFonts w:ascii="Times New Roman" w:hAnsi="Times New Roman" w:cs="Times New Roman"/>
          <w:b/>
          <w:sz w:val="24"/>
          <w:szCs w:val="24"/>
          <w:lang w:val="es-PE"/>
        </w:rPr>
      </w:pPr>
      <w:r w:rsidRPr="001F29A6">
        <w:rPr>
          <w:rFonts w:ascii="Times New Roman" w:hAnsi="Times New Roman" w:cs="Times New Roman"/>
          <w:b/>
          <w:sz w:val="24"/>
          <w:szCs w:val="24"/>
          <w:lang w:val="es-PE"/>
        </w:rPr>
        <w:t>RESUELVE:</w:t>
      </w:r>
    </w:p>
    <w:p w:rsidRPr="001F29A6" w:rsidR="001F29A6" w:rsidP="001F29A6" w:rsidRDefault="001F29A6" w14:paraId="17563536" w14:textId="77777777">
      <w:pPr>
        <w:jc w:val="both"/>
        <w:rPr>
          <w:rFonts w:ascii="Times New Roman" w:hAnsi="Times New Roman" w:cs="Times New Roman"/>
          <w:sz w:val="24"/>
          <w:szCs w:val="24"/>
          <w:lang w:val="es-PE"/>
        </w:rPr>
      </w:pPr>
      <w:r w:rsidRPr="001F29A6">
        <w:rPr>
          <w:rFonts w:ascii="Times New Roman" w:hAnsi="Times New Roman" w:eastAsia="Arial Unicode MS" w:cs="Times New Roman"/>
          <w:b/>
          <w:sz w:val="24"/>
          <w:szCs w:val="24"/>
          <w:lang w:val="es-PE"/>
        </w:rPr>
        <w:t>Declarar INFUNDADO el recurso de impugnación interpuesto y, por consiguiente, CONFIRMAR la Resolución Nro. 177/21</w:t>
      </w:r>
      <w:r w:rsidRPr="001F29A6">
        <w:rPr>
          <w:rFonts w:ascii="Times New Roman" w:hAnsi="Times New Roman" w:cs="Times New Roman"/>
          <w:sz w:val="24"/>
          <w:szCs w:val="24"/>
          <w:lang w:val="es-PE"/>
        </w:rPr>
        <w:t>.</w:t>
      </w:r>
    </w:p>
    <w:p w:rsidRPr="001F29A6" w:rsidR="00077B6F" w:rsidP="00C671F5" w:rsidRDefault="0091528B" w14:paraId="78A39B5B" w14:textId="21D48669">
      <w:pPr>
        <w:suppressAutoHyphens/>
        <w:spacing w:after="0" w:line="240" w:lineRule="auto"/>
        <w:jc w:val="right"/>
        <w:outlineLvl w:val="0"/>
        <w:rPr>
          <w:rFonts w:ascii="Times New Roman" w:hAnsi="Times New Roman" w:eastAsia="Arial Unicode MS" w:cs="Times New Roman"/>
          <w:sz w:val="24"/>
          <w:szCs w:val="24"/>
          <w:lang w:val="es-PE" w:eastAsia="ar-SA"/>
        </w:rPr>
      </w:pPr>
      <w:r w:rsidRPr="001F29A6">
        <w:rPr>
          <w:rFonts w:ascii="Times New Roman" w:hAnsi="Times New Roman" w:eastAsia="Arial Unicode MS" w:cs="Times New Roman"/>
          <w:sz w:val="24"/>
          <w:szCs w:val="24"/>
          <w:lang w:val="es-PE" w:eastAsia="ar-SA"/>
        </w:rPr>
        <w:t xml:space="preserve">Lima, </w:t>
      </w:r>
      <w:r w:rsidRPr="001F29A6" w:rsidR="00966AEB">
        <w:rPr>
          <w:rFonts w:ascii="Times New Roman" w:hAnsi="Times New Roman" w:eastAsia="Arial Unicode MS" w:cs="Times New Roman"/>
          <w:sz w:val="24"/>
          <w:szCs w:val="24"/>
          <w:lang w:val="es-PE" w:eastAsia="ar-SA"/>
        </w:rPr>
        <w:t>0</w:t>
      </w:r>
      <w:r w:rsidRPr="001F29A6" w:rsidR="00DE24FD">
        <w:rPr>
          <w:rFonts w:ascii="Times New Roman" w:hAnsi="Times New Roman" w:eastAsia="Arial Unicode MS" w:cs="Times New Roman"/>
          <w:sz w:val="24"/>
          <w:szCs w:val="24"/>
          <w:lang w:val="es-PE" w:eastAsia="ar-SA"/>
        </w:rPr>
        <w:t>7</w:t>
      </w:r>
      <w:r w:rsidRPr="001F29A6" w:rsidR="00707C99">
        <w:rPr>
          <w:rFonts w:ascii="Times New Roman" w:hAnsi="Times New Roman" w:eastAsia="Arial Unicode MS" w:cs="Times New Roman"/>
          <w:sz w:val="24"/>
          <w:szCs w:val="24"/>
          <w:lang w:val="es-PE" w:eastAsia="ar-SA"/>
        </w:rPr>
        <w:t xml:space="preserve"> de </w:t>
      </w:r>
      <w:r w:rsidRPr="001F29A6" w:rsidR="00966AEB">
        <w:rPr>
          <w:rFonts w:ascii="Times New Roman" w:hAnsi="Times New Roman" w:eastAsia="Arial Unicode MS" w:cs="Times New Roman"/>
          <w:sz w:val="24"/>
          <w:szCs w:val="24"/>
          <w:lang w:val="es-PE" w:eastAsia="ar-SA"/>
        </w:rPr>
        <w:t>febrero</w:t>
      </w:r>
      <w:r w:rsidRPr="001F29A6" w:rsidR="00F06498">
        <w:rPr>
          <w:rFonts w:ascii="Times New Roman" w:hAnsi="Times New Roman" w:eastAsia="Arial Unicode MS" w:cs="Times New Roman"/>
          <w:sz w:val="24"/>
          <w:szCs w:val="24"/>
          <w:lang w:val="es-PE" w:eastAsia="ar-SA"/>
        </w:rPr>
        <w:t xml:space="preserve"> de 202</w:t>
      </w:r>
      <w:r w:rsidRPr="001F29A6" w:rsidR="00B93C7A">
        <w:rPr>
          <w:rFonts w:ascii="Times New Roman" w:hAnsi="Times New Roman" w:eastAsia="Arial Unicode MS" w:cs="Times New Roman"/>
          <w:sz w:val="24"/>
          <w:szCs w:val="24"/>
          <w:lang w:val="es-PE" w:eastAsia="ar-SA"/>
        </w:rPr>
        <w:t>2</w:t>
      </w:r>
      <w:r w:rsidRPr="001F29A6" w:rsidR="00707C99">
        <w:rPr>
          <w:rFonts w:ascii="Times New Roman" w:hAnsi="Times New Roman" w:eastAsia="Times New Roman" w:cs="Times New Roman"/>
          <w:sz w:val="24"/>
          <w:szCs w:val="24"/>
          <w:lang w:val="es-PE" w:eastAsia="ar-SA"/>
        </w:rPr>
        <w:t xml:space="preserve"> </w:t>
      </w:r>
    </w:p>
    <w:p w:rsidRPr="001F29A6"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1F29A6"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1F29A6"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1F29A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1F29A6"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1F29A6"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1F29A6">
        <w:rPr>
          <w:rFonts w:ascii="Times New Roman" w:hAnsi="Times New Roman" w:cs="Times New Roman"/>
          <w:b/>
          <w:bCs/>
          <w:sz w:val="24"/>
          <w:szCs w:val="24"/>
          <w:lang w:val="es-PE"/>
        </w:rPr>
        <w:t xml:space="preserve">María Eugenia Valdez Fernández Baca </w:t>
      </w:r>
      <w:r w:rsidRPr="001F29A6" w:rsidR="00C671F5">
        <w:rPr>
          <w:rFonts w:ascii="Times New Roman" w:hAnsi="Times New Roman" w:cs="Times New Roman"/>
          <w:b/>
          <w:bCs/>
          <w:sz w:val="24"/>
          <w:szCs w:val="24"/>
          <w:lang w:val="es-PE"/>
        </w:rPr>
        <w:t xml:space="preserve">– </w:t>
      </w:r>
      <w:proofErr w:type="gramStart"/>
      <w:r w:rsidRPr="001F29A6" w:rsidR="00C671F5">
        <w:rPr>
          <w:rFonts w:ascii="Times New Roman" w:hAnsi="Times New Roman" w:cs="Times New Roman"/>
          <w:b/>
          <w:bCs/>
          <w:sz w:val="24"/>
          <w:szCs w:val="24"/>
          <w:lang w:val="es-PE"/>
        </w:rPr>
        <w:t>Presidente</w:t>
      </w:r>
      <w:proofErr w:type="gramEnd"/>
    </w:p>
    <w:p w:rsidRPr="001F29A6"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1F29A6">
        <w:rPr>
          <w:rFonts w:ascii="Times New Roman" w:hAnsi="Times New Roman" w:cs="Times New Roman"/>
          <w:b/>
          <w:bCs/>
          <w:sz w:val="24"/>
          <w:szCs w:val="24"/>
          <w:lang w:val="es-PE"/>
        </w:rPr>
        <w:t>Marco Antonio Ortega Piana – Vocal</w:t>
      </w:r>
    </w:p>
    <w:p w:rsidRPr="001F29A6"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1F29A6">
        <w:rPr>
          <w:rFonts w:ascii="Times New Roman" w:hAnsi="Times New Roman" w:cs="Times New Roman"/>
          <w:b/>
          <w:bCs/>
          <w:sz w:val="24"/>
          <w:szCs w:val="24"/>
          <w:lang w:val="es-PE"/>
        </w:rPr>
        <w:t xml:space="preserve">Gonzalo Abad del Busto </w:t>
      </w:r>
      <w:r w:rsidRPr="001F29A6" w:rsidR="00231C58">
        <w:rPr>
          <w:rFonts w:ascii="Times New Roman" w:hAnsi="Times New Roman" w:cs="Times New Roman"/>
          <w:b/>
          <w:bCs/>
          <w:sz w:val="24"/>
          <w:szCs w:val="24"/>
          <w:lang w:val="es-PE"/>
        </w:rPr>
        <w:t xml:space="preserve">– </w:t>
      </w:r>
      <w:r w:rsidRPr="001F29A6">
        <w:rPr>
          <w:rFonts w:ascii="Times New Roman" w:hAnsi="Times New Roman" w:cs="Times New Roman"/>
          <w:b/>
          <w:bCs/>
          <w:sz w:val="24"/>
          <w:szCs w:val="24"/>
          <w:lang w:val="es-PE"/>
        </w:rPr>
        <w:t>Vocal</w:t>
      </w:r>
    </w:p>
    <w:p w:rsidRPr="001F29A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1F29A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1F29A6"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4AD6" w:rsidP="00784355" w:rsidRDefault="00C64AD6" w14:paraId="3DAAFA1C" w14:textId="77777777">
      <w:pPr>
        <w:spacing w:after="0" w:line="240" w:lineRule="auto"/>
      </w:pPr>
      <w:r>
        <w:separator/>
      </w:r>
    </w:p>
  </w:endnote>
  <w:endnote w:type="continuationSeparator" w:id="0">
    <w:p w:rsidR="00C64AD6" w:rsidP="00784355" w:rsidRDefault="00C64AD6" w14:paraId="248642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4AD6" w:rsidP="00784355" w:rsidRDefault="00C64AD6" w14:paraId="388AA01C" w14:textId="77777777">
      <w:pPr>
        <w:spacing w:after="0" w:line="240" w:lineRule="auto"/>
      </w:pPr>
      <w:r>
        <w:separator/>
      </w:r>
    </w:p>
  </w:footnote>
  <w:footnote w:type="continuationSeparator" w:id="0">
    <w:p w:rsidR="00C64AD6" w:rsidP="00784355" w:rsidRDefault="00C64AD6" w14:paraId="11244D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319008CD"/>
    <w:rsid w:val="3333BFAD"/>
    <w:rsid w:val="44D486B1"/>
    <w:rsid w:val="4CC03808"/>
    <w:rsid w:val="4DBD9C0E"/>
    <w:rsid w:val="504B5665"/>
    <w:rsid w:val="528D991C"/>
    <w:rsid w:val="5B7FC9B6"/>
    <w:rsid w:val="5C1F3B9C"/>
    <w:rsid w:val="6C863BE7"/>
    <w:rsid w:val="7FC48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20468C5-7805-471B-B97C-FFF1716FE44F}"/>
</file>

<file path=customXml/itemProps3.xml><?xml version="1.0" encoding="utf-8"?>
<ds:datastoreItem xmlns:ds="http://schemas.openxmlformats.org/officeDocument/2006/customXml" ds:itemID="{41CC9AC8-481A-4F93-B3BD-9C84F852B8ED}"/>
</file>

<file path=customXml/itemProps4.xml><?xml version="1.0" encoding="utf-8"?>
<ds:datastoreItem xmlns:ds="http://schemas.openxmlformats.org/officeDocument/2006/customXml" ds:itemID="{13BF75E7-ACC8-4A20-80DC-55D97CE9A1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27</cp:revision>
  <cp:lastPrinted>2022-02-07T14:44:00Z</cp:lastPrinted>
  <dcterms:created xsi:type="dcterms:W3CDTF">2020-12-18T20:17:00Z</dcterms:created>
  <dcterms:modified xsi:type="dcterms:W3CDTF">2025-11-25T20:18:47Z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