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F29A6" w:rsidR="00707C99" w:rsidP="00272F4F" w:rsidRDefault="00201C0D" w14:paraId="19FE0E96" w14:textId="7ADDB1EA">
      <w:pPr>
        <w:spacing w:after="0" w:line="240" w:lineRule="auto"/>
        <w:jc w:val="center"/>
        <w:rPr>
          <w:rFonts w:ascii="Times New Roman" w:hAnsi="Times New Roman" w:cs="Times New Roman"/>
          <w:b/>
          <w:sz w:val="24"/>
          <w:szCs w:val="24"/>
          <w:lang w:val="es-PE" w:eastAsia="ar-SA"/>
        </w:rPr>
      </w:pPr>
      <w:r w:rsidRPr="001F29A6">
        <w:rPr>
          <w:rFonts w:ascii="Times New Roman" w:hAnsi="Times New Roman" w:cs="Times New Roman"/>
          <w:b/>
          <w:sz w:val="24"/>
          <w:szCs w:val="24"/>
          <w:lang w:val="es-PE" w:eastAsia="ar-SA"/>
        </w:rPr>
        <w:t xml:space="preserve">RESOLUCIÓN DE RECURSO IMPUGNATIVO </w:t>
      </w:r>
      <w:proofErr w:type="spellStart"/>
      <w:r w:rsidRPr="001F29A6" w:rsidR="00707C99">
        <w:rPr>
          <w:rFonts w:ascii="Times New Roman" w:hAnsi="Times New Roman" w:cs="Times New Roman"/>
          <w:b/>
          <w:sz w:val="24"/>
          <w:szCs w:val="24"/>
          <w:lang w:val="es-PE" w:eastAsia="ar-SA"/>
        </w:rPr>
        <w:t>N°</w:t>
      </w:r>
      <w:proofErr w:type="spellEnd"/>
      <w:r w:rsidRPr="001F29A6" w:rsidR="00707C99">
        <w:rPr>
          <w:rFonts w:ascii="Times New Roman" w:hAnsi="Times New Roman" w:cs="Times New Roman"/>
          <w:b/>
          <w:sz w:val="24"/>
          <w:szCs w:val="24"/>
          <w:lang w:val="es-PE" w:eastAsia="ar-SA"/>
        </w:rPr>
        <w:t xml:space="preserve"> </w:t>
      </w:r>
      <w:r w:rsidRPr="001F29A6" w:rsidR="00C671F5">
        <w:rPr>
          <w:rFonts w:ascii="Times New Roman" w:hAnsi="Times New Roman" w:cs="Times New Roman"/>
          <w:b/>
          <w:sz w:val="24"/>
          <w:szCs w:val="24"/>
          <w:lang w:val="es-PE" w:eastAsia="ar-SA"/>
        </w:rPr>
        <w:t>0</w:t>
      </w:r>
      <w:r w:rsidRPr="001F29A6" w:rsidR="00231C58">
        <w:rPr>
          <w:rFonts w:ascii="Times New Roman" w:hAnsi="Times New Roman" w:cs="Times New Roman"/>
          <w:b/>
          <w:sz w:val="24"/>
          <w:szCs w:val="24"/>
          <w:lang w:val="es-PE" w:eastAsia="ar-SA"/>
        </w:rPr>
        <w:t>0</w:t>
      </w:r>
      <w:r w:rsidR="00A57F06">
        <w:rPr>
          <w:rFonts w:ascii="Times New Roman" w:hAnsi="Times New Roman" w:cs="Times New Roman"/>
          <w:b/>
          <w:sz w:val="24"/>
          <w:szCs w:val="24"/>
          <w:lang w:val="es-PE" w:eastAsia="ar-SA"/>
        </w:rPr>
        <w:t>9</w:t>
      </w:r>
      <w:r w:rsidRPr="001F29A6" w:rsidR="00C671F5">
        <w:rPr>
          <w:rFonts w:ascii="Times New Roman" w:hAnsi="Times New Roman" w:cs="Times New Roman"/>
          <w:b/>
          <w:sz w:val="24"/>
          <w:szCs w:val="24"/>
          <w:lang w:val="es-PE" w:eastAsia="ar-SA"/>
        </w:rPr>
        <w:t>/2</w:t>
      </w:r>
      <w:r w:rsidRPr="001F29A6" w:rsidR="00B93C7A">
        <w:rPr>
          <w:rFonts w:ascii="Times New Roman" w:hAnsi="Times New Roman" w:cs="Times New Roman"/>
          <w:b/>
          <w:sz w:val="24"/>
          <w:szCs w:val="24"/>
          <w:lang w:val="es-PE" w:eastAsia="ar-SA"/>
        </w:rPr>
        <w:t>2</w:t>
      </w:r>
    </w:p>
    <w:p w:rsidRPr="00BF4646" w:rsidR="00CD1FB3" w:rsidP="00754DAC" w:rsidRDefault="00CD1FB3" w14:paraId="065C2231" w14:textId="77777777">
      <w:pPr>
        <w:spacing w:after="0" w:line="240" w:lineRule="auto"/>
        <w:jc w:val="both"/>
        <w:rPr>
          <w:rFonts w:ascii="Times New Roman" w:hAnsi="Times New Roman" w:cs="Times New Roman"/>
          <w:b/>
          <w:sz w:val="24"/>
          <w:szCs w:val="24"/>
          <w:lang w:val="es-PE"/>
        </w:rPr>
      </w:pPr>
    </w:p>
    <w:p w:rsidRPr="00BF4646" w:rsidR="00BF4646" w:rsidP="00BF4646" w:rsidRDefault="00BF4646" w14:paraId="1E89292E"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BF4646">
        <w:rPr>
          <w:rFonts w:ascii="Times New Roman" w:hAnsi="Times New Roman" w:eastAsia="Times New Roman" w:cs="Times New Roman"/>
          <w:b/>
          <w:bCs/>
          <w:sz w:val="24"/>
          <w:szCs w:val="24"/>
          <w:lang w:val="es-MX" w:eastAsia="ar-SA"/>
        </w:rPr>
        <w:t>Vistos:</w:t>
      </w:r>
    </w:p>
    <w:p w:rsidRPr="00BF4646" w:rsidR="00BF4646" w:rsidP="00BF4646" w:rsidRDefault="00BF4646" w14:paraId="0EFD80F0"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BF4646">
        <w:rPr>
          <w:rFonts w:ascii="Times New Roman" w:hAnsi="Times New Roman" w:eastAsia="Times New Roman" w:cs="Times New Roman"/>
          <w:b/>
          <w:bCs/>
          <w:sz w:val="24"/>
          <w:szCs w:val="24"/>
          <w:lang w:val="es-MX" w:eastAsia="ar-SA"/>
        </w:rPr>
        <w:t xml:space="preserve">   </w:t>
      </w:r>
    </w:p>
    <w:p w:rsidRPr="00BF4646" w:rsidR="00BF4646" w:rsidP="00BF4646" w:rsidRDefault="00BF4646" w14:paraId="2E4825A5" w14:textId="171DB9C1">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3EBBCED0" w:rsidR="00BF4646">
        <w:rPr>
          <w:rFonts w:ascii="Times New Roman" w:hAnsi="Times New Roman" w:eastAsia="Times New Roman" w:cs="Times New Roman"/>
          <w:sz w:val="24"/>
          <w:szCs w:val="24"/>
          <w:lang w:val="es-ES" w:eastAsia="ar-SA"/>
        </w:rPr>
        <w:t>El recurso de impugnación presentado por</w:t>
      </w:r>
      <w:r w:rsidRPr="3EBBCED0" w:rsidR="00BF4646">
        <w:rPr>
          <w:rFonts w:ascii="Times New Roman" w:hAnsi="Times New Roman" w:cs="Times New Roman"/>
          <w:sz w:val="24"/>
          <w:szCs w:val="24"/>
          <w:lang w:val="es-ES"/>
        </w:rPr>
        <w:t xml:space="preserve"> </w:t>
      </w:r>
      <w:r w:rsidRPr="3EBBCED0" w:rsidR="686661E4">
        <w:rPr>
          <w:rFonts w:ascii="Times New Roman" w:hAnsi="Times New Roman" w:cs="Times New Roman"/>
          <w:sz w:val="24"/>
          <w:szCs w:val="24"/>
          <w:lang w:val="es-ES"/>
        </w:rPr>
        <w:t>........................................................</w:t>
      </w:r>
      <w:r w:rsidRPr="3EBBCED0" w:rsidR="00BF4646">
        <w:rPr>
          <w:rFonts w:ascii="Times New Roman" w:hAnsi="Times New Roman" w:cs="Times New Roman"/>
          <w:sz w:val="24"/>
          <w:szCs w:val="24"/>
          <w:lang w:val="es-ES"/>
        </w:rPr>
        <w:t xml:space="preserve"> </w:t>
      </w:r>
      <w:r w:rsidRPr="3EBBCED0" w:rsidR="00BF4646">
        <w:rPr>
          <w:rFonts w:ascii="Times New Roman" w:hAnsi="Times New Roman" w:eastAsia="Times New Roman" w:cs="Times New Roman"/>
          <w:sz w:val="24"/>
          <w:szCs w:val="24"/>
          <w:lang w:val="es-ES" w:eastAsia="ar-SA"/>
        </w:rPr>
        <w:t xml:space="preserve">respecto de la Resolución Nro. 001/22, de fecha 10 de enero de 2022, emitida esta Defensoría del Asegurado (DEFASEG), que declaró </w:t>
      </w:r>
      <w:r w:rsidRPr="3EBBCED0" w:rsidR="00BF4646">
        <w:rPr>
          <w:rFonts w:ascii="Times New Roman" w:hAnsi="Times New Roman" w:eastAsia="Times New Roman" w:cs="Times New Roman"/>
          <w:sz w:val="24"/>
          <w:szCs w:val="24"/>
          <w:lang w:val="es-PE" w:eastAsia="ar-SA"/>
        </w:rPr>
        <w:t xml:space="preserve">CONCLUIDO, SIN PRONUNCIAMIENTO SOBRE EL FONDO, el proceso relativo a la reclamación interpuesta contra </w:t>
      </w:r>
      <w:r w:rsidRPr="3EBBCED0" w:rsidR="132FED4F">
        <w:rPr>
          <w:rFonts w:ascii="Times New Roman" w:hAnsi="Times New Roman" w:eastAsia="Times New Roman" w:cs="Times New Roman"/>
          <w:sz w:val="24"/>
          <w:szCs w:val="24"/>
          <w:lang w:val="es-PE" w:eastAsia="ar-SA"/>
        </w:rPr>
        <w:t>......................................</w:t>
      </w:r>
      <w:r w:rsidRPr="3EBBCED0" w:rsidR="00BF4646">
        <w:rPr>
          <w:rFonts w:ascii="Times New Roman" w:hAnsi="Times New Roman" w:eastAsia="Times New Roman" w:cs="Times New Roman"/>
          <w:sz w:val="24"/>
          <w:szCs w:val="24"/>
          <w:lang w:val="es-PE" w:eastAsia="ar-SA"/>
        </w:rPr>
        <w:t>, disponiéndose el ARCHIVO DEFINITIVO DEL CASO, al existir un proceso en curso ante INDECOPI.</w:t>
      </w:r>
    </w:p>
    <w:p w:rsidRPr="00BF4646" w:rsidR="00BF4646" w:rsidP="00BF4646" w:rsidRDefault="00BF4646" w14:paraId="20D8F619"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bCs/>
          <w:sz w:val="24"/>
          <w:szCs w:val="24"/>
          <w:lang w:val="es-PE" w:eastAsia="es-ES"/>
        </w:rPr>
      </w:pPr>
    </w:p>
    <w:p w:rsidRPr="00BF4646" w:rsidR="00BF4646" w:rsidP="00BF4646" w:rsidRDefault="00BF4646" w14:paraId="3E65D7AD"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BF4646">
        <w:rPr>
          <w:rFonts w:ascii="Times New Roman" w:hAnsi="Times New Roman" w:eastAsia="Times New Roman" w:cs="Times New Roman"/>
          <w:bCs/>
          <w:sz w:val="24"/>
          <w:szCs w:val="24"/>
          <w:lang w:val="es-MX" w:eastAsia="ar-SA"/>
        </w:rPr>
        <w:t>Que, a través del señalado recurso, el reclamante informa que en la actualidad se ha desistido del proceso ante INDECOPI por lo que solicita que esta Defensoría se pronuncie sobre el caso, añade asimismo que se siente discriminado y que se ha inactivado su póliza de seguro lo que es arbitrario y constituye un atropello que lo viene perjudicando, por lo que interpone el recurso a fin de llegar a un buen entendimiento con la aseguradora.</w:t>
      </w:r>
    </w:p>
    <w:p w:rsidRPr="00BF4646" w:rsidR="00BF4646" w:rsidP="00BF4646" w:rsidRDefault="00BF4646" w14:paraId="640FE355"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BF4646" w:rsidR="00BF4646" w:rsidP="00BF4646" w:rsidRDefault="00BF4646" w14:paraId="50912BC3"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BF4646">
        <w:rPr>
          <w:rFonts w:ascii="Times New Roman" w:hAnsi="Times New Roman" w:eastAsia="Times New Roman" w:cs="Times New Roman"/>
          <w:bCs/>
          <w:sz w:val="24"/>
          <w:szCs w:val="24"/>
          <w:lang w:val="es-MX" w:eastAsia="ar-SA"/>
        </w:rPr>
        <w:t xml:space="preserve">Que, habiéndosele corrido traslado de la señalada impugnación, la aseguradora no ha cumplido con absolverlo, por lo que el expediente se encuentre en condiciones para que este colegiado expida su pronunciamiento. </w:t>
      </w:r>
    </w:p>
    <w:p w:rsidRPr="00BF4646" w:rsidR="00BF4646" w:rsidP="00BF4646" w:rsidRDefault="00BF4646" w14:paraId="6C48C9A7"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BF4646" w:rsidR="00BF4646" w:rsidP="00BF4646" w:rsidRDefault="00BF4646" w14:paraId="3F6D0880"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BF4646" w:rsidR="00BF4646" w:rsidP="00BF4646" w:rsidRDefault="00BF4646" w14:paraId="54EBE1A7"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BF4646">
        <w:rPr>
          <w:rFonts w:ascii="Times New Roman" w:hAnsi="Times New Roman" w:eastAsia="Times New Roman" w:cs="Times New Roman"/>
          <w:b/>
          <w:bCs/>
          <w:sz w:val="24"/>
          <w:szCs w:val="24"/>
          <w:lang w:val="es-MX" w:eastAsia="ar-SA"/>
        </w:rPr>
        <w:t>Considerando:</w:t>
      </w:r>
    </w:p>
    <w:p w:rsidRPr="00BF4646" w:rsidR="00BF4646" w:rsidP="00BF4646" w:rsidRDefault="00BF4646" w14:paraId="783CA49F" w14:textId="77777777">
      <w:pPr>
        <w:suppressAutoHyphens/>
        <w:spacing w:after="0" w:line="240" w:lineRule="auto"/>
        <w:jc w:val="both"/>
        <w:rPr>
          <w:rFonts w:ascii="Times New Roman" w:hAnsi="Times New Roman" w:eastAsia="Times New Roman" w:cs="Times New Roman"/>
          <w:sz w:val="24"/>
          <w:szCs w:val="24"/>
          <w:lang w:val="es-ES" w:eastAsia="ar-SA"/>
        </w:rPr>
      </w:pPr>
    </w:p>
    <w:p w:rsidRPr="00BF4646" w:rsidR="00BF4646" w:rsidP="00BF4646" w:rsidRDefault="00BF4646" w14:paraId="4984699D" w14:textId="77777777">
      <w:pPr>
        <w:spacing w:after="0" w:line="240" w:lineRule="auto"/>
        <w:jc w:val="both"/>
        <w:rPr>
          <w:rFonts w:ascii="Times New Roman" w:hAnsi="Times New Roman" w:cs="Times New Roman"/>
          <w:sz w:val="24"/>
          <w:szCs w:val="24"/>
          <w:lang w:val="es-PE"/>
        </w:rPr>
      </w:pPr>
      <w:r w:rsidRPr="00BF4646">
        <w:rPr>
          <w:rFonts w:ascii="Times New Roman" w:hAnsi="Times New Roman" w:cs="Times New Roman"/>
          <w:b/>
          <w:sz w:val="24"/>
          <w:szCs w:val="24"/>
          <w:u w:val="single"/>
          <w:lang w:val="es-PE"/>
        </w:rPr>
        <w:t>Primero</w:t>
      </w:r>
      <w:r w:rsidRPr="00BF4646">
        <w:rPr>
          <w:rFonts w:ascii="Times New Roman" w:hAnsi="Times New Roman" w:cs="Times New Roman"/>
          <w:b/>
          <w:sz w:val="24"/>
          <w:szCs w:val="24"/>
          <w:lang w:val="es-PE"/>
        </w:rPr>
        <w:t>:</w:t>
      </w:r>
      <w:r w:rsidRPr="00BF4646">
        <w:rPr>
          <w:rFonts w:ascii="Times New Roman" w:hAnsi="Times New Roman" w:cs="Times New Roman"/>
          <w:sz w:val="24"/>
          <w:szCs w:val="24"/>
          <w:lang w:val="es-PE"/>
        </w:rPr>
        <w:t xml:space="preserve"> El Reglamento de la DEFASEG </w:t>
      </w:r>
      <w:r w:rsidRPr="00BF4646">
        <w:rPr>
          <w:rFonts w:ascii="Times New Roman" w:hAnsi="Times New Roman" w:eastAsia="Arial Unicode MS" w:cs="Times New Roman"/>
          <w:sz w:val="24"/>
          <w:szCs w:val="24"/>
          <w:lang w:val="es-PE"/>
        </w:rPr>
        <w:t xml:space="preserve">(http://www.defaseg.com.pe/reglamento), en su artículo 10, </w:t>
      </w:r>
      <w:r w:rsidRPr="00BF4646">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BF4646">
        <w:rPr>
          <w:rFonts w:ascii="Times New Roman" w:hAnsi="Times New Roman" w:cs="Times New Roman"/>
          <w:sz w:val="24"/>
          <w:szCs w:val="24"/>
          <w:lang w:val="es-ES"/>
        </w:rPr>
        <w:t>usuario de seguro recurre en forma voluntaria a la Defensoría, siendo que la presentación de una reclamación n</w:t>
      </w:r>
      <w:r w:rsidRPr="00BF4646">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BF4646">
        <w:rPr>
          <w:rFonts w:ascii="Times New Roman" w:hAnsi="Times New Roman" w:cs="Times New Roman"/>
          <w:sz w:val="24"/>
          <w:szCs w:val="24"/>
          <w:lang w:val="es-PE"/>
        </w:rPr>
        <w:t>De acuerdo a</w:t>
      </w:r>
      <w:proofErr w:type="gramEnd"/>
      <w:r w:rsidRPr="00BF4646">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BF4646" w:rsidR="00BF4646" w:rsidP="00BF4646" w:rsidRDefault="00BF4646" w14:paraId="77D47DA1" w14:textId="77777777">
      <w:pPr>
        <w:spacing w:after="0" w:line="240" w:lineRule="auto"/>
        <w:jc w:val="both"/>
        <w:rPr>
          <w:rFonts w:ascii="Times New Roman" w:hAnsi="Times New Roman" w:cs="Times New Roman"/>
          <w:sz w:val="24"/>
          <w:szCs w:val="24"/>
          <w:lang w:val="es-PE"/>
        </w:rPr>
      </w:pPr>
    </w:p>
    <w:p w:rsidRPr="00BF4646" w:rsidR="00BF4646" w:rsidP="00BF4646" w:rsidRDefault="00BF4646" w14:paraId="2DE48246" w14:textId="77777777">
      <w:pPr>
        <w:autoSpaceDE w:val="0"/>
        <w:autoSpaceDN w:val="0"/>
        <w:adjustRightInd w:val="0"/>
        <w:spacing w:after="0" w:line="240" w:lineRule="auto"/>
        <w:jc w:val="both"/>
        <w:rPr>
          <w:rFonts w:ascii="Times New Roman" w:hAnsi="Times New Roman" w:cs="Times New Roman"/>
          <w:sz w:val="24"/>
          <w:szCs w:val="24"/>
          <w:lang w:val="es-PE"/>
        </w:rPr>
      </w:pPr>
      <w:r w:rsidRPr="00BF4646">
        <w:rPr>
          <w:rFonts w:ascii="Times New Roman" w:hAnsi="Times New Roman" w:cs="Times New Roman"/>
          <w:b/>
          <w:sz w:val="24"/>
          <w:szCs w:val="24"/>
          <w:u w:val="single"/>
          <w:lang w:val="es-PE"/>
        </w:rPr>
        <w:t>Segundo</w:t>
      </w:r>
      <w:r w:rsidRPr="00BF4646">
        <w:rPr>
          <w:rFonts w:ascii="Times New Roman" w:hAnsi="Times New Roman" w:cs="Times New Roman"/>
          <w:b/>
          <w:sz w:val="24"/>
          <w:szCs w:val="24"/>
          <w:lang w:val="es-PE"/>
        </w:rPr>
        <w:t>:</w:t>
      </w:r>
      <w:r w:rsidRPr="00BF4646">
        <w:rPr>
          <w:rFonts w:ascii="Times New Roman" w:hAnsi="Times New Roman" w:cs="Times New Roman"/>
          <w:sz w:val="24"/>
          <w:szCs w:val="24"/>
          <w:lang w:val="es-PE"/>
        </w:rPr>
        <w:t xml:space="preserve"> Atendiendo a los fundamentos de la impugnación interpuesta, se advierte que el asegurado no se desistió formalmente del recurso interpuesto ante INDECOPI, sino más bien que dicha entidad declaró inadmisible la denuncia presentada ante la misma, por cuanto el reclamante no cumplió con absolver el requerimiento efectuado por la autoridad administrativa en el plazo señalado, requerimiento consistente en acreditar el pago de la tasa administrativa.</w:t>
      </w:r>
    </w:p>
    <w:p w:rsidRPr="00BF4646" w:rsidR="00BF4646" w:rsidP="00BF4646" w:rsidRDefault="00BF4646" w14:paraId="326689C7" w14:textId="77777777">
      <w:pPr>
        <w:autoSpaceDE w:val="0"/>
        <w:autoSpaceDN w:val="0"/>
        <w:adjustRightInd w:val="0"/>
        <w:spacing w:after="0" w:line="240" w:lineRule="auto"/>
        <w:rPr>
          <w:rFonts w:ascii="Times New Roman" w:hAnsi="Times New Roman" w:cs="Times New Roman"/>
          <w:sz w:val="24"/>
          <w:szCs w:val="24"/>
          <w:lang w:val="es-PE"/>
        </w:rPr>
      </w:pPr>
    </w:p>
    <w:p w:rsidRPr="00BF4646" w:rsidR="00BF4646" w:rsidP="00BF4646" w:rsidRDefault="00BF4646" w14:paraId="22C062AC" w14:textId="77777777">
      <w:pPr>
        <w:autoSpaceDE w:val="0"/>
        <w:autoSpaceDN w:val="0"/>
        <w:adjustRightInd w:val="0"/>
        <w:spacing w:after="0" w:line="240" w:lineRule="auto"/>
        <w:jc w:val="both"/>
        <w:rPr>
          <w:rFonts w:ascii="Times New Roman" w:hAnsi="Times New Roman" w:cs="Times New Roman"/>
          <w:sz w:val="24"/>
          <w:szCs w:val="24"/>
          <w:lang w:val="es-PE"/>
        </w:rPr>
      </w:pPr>
      <w:r w:rsidRPr="00BF4646">
        <w:rPr>
          <w:rFonts w:ascii="Times New Roman" w:hAnsi="Times New Roman" w:cs="Times New Roman"/>
          <w:sz w:val="24"/>
          <w:szCs w:val="24"/>
          <w:lang w:val="es-PE"/>
        </w:rPr>
        <w:t xml:space="preserve">Que, revisado el contenido del recurso impugnatorio, se observa que en él se expresa fundamentalmente una discrepancia respecto de la atención brindada por la aseguradora, añadiendo que lo estarían discriminando al haber inactivado su póliza de seguros. Que, en efecto, en el reclamo inicialmente interpuesto por el asegurado, este refirió su discrepancia por cuanto se le entregó una póliza con coberturas que no correspondían a las que el contrató. Que dichos aspectos constituyen reclamos referidos a idoneidad de servicios respecto de lo cual esta Defensoría no resulta competente; por lo que correspondería que en todo caso el asegurado </w:t>
      </w:r>
      <w:r w:rsidRPr="00BF4646">
        <w:rPr>
          <w:rFonts w:ascii="Times New Roman" w:hAnsi="Times New Roman" w:cs="Times New Roman"/>
          <w:sz w:val="24"/>
          <w:szCs w:val="24"/>
          <w:lang w:val="es-PE"/>
        </w:rPr>
        <w:lastRenderedPageBreak/>
        <w:t>recurra ante las instancias que considere y resulten pertinentes respecto a dichos aspectos, cuidando de absolver los requerimientos que en su caso le formulen.</w:t>
      </w:r>
    </w:p>
    <w:p w:rsidRPr="00BF4646" w:rsidR="00BF4646" w:rsidP="00BF4646" w:rsidRDefault="00BF4646" w14:paraId="49962FFC" w14:textId="77777777">
      <w:pPr>
        <w:autoSpaceDE w:val="0"/>
        <w:autoSpaceDN w:val="0"/>
        <w:adjustRightInd w:val="0"/>
        <w:spacing w:after="0" w:line="240" w:lineRule="auto"/>
        <w:rPr>
          <w:rFonts w:ascii="Times New Roman" w:hAnsi="Times New Roman" w:cs="Times New Roman"/>
          <w:sz w:val="24"/>
          <w:szCs w:val="24"/>
          <w:lang w:val="es-PE"/>
        </w:rPr>
      </w:pPr>
    </w:p>
    <w:p w:rsidRPr="00BF4646" w:rsidR="00BF4646" w:rsidP="00BF4646" w:rsidRDefault="00BF4646" w14:paraId="21BBA5AC" w14:textId="77777777">
      <w:pPr>
        <w:spacing w:after="0" w:line="240" w:lineRule="auto"/>
        <w:jc w:val="both"/>
        <w:rPr>
          <w:rFonts w:ascii="Times New Roman" w:hAnsi="Times New Roman" w:cs="Times New Roman"/>
          <w:b/>
          <w:sz w:val="24"/>
          <w:szCs w:val="24"/>
          <w:lang w:val="es-PE"/>
        </w:rPr>
      </w:pPr>
      <w:r w:rsidRPr="00BF4646">
        <w:rPr>
          <w:rFonts w:ascii="Times New Roman" w:hAnsi="Times New Roman" w:cs="Times New Roman"/>
          <w:b/>
          <w:sz w:val="24"/>
          <w:szCs w:val="24"/>
          <w:lang w:val="es-PE"/>
        </w:rPr>
        <w:t>Atendiendo a lo expresado, conforme a su reglamento, este colegiado resuelve:</w:t>
      </w:r>
    </w:p>
    <w:p w:rsidRPr="00BF4646" w:rsidR="00BF4646" w:rsidP="00BF4646" w:rsidRDefault="00BF4646" w14:paraId="36CF8A22" w14:textId="77777777">
      <w:pPr>
        <w:spacing w:after="0" w:line="240" w:lineRule="auto"/>
        <w:jc w:val="both"/>
        <w:rPr>
          <w:rFonts w:ascii="Times New Roman" w:hAnsi="Times New Roman" w:eastAsia="Arial Unicode MS" w:cs="Times New Roman"/>
          <w:b/>
          <w:sz w:val="24"/>
          <w:szCs w:val="24"/>
          <w:lang w:val="es-PE"/>
        </w:rPr>
      </w:pPr>
    </w:p>
    <w:p w:rsidRPr="00BF4646" w:rsidR="00BF4646" w:rsidP="00BF4646" w:rsidRDefault="00BF4646" w14:paraId="52F2FB3D" w14:textId="1E5E27E6">
      <w:pPr>
        <w:spacing w:after="0" w:line="240" w:lineRule="auto"/>
        <w:jc w:val="both"/>
        <w:rPr>
          <w:rFonts w:ascii="Times New Roman" w:hAnsi="Times New Roman" w:eastAsia="Arial Unicode MS" w:cs="Times New Roman"/>
          <w:sz w:val="24"/>
          <w:szCs w:val="24"/>
          <w:lang w:val="es-PE"/>
        </w:rPr>
      </w:pPr>
      <w:r w:rsidRPr="00BF4646">
        <w:rPr>
          <w:rFonts w:ascii="Times New Roman" w:hAnsi="Times New Roman" w:eastAsia="Arial Unicode MS" w:cs="Times New Roman"/>
          <w:b/>
          <w:sz w:val="24"/>
          <w:szCs w:val="24"/>
          <w:lang w:val="es-PE"/>
        </w:rPr>
        <w:t xml:space="preserve">Declarar </w:t>
      </w:r>
      <w:r w:rsidRPr="00BF4646">
        <w:rPr>
          <w:rFonts w:ascii="Times New Roman" w:hAnsi="Times New Roman" w:eastAsia="Arial Unicode MS" w:cs="Times New Roman"/>
          <w:b/>
          <w:sz w:val="24"/>
          <w:szCs w:val="24"/>
          <w:lang w:val="es-PE"/>
        </w:rPr>
        <w:t>IMPROCEDENTE el</w:t>
      </w:r>
      <w:r w:rsidRPr="00BF4646">
        <w:rPr>
          <w:rFonts w:ascii="Times New Roman" w:hAnsi="Times New Roman" w:eastAsia="Arial Unicode MS" w:cs="Times New Roman"/>
          <w:b/>
          <w:sz w:val="24"/>
          <w:szCs w:val="24"/>
          <w:lang w:val="es-PE"/>
        </w:rPr>
        <w:t xml:space="preserve"> recurso impugnativo </w:t>
      </w:r>
      <w:r w:rsidRPr="00BF4646">
        <w:rPr>
          <w:rFonts w:ascii="Times New Roman" w:hAnsi="Times New Roman" w:eastAsia="Arial Unicode MS" w:cs="Times New Roman"/>
          <w:sz w:val="24"/>
          <w:szCs w:val="24"/>
          <w:lang w:val="es-PE"/>
        </w:rPr>
        <w:t>interpuesto; sin perjuicio de lo cual el reclamante tiene expedito su derecho para accionar ante la instancia que estime conveniente cumpliendo con los requerimientos que correspondan.</w:t>
      </w:r>
    </w:p>
    <w:p w:rsidRPr="00BF4646" w:rsidR="00077B6F" w:rsidP="00C671F5" w:rsidRDefault="0091528B" w14:paraId="78A39B5B" w14:textId="65FB8EBB">
      <w:pPr>
        <w:suppressAutoHyphens/>
        <w:spacing w:after="0" w:line="240" w:lineRule="auto"/>
        <w:jc w:val="right"/>
        <w:outlineLvl w:val="0"/>
        <w:rPr>
          <w:rFonts w:ascii="Times New Roman" w:hAnsi="Times New Roman" w:eastAsia="Arial Unicode MS" w:cs="Times New Roman"/>
          <w:sz w:val="24"/>
          <w:szCs w:val="24"/>
          <w:lang w:val="es-PE" w:eastAsia="ar-SA"/>
        </w:rPr>
      </w:pPr>
      <w:r w:rsidRPr="00BF4646">
        <w:rPr>
          <w:rFonts w:ascii="Times New Roman" w:hAnsi="Times New Roman" w:eastAsia="Arial Unicode MS" w:cs="Times New Roman"/>
          <w:sz w:val="24"/>
          <w:szCs w:val="24"/>
          <w:lang w:val="es-PE" w:eastAsia="ar-SA"/>
        </w:rPr>
        <w:t xml:space="preserve">Lima, </w:t>
      </w:r>
      <w:r w:rsidRPr="00BF4646" w:rsidR="00A57F06">
        <w:rPr>
          <w:rFonts w:ascii="Times New Roman" w:hAnsi="Times New Roman" w:eastAsia="Arial Unicode MS" w:cs="Times New Roman"/>
          <w:sz w:val="24"/>
          <w:szCs w:val="24"/>
          <w:lang w:val="es-PE" w:eastAsia="ar-SA"/>
        </w:rPr>
        <w:t>14</w:t>
      </w:r>
      <w:r w:rsidRPr="00BF4646" w:rsidR="00707C99">
        <w:rPr>
          <w:rFonts w:ascii="Times New Roman" w:hAnsi="Times New Roman" w:eastAsia="Arial Unicode MS" w:cs="Times New Roman"/>
          <w:sz w:val="24"/>
          <w:szCs w:val="24"/>
          <w:lang w:val="es-PE" w:eastAsia="ar-SA"/>
        </w:rPr>
        <w:t xml:space="preserve"> de </w:t>
      </w:r>
      <w:r w:rsidRPr="00BF4646" w:rsidR="00966AEB">
        <w:rPr>
          <w:rFonts w:ascii="Times New Roman" w:hAnsi="Times New Roman" w:eastAsia="Arial Unicode MS" w:cs="Times New Roman"/>
          <w:sz w:val="24"/>
          <w:szCs w:val="24"/>
          <w:lang w:val="es-PE" w:eastAsia="ar-SA"/>
        </w:rPr>
        <w:t>febrero</w:t>
      </w:r>
      <w:r w:rsidRPr="00BF4646" w:rsidR="00F06498">
        <w:rPr>
          <w:rFonts w:ascii="Times New Roman" w:hAnsi="Times New Roman" w:eastAsia="Arial Unicode MS" w:cs="Times New Roman"/>
          <w:sz w:val="24"/>
          <w:szCs w:val="24"/>
          <w:lang w:val="es-PE" w:eastAsia="ar-SA"/>
        </w:rPr>
        <w:t xml:space="preserve"> de 202</w:t>
      </w:r>
      <w:r w:rsidRPr="00BF4646" w:rsidR="00B93C7A">
        <w:rPr>
          <w:rFonts w:ascii="Times New Roman" w:hAnsi="Times New Roman" w:eastAsia="Arial Unicode MS" w:cs="Times New Roman"/>
          <w:sz w:val="24"/>
          <w:szCs w:val="24"/>
          <w:lang w:val="es-PE" w:eastAsia="ar-SA"/>
        </w:rPr>
        <w:t>2</w:t>
      </w:r>
      <w:r w:rsidRPr="00BF4646" w:rsidR="00707C99">
        <w:rPr>
          <w:rFonts w:ascii="Times New Roman" w:hAnsi="Times New Roman" w:eastAsia="Times New Roman" w:cs="Times New Roman"/>
          <w:sz w:val="24"/>
          <w:szCs w:val="24"/>
          <w:lang w:val="es-PE" w:eastAsia="ar-SA"/>
        </w:rPr>
        <w:t xml:space="preserve"> </w:t>
      </w:r>
    </w:p>
    <w:p w:rsidRPr="00BF4646"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BF4646"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BF4646"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BF4646">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1F29A6"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490F9F" w:rsidR="001233F2" w:rsidP="001233F2" w:rsidRDefault="001233F2" w14:paraId="74409CB4" w14:textId="77777777">
      <w:pPr>
        <w:spacing w:after="0" w:line="360" w:lineRule="auto"/>
        <w:jc w:val="center"/>
        <w:rPr>
          <w:rFonts w:ascii="Times New Roman" w:hAnsi="Times New Roman" w:cs="Times New Roman"/>
          <w:b/>
          <w:bCs/>
          <w:sz w:val="24"/>
          <w:szCs w:val="24"/>
          <w:lang w:val="es-PE"/>
        </w:rPr>
      </w:pPr>
      <w:r w:rsidRPr="00490F9F">
        <w:rPr>
          <w:rFonts w:ascii="Times New Roman" w:hAnsi="Times New Roman" w:cs="Times New Roman"/>
          <w:b/>
          <w:bCs/>
          <w:sz w:val="24"/>
          <w:szCs w:val="24"/>
          <w:lang w:val="es-PE"/>
        </w:rPr>
        <w:t xml:space="preserve">María Eugenia Valdez Fernández Baca – </w:t>
      </w:r>
      <w:proofErr w:type="gramStart"/>
      <w:r w:rsidRPr="00490F9F">
        <w:rPr>
          <w:rFonts w:ascii="Times New Roman" w:hAnsi="Times New Roman" w:cs="Times New Roman"/>
          <w:b/>
          <w:bCs/>
          <w:sz w:val="24"/>
          <w:szCs w:val="24"/>
          <w:lang w:val="es-PE"/>
        </w:rPr>
        <w:t>Presidente</w:t>
      </w:r>
      <w:proofErr w:type="gramEnd"/>
    </w:p>
    <w:p w:rsidRPr="00490F9F" w:rsidR="001233F2" w:rsidP="001233F2" w:rsidRDefault="001233F2" w14:paraId="6DC8A5AA" w14:textId="77777777">
      <w:pPr>
        <w:spacing w:after="0" w:line="360" w:lineRule="auto"/>
        <w:jc w:val="center"/>
        <w:rPr>
          <w:rFonts w:ascii="Times New Roman" w:hAnsi="Times New Roman" w:cs="Times New Roman"/>
          <w:b/>
          <w:bCs/>
          <w:sz w:val="24"/>
          <w:szCs w:val="24"/>
          <w:lang w:val="es-PE"/>
        </w:rPr>
      </w:pPr>
      <w:r w:rsidRPr="00490F9F">
        <w:rPr>
          <w:rFonts w:ascii="Times New Roman" w:hAnsi="Times New Roman" w:cs="Times New Roman"/>
          <w:b/>
          <w:bCs/>
          <w:sz w:val="24"/>
          <w:szCs w:val="24"/>
          <w:lang w:val="es-PE"/>
        </w:rPr>
        <w:t xml:space="preserve">Rolando Eyzaguirre </w:t>
      </w:r>
      <w:proofErr w:type="spellStart"/>
      <w:r w:rsidRPr="00490F9F">
        <w:rPr>
          <w:rFonts w:ascii="Times New Roman" w:hAnsi="Times New Roman" w:cs="Times New Roman"/>
          <w:b/>
          <w:bCs/>
          <w:sz w:val="24"/>
          <w:szCs w:val="24"/>
          <w:lang w:val="es-PE"/>
        </w:rPr>
        <w:t>Maccan</w:t>
      </w:r>
      <w:proofErr w:type="spellEnd"/>
      <w:r w:rsidRPr="00490F9F">
        <w:rPr>
          <w:rFonts w:ascii="Times New Roman" w:hAnsi="Times New Roman" w:cs="Times New Roman"/>
          <w:b/>
          <w:bCs/>
          <w:sz w:val="24"/>
          <w:szCs w:val="24"/>
          <w:lang w:val="es-PE"/>
        </w:rPr>
        <w:t xml:space="preserve"> – Vocal</w:t>
      </w:r>
    </w:p>
    <w:p w:rsidRPr="00490F9F" w:rsidR="001233F2" w:rsidP="001233F2" w:rsidRDefault="001233F2" w14:paraId="458869C3" w14:textId="77777777">
      <w:pPr>
        <w:spacing w:after="0" w:line="360" w:lineRule="auto"/>
        <w:jc w:val="center"/>
        <w:rPr>
          <w:rFonts w:ascii="Times New Roman" w:hAnsi="Times New Roman" w:cs="Times New Roman"/>
          <w:b/>
          <w:bCs/>
          <w:sz w:val="24"/>
          <w:szCs w:val="24"/>
          <w:lang w:val="es-PE"/>
        </w:rPr>
      </w:pPr>
      <w:r w:rsidRPr="00490F9F">
        <w:rPr>
          <w:rFonts w:ascii="Times New Roman" w:hAnsi="Times New Roman" w:cs="Times New Roman"/>
          <w:b/>
          <w:bCs/>
          <w:sz w:val="24"/>
          <w:szCs w:val="24"/>
          <w:lang w:val="es-PE"/>
        </w:rPr>
        <w:t>Marco Antonio Ortega Piana – Vocal</w:t>
      </w:r>
    </w:p>
    <w:p w:rsidRPr="00490F9F" w:rsidR="001233F2" w:rsidP="001233F2" w:rsidRDefault="001233F2" w14:paraId="1D4E3330" w14:textId="77777777">
      <w:pPr>
        <w:spacing w:after="0" w:line="360" w:lineRule="auto"/>
        <w:jc w:val="center"/>
        <w:rPr>
          <w:rFonts w:ascii="Times New Roman" w:hAnsi="Times New Roman" w:cs="Times New Roman"/>
          <w:sz w:val="24"/>
          <w:szCs w:val="24"/>
          <w:lang w:val="es-PE"/>
        </w:rPr>
      </w:pPr>
      <w:r w:rsidRPr="00490F9F">
        <w:rPr>
          <w:rFonts w:ascii="Times New Roman" w:hAnsi="Times New Roman" w:cs="Times New Roman"/>
          <w:b/>
          <w:bCs/>
          <w:sz w:val="24"/>
          <w:szCs w:val="24"/>
          <w:lang w:val="es-PE"/>
        </w:rPr>
        <w:t>Gonzalo Abad del Busto – Vocal</w:t>
      </w:r>
    </w:p>
    <w:p w:rsidRPr="001F29A6"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1F29A6"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1F29A6"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09B6" w:rsidP="00784355" w:rsidRDefault="00ED09B6" w14:paraId="4109EB6D" w14:textId="77777777">
      <w:pPr>
        <w:spacing w:after="0" w:line="240" w:lineRule="auto"/>
      </w:pPr>
      <w:r>
        <w:separator/>
      </w:r>
    </w:p>
  </w:endnote>
  <w:endnote w:type="continuationSeparator" w:id="0">
    <w:p w:rsidR="00ED09B6" w:rsidP="00784355" w:rsidRDefault="00ED09B6" w14:paraId="03CEBB4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09B6" w:rsidP="00784355" w:rsidRDefault="00ED09B6" w14:paraId="48381AC9" w14:textId="77777777">
      <w:pPr>
        <w:spacing w:after="0" w:line="240" w:lineRule="auto"/>
      </w:pPr>
      <w:r>
        <w:separator/>
      </w:r>
    </w:p>
  </w:footnote>
  <w:footnote w:type="continuationSeparator" w:id="0">
    <w:p w:rsidR="00ED09B6" w:rsidP="00784355" w:rsidRDefault="00ED09B6" w14:paraId="605F658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4"/>
  </w:num>
  <w:num w:numId="6">
    <w:abstractNumId w:val="0"/>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33F2"/>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90CA4"/>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21DED"/>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8F7C83"/>
    <w:rsid w:val="009011F1"/>
    <w:rsid w:val="009127A6"/>
    <w:rsid w:val="0091528B"/>
    <w:rsid w:val="009157B1"/>
    <w:rsid w:val="00917CAF"/>
    <w:rsid w:val="009225DD"/>
    <w:rsid w:val="009272D7"/>
    <w:rsid w:val="00933532"/>
    <w:rsid w:val="00943343"/>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362B"/>
    <w:rsid w:val="00A077D2"/>
    <w:rsid w:val="00A16942"/>
    <w:rsid w:val="00A17A72"/>
    <w:rsid w:val="00A25F51"/>
    <w:rsid w:val="00A30393"/>
    <w:rsid w:val="00A32246"/>
    <w:rsid w:val="00A328C0"/>
    <w:rsid w:val="00A3714C"/>
    <w:rsid w:val="00A427D6"/>
    <w:rsid w:val="00A44E53"/>
    <w:rsid w:val="00A46E96"/>
    <w:rsid w:val="00A52030"/>
    <w:rsid w:val="00A57F06"/>
    <w:rsid w:val="00A62BEC"/>
    <w:rsid w:val="00A658C1"/>
    <w:rsid w:val="00A734AD"/>
    <w:rsid w:val="00A837A0"/>
    <w:rsid w:val="00A90926"/>
    <w:rsid w:val="00A97287"/>
    <w:rsid w:val="00AA2DED"/>
    <w:rsid w:val="00AB1C66"/>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29D0"/>
    <w:rsid w:val="00BD797F"/>
    <w:rsid w:val="00BE1470"/>
    <w:rsid w:val="00BE7C72"/>
    <w:rsid w:val="00BF1421"/>
    <w:rsid w:val="00BF414E"/>
    <w:rsid w:val="00BF4646"/>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92C44"/>
    <w:rsid w:val="00DA0540"/>
    <w:rsid w:val="00DA2840"/>
    <w:rsid w:val="00DA4030"/>
    <w:rsid w:val="00DB15FD"/>
    <w:rsid w:val="00DB58EC"/>
    <w:rsid w:val="00DC399B"/>
    <w:rsid w:val="00DD5E2B"/>
    <w:rsid w:val="00DE24FD"/>
    <w:rsid w:val="00DF3781"/>
    <w:rsid w:val="00DF6E69"/>
    <w:rsid w:val="00E107CA"/>
    <w:rsid w:val="00E1216B"/>
    <w:rsid w:val="00E1477F"/>
    <w:rsid w:val="00E16C63"/>
    <w:rsid w:val="00E25348"/>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09B6"/>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F41F3"/>
    <w:rsid w:val="132FED4F"/>
    <w:rsid w:val="3EBBCED0"/>
    <w:rsid w:val="3FDF4871"/>
    <w:rsid w:val="68666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F743AC9D-D72A-4863-BC26-42CEF30E6CCD}"/>
</file>

<file path=customXml/itemProps3.xml><?xml version="1.0" encoding="utf-8"?>
<ds:datastoreItem xmlns:ds="http://schemas.openxmlformats.org/officeDocument/2006/customXml" ds:itemID="{9D4C92E4-8221-4CED-98FF-3708D6841475}"/>
</file>

<file path=customXml/itemProps4.xml><?xml version="1.0" encoding="utf-8"?>
<ds:datastoreItem xmlns:ds="http://schemas.openxmlformats.org/officeDocument/2006/customXml" ds:itemID="{358FDFFC-DD35-4531-91B3-BF980649FE4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31</cp:revision>
  <cp:lastPrinted>2022-02-16T21:01:00Z</cp:lastPrinted>
  <dcterms:created xsi:type="dcterms:W3CDTF">2020-12-18T20:17:00Z</dcterms:created>
  <dcterms:modified xsi:type="dcterms:W3CDTF">2025-11-25T20:21:49Z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