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12947" w:rsidR="00707C99" w:rsidP="00272F4F" w:rsidRDefault="00201C0D" w14:paraId="19FE0E96" w14:textId="2CEA8318">
      <w:pPr>
        <w:spacing w:after="0" w:line="240" w:lineRule="auto"/>
        <w:jc w:val="center"/>
        <w:rPr>
          <w:rFonts w:ascii="Times New Roman" w:hAnsi="Times New Roman" w:cs="Times New Roman"/>
          <w:b/>
          <w:sz w:val="24"/>
          <w:szCs w:val="24"/>
          <w:lang w:val="es-PE" w:eastAsia="ar-SA"/>
        </w:rPr>
      </w:pPr>
      <w:r w:rsidRPr="00012947">
        <w:rPr>
          <w:rFonts w:ascii="Times New Roman" w:hAnsi="Times New Roman" w:cs="Times New Roman"/>
          <w:b/>
          <w:sz w:val="24"/>
          <w:szCs w:val="24"/>
          <w:lang w:val="es-PE" w:eastAsia="ar-SA"/>
        </w:rPr>
        <w:t xml:space="preserve">RESOLUCIÓN DE RECURSO IMPUGNATIVO </w:t>
      </w:r>
      <w:proofErr w:type="spellStart"/>
      <w:r w:rsidRPr="00012947" w:rsidR="00707C99">
        <w:rPr>
          <w:rFonts w:ascii="Times New Roman" w:hAnsi="Times New Roman" w:cs="Times New Roman"/>
          <w:b/>
          <w:sz w:val="24"/>
          <w:szCs w:val="24"/>
          <w:lang w:val="es-PE" w:eastAsia="ar-SA"/>
        </w:rPr>
        <w:t>N°</w:t>
      </w:r>
      <w:proofErr w:type="spellEnd"/>
      <w:r w:rsidRPr="00012947" w:rsidR="00707C99">
        <w:rPr>
          <w:rFonts w:ascii="Times New Roman" w:hAnsi="Times New Roman" w:cs="Times New Roman"/>
          <w:b/>
          <w:sz w:val="24"/>
          <w:szCs w:val="24"/>
          <w:lang w:val="es-PE" w:eastAsia="ar-SA"/>
        </w:rPr>
        <w:t xml:space="preserve"> </w:t>
      </w:r>
      <w:r w:rsidRPr="00012947" w:rsidR="00C671F5">
        <w:rPr>
          <w:rFonts w:ascii="Times New Roman" w:hAnsi="Times New Roman" w:cs="Times New Roman"/>
          <w:b/>
          <w:sz w:val="24"/>
          <w:szCs w:val="24"/>
          <w:lang w:val="es-PE" w:eastAsia="ar-SA"/>
        </w:rPr>
        <w:t>0</w:t>
      </w:r>
      <w:r w:rsidRPr="00012947" w:rsidR="00012947">
        <w:rPr>
          <w:rFonts w:ascii="Times New Roman" w:hAnsi="Times New Roman" w:cs="Times New Roman"/>
          <w:b/>
          <w:sz w:val="24"/>
          <w:szCs w:val="24"/>
          <w:lang w:val="es-PE" w:eastAsia="ar-SA"/>
        </w:rPr>
        <w:t>10</w:t>
      </w:r>
      <w:r w:rsidRPr="00012947" w:rsidR="00C671F5">
        <w:rPr>
          <w:rFonts w:ascii="Times New Roman" w:hAnsi="Times New Roman" w:cs="Times New Roman"/>
          <w:b/>
          <w:sz w:val="24"/>
          <w:szCs w:val="24"/>
          <w:lang w:val="es-PE" w:eastAsia="ar-SA"/>
        </w:rPr>
        <w:t>/2</w:t>
      </w:r>
      <w:r w:rsidRPr="00012947" w:rsidR="00B93C7A">
        <w:rPr>
          <w:rFonts w:ascii="Times New Roman" w:hAnsi="Times New Roman" w:cs="Times New Roman"/>
          <w:b/>
          <w:sz w:val="24"/>
          <w:szCs w:val="24"/>
          <w:lang w:val="es-PE" w:eastAsia="ar-SA"/>
        </w:rPr>
        <w:t>2</w:t>
      </w:r>
    </w:p>
    <w:p w:rsidRPr="00012947"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012947" w:rsidR="00012947" w:rsidP="00012947" w:rsidRDefault="00012947" w14:paraId="038A249D"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012947">
        <w:rPr>
          <w:rFonts w:ascii="Times New Roman" w:hAnsi="Times New Roman" w:eastAsia="Times New Roman" w:cs="Times New Roman"/>
          <w:b/>
          <w:bCs/>
          <w:sz w:val="24"/>
          <w:szCs w:val="24"/>
          <w:lang w:val="es-MX" w:eastAsia="ar-SA"/>
        </w:rPr>
        <w:t>Vistos:</w:t>
      </w:r>
    </w:p>
    <w:p w:rsidRPr="00012947" w:rsidR="00012947" w:rsidP="00012947" w:rsidRDefault="00012947" w14:paraId="65AB47EA"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012947">
        <w:rPr>
          <w:rFonts w:ascii="Times New Roman" w:hAnsi="Times New Roman" w:eastAsia="Times New Roman" w:cs="Times New Roman"/>
          <w:b/>
          <w:bCs/>
          <w:sz w:val="24"/>
          <w:szCs w:val="24"/>
          <w:lang w:val="es-MX" w:eastAsia="ar-SA"/>
        </w:rPr>
        <w:t xml:space="preserve">   </w:t>
      </w:r>
    </w:p>
    <w:p w:rsidRPr="00012947" w:rsidR="00012947" w:rsidP="00012947" w:rsidRDefault="00012947" w14:paraId="76F2D4A4" w14:textId="75266682">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4A27ABBC" w:rsidR="00012947">
        <w:rPr>
          <w:rFonts w:ascii="Times New Roman" w:hAnsi="Times New Roman" w:eastAsia="Times New Roman" w:cs="Times New Roman"/>
          <w:sz w:val="24"/>
          <w:szCs w:val="24"/>
          <w:lang w:val="es-ES" w:eastAsia="ar-SA"/>
        </w:rPr>
        <w:t>El recurso de impugnación presentado con fecha 7 de febrero de 2022 por</w:t>
      </w:r>
      <w:r w:rsidRPr="4A27ABBC" w:rsidR="00012947">
        <w:rPr>
          <w:rFonts w:ascii="Times New Roman" w:hAnsi="Times New Roman" w:cs="Times New Roman"/>
          <w:sz w:val="24"/>
          <w:szCs w:val="24"/>
          <w:lang w:val="es-ES"/>
        </w:rPr>
        <w:t xml:space="preserve"> </w:t>
      </w:r>
      <w:r w:rsidRPr="4A27ABBC" w:rsidR="03FB801F">
        <w:rPr>
          <w:rFonts w:ascii="Times New Roman" w:hAnsi="Times New Roman" w:cs="Times New Roman"/>
          <w:sz w:val="24"/>
          <w:szCs w:val="24"/>
          <w:lang w:val="es-ES"/>
        </w:rPr>
        <w:t>.................................</w:t>
      </w:r>
      <w:r w:rsidRPr="4A27ABBC" w:rsidR="00012947">
        <w:rPr>
          <w:rFonts w:ascii="Times New Roman" w:hAnsi="Times New Roman" w:eastAsia="Times New Roman" w:cs="Times New Roman"/>
          <w:sz w:val="24"/>
          <w:szCs w:val="24"/>
          <w:lang w:val="es-ES" w:eastAsia="ar-SA"/>
        </w:rPr>
        <w:t xml:space="preserve"> respecto de la Resolución Nro. 008/22, de fecha 31 de enero de 2022, de esta Defensoría del Asegurado (DEFASEG), que declaró FUNDADA </w:t>
      </w:r>
      <w:r w:rsidRPr="4A27ABBC" w:rsidR="00012947">
        <w:rPr>
          <w:rFonts w:ascii="Times New Roman" w:hAnsi="Times New Roman" w:eastAsia="Arial Unicode MS" w:cs="Times New Roman"/>
          <w:sz w:val="24"/>
          <w:szCs w:val="24"/>
          <w:lang w:val="es-PE"/>
        </w:rPr>
        <w:t xml:space="preserve">la reclamación interpuesta por </w:t>
      </w:r>
      <w:r w:rsidRPr="4A27ABBC" w:rsidR="00012947">
        <w:rPr>
          <w:rFonts w:ascii="Times New Roman" w:hAnsi="Times New Roman" w:eastAsia="Times New Roman" w:cs="Times New Roman"/>
          <w:sz w:val="24"/>
          <w:szCs w:val="24"/>
          <w:lang w:val="es-PE" w:eastAsia="es-ES"/>
        </w:rPr>
        <w:t xml:space="preserve">doña </w:t>
      </w:r>
      <w:bookmarkStart w:name="OLE_LINK2" w:id="0"/>
      <w:r w:rsidRPr="4A27ABBC" w:rsidR="1F593D19">
        <w:rPr>
          <w:rFonts w:ascii="Times New Roman" w:hAnsi="Times New Roman" w:eastAsia="Times New Roman" w:cs="Times New Roman"/>
          <w:sz w:val="24"/>
          <w:szCs w:val="24"/>
          <w:lang w:val="es-PE" w:eastAsia="es-ES"/>
        </w:rPr>
        <w:t>.................................</w:t>
      </w:r>
      <w:r w:rsidRPr="4A27ABBC" w:rsidR="00012947">
        <w:rPr>
          <w:rFonts w:ascii="Times New Roman" w:hAnsi="Times New Roman" w:cs="Times New Roman"/>
          <w:sz w:val="24"/>
          <w:szCs w:val="24"/>
          <w:lang w:val="es-ES"/>
        </w:rPr>
        <w:t xml:space="preserve">, disponiéndose que la señalada aseguradora </w:t>
      </w:r>
      <w:r w:rsidRPr="4A27ABBC" w:rsidR="00012947">
        <w:rPr>
          <w:rFonts w:ascii="Times New Roman" w:hAnsi="Times New Roman" w:eastAsia="Times New Roman" w:cs="Times New Roman"/>
          <w:sz w:val="24"/>
          <w:szCs w:val="24"/>
          <w:lang w:val="es-PE" w:eastAsia="es-ES"/>
        </w:rPr>
        <w:t xml:space="preserve">otorgue cobertura al siniestro ocurrido con fecha 15 de junio de 2021 y que corresponde al fallecimiento del asegurado, don </w:t>
      </w:r>
      <w:r w:rsidRPr="4A27ABBC" w:rsidR="2017B528">
        <w:rPr>
          <w:rFonts w:ascii="Times New Roman" w:hAnsi="Times New Roman" w:cs="Times New Roman"/>
          <w:sz w:val="24"/>
          <w:szCs w:val="24"/>
          <w:lang w:val="es-PE" w:eastAsia="es-ES"/>
        </w:rPr>
        <w:t>.................................</w:t>
      </w:r>
      <w:r w:rsidRPr="4A27ABBC" w:rsidR="00012947">
        <w:rPr>
          <w:rFonts w:ascii="Times New Roman" w:hAnsi="Times New Roman" w:cs="Times New Roman"/>
          <w:sz w:val="24"/>
          <w:szCs w:val="24"/>
          <w:lang w:val="es-ES" w:eastAsia="es-ES"/>
        </w:rPr>
        <w:t>,</w:t>
      </w:r>
      <w:r w:rsidRPr="4A27ABBC" w:rsidR="00012947">
        <w:rPr>
          <w:rFonts w:ascii="Times New Roman" w:hAnsi="Times New Roman" w:eastAsia="Times New Roman" w:cs="Times New Roman"/>
          <w:sz w:val="24"/>
          <w:szCs w:val="24"/>
          <w:lang w:val="es-ES" w:eastAsia="es-ES"/>
        </w:rPr>
        <w:t xml:space="preserve"> conforme</w:t>
      </w:r>
      <w:r w:rsidRPr="4A27ABBC" w:rsidR="00012947">
        <w:rPr>
          <w:rFonts w:ascii="Times New Roman" w:hAnsi="Times New Roman" w:eastAsia="Times New Roman" w:cs="Times New Roman"/>
          <w:sz w:val="24"/>
          <w:szCs w:val="24"/>
          <w:lang w:val="es-PE" w:eastAsia="es-ES"/>
        </w:rPr>
        <w:t xml:space="preserve"> a los términos y condiciones del </w:t>
      </w:r>
      <w:r w:rsidRPr="4A27ABBC" w:rsidR="00012947">
        <w:rPr>
          <w:rFonts w:ascii="Times New Roman" w:hAnsi="Times New Roman" w:cs="Times New Roman"/>
          <w:sz w:val="24"/>
          <w:szCs w:val="24"/>
          <w:lang w:val="es-ES"/>
        </w:rPr>
        <w:t>Seguro</w:t>
      </w:r>
      <w:r w:rsidRPr="4A27ABBC" w:rsidR="00012947">
        <w:rPr>
          <w:rFonts w:ascii="Times New Roman" w:hAnsi="Times New Roman" w:cs="Times New Roman"/>
          <w:sz w:val="24"/>
          <w:szCs w:val="24"/>
          <w:lang w:val="es-ES"/>
        </w:rPr>
        <w:t xml:space="preserve"> </w:t>
      </w:r>
      <w:r w:rsidRPr="4A27ABBC" w:rsidR="00012947">
        <w:rPr>
          <w:rFonts w:ascii="Times New Roman" w:hAnsi="Times New Roman" w:cs="Times New Roman"/>
          <w:sz w:val="24"/>
          <w:szCs w:val="24"/>
          <w:lang w:val="es-PE"/>
        </w:rPr>
        <w:t>Protección Ahorro Plus – Póliza Nro.</w:t>
      </w:r>
      <w:r w:rsidRPr="4A27ABBC" w:rsidR="63E05CD2">
        <w:rPr>
          <w:rFonts w:ascii="Times New Roman" w:hAnsi="Times New Roman" w:cs="Times New Roman"/>
          <w:sz w:val="24"/>
          <w:szCs w:val="24"/>
          <w:lang w:val="es-PE"/>
        </w:rPr>
        <w:t>.................................</w:t>
      </w:r>
      <w:r w:rsidRPr="4A27ABBC" w:rsidR="00012947">
        <w:rPr>
          <w:rFonts w:ascii="Times New Roman" w:hAnsi="Times New Roman" w:cs="Times New Roman"/>
          <w:sz w:val="24"/>
          <w:szCs w:val="24"/>
          <w:lang w:val="es-PE"/>
        </w:rPr>
        <w:t>;</w:t>
      </w:r>
    </w:p>
    <w:p w:rsidRPr="00012947" w:rsidR="00012947" w:rsidP="00012947" w:rsidRDefault="00012947" w14:paraId="5CD48259"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012947" w:rsidR="00012947" w:rsidP="4A27ABBC" w:rsidRDefault="00012947" w14:paraId="5F998A63" w14:textId="50B3532F">
      <w:pPr>
        <w:suppressAutoHyphens/>
        <w:spacing w:after="0" w:line="240" w:lineRule="auto"/>
        <w:jc w:val="both"/>
        <w:rPr>
          <w:rFonts w:ascii="Times New Roman" w:hAnsi="Times New Roman" w:eastAsia="Times New Roman" w:cs="Times New Roman"/>
          <w:sz w:val="24"/>
          <w:szCs w:val="24"/>
          <w:lang w:val="es-MX" w:eastAsia="ar-SA"/>
        </w:rPr>
      </w:pPr>
      <w:r w:rsidRPr="4A27ABBC" w:rsidR="00012947">
        <w:rPr>
          <w:rFonts w:ascii="Times New Roman" w:hAnsi="Times New Roman" w:eastAsia="Times New Roman" w:cs="Times New Roman"/>
          <w:sz w:val="24"/>
          <w:szCs w:val="24"/>
          <w:lang w:val="es-MX" w:eastAsia="ar-SA"/>
        </w:rPr>
        <w:t xml:space="preserve">Que, a través del señalado recurso, </w:t>
      </w:r>
      <w:r w:rsidRPr="4A27ABBC" w:rsidR="03FB801F">
        <w:rPr>
          <w:rFonts w:ascii="Times New Roman" w:hAnsi="Times New Roman" w:eastAsia="Times New Roman" w:cs="Times New Roman"/>
          <w:sz w:val="24"/>
          <w:szCs w:val="24"/>
          <w:lang w:val="es-MX" w:eastAsia="ar-SA"/>
        </w:rPr>
        <w:t>.................................</w:t>
      </w:r>
      <w:r w:rsidRPr="4A27ABBC" w:rsidR="00012947">
        <w:rPr>
          <w:rFonts w:ascii="Times New Roman" w:hAnsi="Times New Roman" w:eastAsia="Times New Roman" w:cs="Times New Roman"/>
          <w:sz w:val="24"/>
          <w:szCs w:val="24"/>
          <w:lang w:val="es-MX" w:eastAsia="ar-SA"/>
        </w:rPr>
        <w:t xml:space="preserve"> expresa resumidamente lo siguiente: a) Al presentar sus descargos a la reclamación, se destacó que el siniestro carecía de cobertura porque estaba inmerso en una causal de exclusión, conforme al correspondiente contrato de seguro. b) No obstante ello, la DEFASEG declaró fundada la reclamación, destacando que la exclusión o era oponible al no estar acreditado que era de conocimiento del asegurado.  c) Se destaca que luego de un análisis conjunto de medios probatorios y de la reevaluación del caso, se advierte que se había cumplido con pagar la indemnización reclamada, conforme a la Hoja de Liquidación que se acompaña de fecha 20 de enero de 2022.  Y d) Siendo que </w:t>
      </w:r>
      <w:r w:rsidRPr="4A27ABBC" w:rsidR="03FB801F">
        <w:rPr>
          <w:rFonts w:ascii="Times New Roman" w:hAnsi="Times New Roman" w:eastAsia="Times New Roman" w:cs="Times New Roman"/>
          <w:sz w:val="24"/>
          <w:szCs w:val="24"/>
          <w:lang w:val="es-MX" w:eastAsia="ar-SA"/>
        </w:rPr>
        <w:t>.................................</w:t>
      </w:r>
      <w:r w:rsidRPr="4A27ABBC" w:rsidR="00012947">
        <w:rPr>
          <w:rFonts w:ascii="Times New Roman" w:hAnsi="Times New Roman" w:eastAsia="Times New Roman" w:cs="Times New Roman"/>
          <w:sz w:val="24"/>
          <w:szCs w:val="24"/>
          <w:lang w:val="es-MX" w:eastAsia="ar-SA"/>
        </w:rPr>
        <w:t xml:space="preserve"> no incurrió en rechazo injustificado de siniestro, se solicita revocar la resolución recurrida y declarar infundada la reclamación.</w:t>
      </w:r>
    </w:p>
    <w:p w:rsidRPr="00012947" w:rsidR="00012947" w:rsidP="00012947" w:rsidRDefault="00012947" w14:paraId="205EF40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12947" w:rsidR="00012947" w:rsidP="00012947" w:rsidRDefault="00012947" w14:paraId="75C54267"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012947">
        <w:rPr>
          <w:rFonts w:ascii="Times New Roman" w:hAnsi="Times New Roman" w:eastAsia="Times New Roman" w:cs="Times New Roman"/>
          <w:bCs/>
          <w:sz w:val="24"/>
          <w:szCs w:val="24"/>
          <w:lang w:val="es-MX" w:eastAsia="ar-SA"/>
        </w:rPr>
        <w:t>Que, habiéndosele corrido traslado de la señalada impugnación, la asegurada no ha absuelto el trámite correspondiente;</w:t>
      </w:r>
    </w:p>
    <w:p w:rsidRPr="00012947" w:rsidR="00012947" w:rsidP="00012947" w:rsidRDefault="00012947" w14:paraId="2B9165A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12947" w:rsidR="00012947" w:rsidP="00012947" w:rsidRDefault="00012947" w14:paraId="03F57171" w14:textId="77777777">
      <w:pPr>
        <w:suppressAutoHyphens/>
        <w:spacing w:after="0" w:line="240" w:lineRule="auto"/>
        <w:jc w:val="both"/>
        <w:rPr>
          <w:rFonts w:ascii="Times New Roman" w:hAnsi="Times New Roman" w:cs="Times New Roman"/>
          <w:bCs/>
          <w:sz w:val="24"/>
          <w:szCs w:val="24"/>
          <w:lang w:val="es-ES"/>
        </w:rPr>
      </w:pPr>
      <w:r w:rsidRPr="00012947">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012947" w:rsidR="00012947" w:rsidP="00012947" w:rsidRDefault="00012947" w14:paraId="7A0DB13F"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12947" w:rsidR="00012947" w:rsidP="00012947" w:rsidRDefault="00012947" w14:paraId="7A55BCBD"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012947">
        <w:rPr>
          <w:rFonts w:ascii="Times New Roman" w:hAnsi="Times New Roman" w:eastAsia="Times New Roman" w:cs="Times New Roman"/>
          <w:b/>
          <w:bCs/>
          <w:sz w:val="24"/>
          <w:szCs w:val="24"/>
          <w:lang w:val="es-MX" w:eastAsia="ar-SA"/>
        </w:rPr>
        <w:t>Considerando:</w:t>
      </w:r>
    </w:p>
    <w:p w:rsidRPr="00012947" w:rsidR="00012947" w:rsidP="00012947" w:rsidRDefault="00012947" w14:paraId="46368C6E" w14:textId="77777777">
      <w:pPr>
        <w:suppressAutoHyphens/>
        <w:spacing w:after="0" w:line="240" w:lineRule="auto"/>
        <w:jc w:val="both"/>
        <w:rPr>
          <w:rFonts w:ascii="Times New Roman" w:hAnsi="Times New Roman" w:eastAsia="Times New Roman" w:cs="Times New Roman"/>
          <w:sz w:val="24"/>
          <w:szCs w:val="24"/>
          <w:lang w:val="es-ES" w:eastAsia="ar-SA"/>
        </w:rPr>
      </w:pPr>
    </w:p>
    <w:p w:rsidRPr="00012947" w:rsidR="00012947" w:rsidP="00012947" w:rsidRDefault="00012947" w14:paraId="35B635D9" w14:textId="77777777">
      <w:pPr>
        <w:spacing w:after="0" w:line="240" w:lineRule="auto"/>
        <w:jc w:val="both"/>
        <w:rPr>
          <w:rFonts w:ascii="Times New Roman" w:hAnsi="Times New Roman" w:cs="Times New Roman"/>
          <w:sz w:val="24"/>
          <w:szCs w:val="24"/>
          <w:lang w:val="es-PE"/>
        </w:rPr>
      </w:pPr>
      <w:r w:rsidRPr="00012947">
        <w:rPr>
          <w:rFonts w:ascii="Times New Roman" w:hAnsi="Times New Roman" w:cs="Times New Roman"/>
          <w:b/>
          <w:sz w:val="24"/>
          <w:szCs w:val="24"/>
          <w:u w:val="single"/>
          <w:lang w:val="es-PE"/>
        </w:rPr>
        <w:t>Primero</w:t>
      </w:r>
      <w:r w:rsidRPr="00012947">
        <w:rPr>
          <w:rFonts w:ascii="Times New Roman" w:hAnsi="Times New Roman" w:cs="Times New Roman"/>
          <w:b/>
          <w:sz w:val="24"/>
          <w:szCs w:val="24"/>
          <w:lang w:val="es-PE"/>
        </w:rPr>
        <w:t>:</w:t>
      </w:r>
      <w:r w:rsidRPr="00012947">
        <w:rPr>
          <w:rFonts w:ascii="Times New Roman" w:hAnsi="Times New Roman" w:cs="Times New Roman"/>
          <w:sz w:val="24"/>
          <w:szCs w:val="24"/>
          <w:lang w:val="es-PE"/>
        </w:rPr>
        <w:t xml:space="preserve"> El Reglamento de la DEFASEG </w:t>
      </w:r>
      <w:r w:rsidRPr="00012947">
        <w:rPr>
          <w:rFonts w:ascii="Times New Roman" w:hAnsi="Times New Roman" w:eastAsia="Arial Unicode MS" w:cs="Times New Roman"/>
          <w:sz w:val="24"/>
          <w:szCs w:val="24"/>
          <w:lang w:val="es-PE"/>
        </w:rPr>
        <w:t xml:space="preserve">(http://www.defaseg.com.pe/reglamento), en su artículo 10, </w:t>
      </w:r>
      <w:r w:rsidRPr="00012947">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012947">
        <w:rPr>
          <w:rFonts w:ascii="Times New Roman" w:hAnsi="Times New Roman" w:cs="Times New Roman"/>
          <w:sz w:val="24"/>
          <w:szCs w:val="24"/>
          <w:lang w:val="es-ES"/>
        </w:rPr>
        <w:t>usuario de seguro recurre en forma voluntaria a la Defensoría, siendo que la presentación de una reclamación n</w:t>
      </w:r>
      <w:r w:rsidRPr="00012947">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012947">
        <w:rPr>
          <w:rFonts w:ascii="Times New Roman" w:hAnsi="Times New Roman" w:cs="Times New Roman"/>
          <w:sz w:val="24"/>
          <w:szCs w:val="24"/>
          <w:lang w:val="es-PE"/>
        </w:rPr>
        <w:t>De acuerdo a</w:t>
      </w:r>
      <w:proofErr w:type="gramEnd"/>
      <w:r w:rsidRPr="00012947">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012947" w:rsidR="00012947" w:rsidP="00012947" w:rsidRDefault="00012947" w14:paraId="2A3C902A" w14:textId="77777777">
      <w:pPr>
        <w:spacing w:after="0" w:line="240" w:lineRule="auto"/>
        <w:jc w:val="both"/>
        <w:rPr>
          <w:rFonts w:ascii="Times New Roman" w:hAnsi="Times New Roman" w:cs="Times New Roman"/>
          <w:sz w:val="24"/>
          <w:szCs w:val="24"/>
          <w:lang w:val="es-PE"/>
        </w:rPr>
      </w:pPr>
    </w:p>
    <w:p w:rsidRPr="00012947" w:rsidR="00012947" w:rsidP="00012947" w:rsidRDefault="00012947" w14:paraId="707355ED" w14:textId="2736A465">
      <w:pPr>
        <w:tabs>
          <w:tab w:val="left" w:pos="0"/>
          <w:tab w:val="left" w:pos="2160"/>
        </w:tabs>
        <w:spacing w:after="0" w:line="240" w:lineRule="auto"/>
        <w:jc w:val="both"/>
        <w:rPr>
          <w:rFonts w:ascii="Times New Roman" w:hAnsi="Times New Roman" w:cs="Times New Roman"/>
          <w:sz w:val="24"/>
          <w:szCs w:val="24"/>
          <w:lang w:val="es-ES"/>
        </w:rPr>
      </w:pPr>
      <w:r w:rsidRPr="4A27ABBC" w:rsidR="00012947">
        <w:rPr>
          <w:rFonts w:ascii="Times New Roman" w:hAnsi="Times New Roman" w:cs="Times New Roman"/>
          <w:b w:val="1"/>
          <w:bCs w:val="1"/>
          <w:sz w:val="24"/>
          <w:szCs w:val="24"/>
          <w:u w:val="single"/>
          <w:lang w:val="es-PE"/>
        </w:rPr>
        <w:t>Segundo</w:t>
      </w:r>
      <w:r w:rsidRPr="4A27ABBC" w:rsidR="00012947">
        <w:rPr>
          <w:rFonts w:ascii="Times New Roman" w:hAnsi="Times New Roman" w:cs="Times New Roman"/>
          <w:b w:val="1"/>
          <w:bCs w:val="1"/>
          <w:sz w:val="24"/>
          <w:szCs w:val="24"/>
          <w:lang w:val="es-PE"/>
        </w:rPr>
        <w:t>:</w:t>
      </w:r>
      <w:r w:rsidRPr="4A27ABBC" w:rsidR="00012947">
        <w:rPr>
          <w:rFonts w:ascii="Times New Roman" w:hAnsi="Times New Roman" w:cs="Times New Roman"/>
          <w:sz w:val="24"/>
          <w:szCs w:val="24"/>
          <w:lang w:val="es-PE"/>
        </w:rPr>
        <w:t xml:space="preserve"> Atendiendo a los fundamentos de la impugnación interpuesta, se advierte que no se</w:t>
      </w:r>
      <w:r w:rsidRPr="4A27ABBC" w:rsidR="00012947">
        <w:rPr>
          <w:rFonts w:ascii="Times New Roman" w:hAnsi="Times New Roman" w:cs="Times New Roman"/>
          <w:sz w:val="24"/>
          <w:szCs w:val="24"/>
          <w:lang w:val="es-PE"/>
        </w:rPr>
        <w:t xml:space="preserve"> expone ni acredita nuevo argumento que desautorice lo resuelto en su oportunidad, a mérito de la información contenida en el expediente y proporcionada por las partes.  Es más, se advierte que </w:t>
      </w:r>
      <w:r w:rsidRPr="4A27ABBC" w:rsidR="03FB801F">
        <w:rPr>
          <w:rFonts w:ascii="Times New Roman" w:hAnsi="Times New Roman" w:cs="Times New Roman"/>
          <w:sz w:val="24"/>
          <w:szCs w:val="24"/>
          <w:lang w:val="es-PE"/>
        </w:rPr>
        <w:t>.................................</w:t>
      </w:r>
      <w:r w:rsidRPr="4A27ABBC" w:rsidR="00012947">
        <w:rPr>
          <w:rFonts w:ascii="Times New Roman" w:hAnsi="Times New Roman" w:cs="Times New Roman"/>
          <w:sz w:val="24"/>
          <w:szCs w:val="24"/>
          <w:lang w:val="es-ES"/>
        </w:rPr>
        <w:t xml:space="preserve"> no contradice propiamente el sustento sobre el cual se declaró fundada la reclamación, sino que sostiene extemporáneamente cierto hecho para solicitar que se revoque </w:t>
      </w:r>
      <w:r w:rsidRPr="4A27ABBC" w:rsidR="00012947">
        <w:rPr>
          <w:rFonts w:ascii="Times New Roman" w:hAnsi="Times New Roman" w:cs="Times New Roman"/>
          <w:sz w:val="24"/>
          <w:szCs w:val="24"/>
          <w:lang w:val="es-ES"/>
        </w:rPr>
        <w:t>lo resuelto al 31 de enero de 2022, lo cual corresponde a información que no cuidó de proporcionar a esta Defensoría y sosteniendo que la negativa de pago indemnizatorio expuesta en sus descargos no era injustificada.</w:t>
      </w:r>
    </w:p>
    <w:p w:rsidRPr="00012947" w:rsidR="00012947" w:rsidP="00012947" w:rsidRDefault="00012947" w14:paraId="13B4478E" w14:textId="77777777">
      <w:pPr>
        <w:tabs>
          <w:tab w:val="left" w:pos="0"/>
          <w:tab w:val="left" w:pos="2160"/>
        </w:tabs>
        <w:spacing w:after="0" w:line="240" w:lineRule="auto"/>
        <w:jc w:val="both"/>
        <w:rPr>
          <w:rFonts w:ascii="Times New Roman" w:hAnsi="Times New Roman" w:cs="Times New Roman"/>
          <w:sz w:val="24"/>
          <w:szCs w:val="24"/>
          <w:lang w:val="es-ES"/>
        </w:rPr>
      </w:pPr>
    </w:p>
    <w:p w:rsidRPr="00012947" w:rsidR="00012947" w:rsidP="00012947" w:rsidRDefault="00012947" w14:paraId="0629E024" w14:textId="77777777">
      <w:pPr>
        <w:tabs>
          <w:tab w:val="left" w:pos="0"/>
          <w:tab w:val="left" w:pos="2160"/>
        </w:tabs>
        <w:spacing w:after="0" w:line="240" w:lineRule="auto"/>
        <w:jc w:val="both"/>
        <w:rPr>
          <w:rFonts w:ascii="Times New Roman" w:hAnsi="Times New Roman" w:cs="Times New Roman"/>
          <w:sz w:val="24"/>
          <w:szCs w:val="24"/>
          <w:lang w:val="es-ES"/>
        </w:rPr>
      </w:pPr>
      <w:r w:rsidRPr="00012947">
        <w:rPr>
          <w:rFonts w:ascii="Times New Roman" w:hAnsi="Times New Roman" w:cs="Times New Roman"/>
          <w:sz w:val="24"/>
          <w:szCs w:val="24"/>
          <w:lang w:val="es-ES"/>
        </w:rPr>
        <w:t>Al respecto, este colegiado debe expresar su extrañeza ante lo que sostiene la seguradora:</w:t>
      </w:r>
    </w:p>
    <w:p w:rsidRPr="00012947" w:rsidR="00012947" w:rsidP="00012947" w:rsidRDefault="00012947" w14:paraId="0F88787B" w14:textId="77777777">
      <w:pPr>
        <w:tabs>
          <w:tab w:val="left" w:pos="0"/>
          <w:tab w:val="left" w:pos="2160"/>
        </w:tabs>
        <w:spacing w:after="0" w:line="240" w:lineRule="auto"/>
        <w:jc w:val="both"/>
        <w:rPr>
          <w:rFonts w:ascii="Times New Roman" w:hAnsi="Times New Roman" w:cs="Times New Roman"/>
          <w:sz w:val="24"/>
          <w:szCs w:val="24"/>
          <w:lang w:val="es-ES"/>
        </w:rPr>
      </w:pPr>
    </w:p>
    <w:p w:rsidRPr="00012947" w:rsidR="00012947" w:rsidP="00012947" w:rsidRDefault="00012947" w14:paraId="0182D164" w14:textId="7B3F8E40">
      <w:pPr>
        <w:tabs>
          <w:tab w:val="left" w:pos="709"/>
          <w:tab w:val="left" w:pos="2160"/>
        </w:tabs>
        <w:spacing w:after="0" w:line="240" w:lineRule="auto"/>
        <w:ind w:left="567" w:hanging="567"/>
        <w:jc w:val="both"/>
        <w:rPr>
          <w:rFonts w:ascii="Times New Roman" w:hAnsi="Times New Roman" w:cs="Times New Roman"/>
          <w:sz w:val="24"/>
          <w:szCs w:val="24"/>
          <w:lang w:val="es-ES"/>
        </w:rPr>
      </w:pPr>
      <w:r w:rsidRPr="4A27ABBC" w:rsidR="00012947">
        <w:rPr>
          <w:rFonts w:ascii="Times New Roman" w:hAnsi="Times New Roman" w:cs="Times New Roman"/>
          <w:sz w:val="24"/>
          <w:szCs w:val="24"/>
          <w:lang w:val="es-ES"/>
        </w:rPr>
        <w:t>2.1.</w:t>
      </w:r>
      <w:r>
        <w:tab/>
      </w:r>
      <w:r w:rsidRPr="4A27ABBC" w:rsidR="00012947">
        <w:rPr>
          <w:rFonts w:ascii="Times New Roman" w:hAnsi="Times New Roman" w:cs="Times New Roman"/>
          <w:sz w:val="24"/>
          <w:szCs w:val="24"/>
          <w:lang w:val="es-ES"/>
        </w:rPr>
        <w:t xml:space="preserve">La reclamación fue presentada con fechas 23 de setiembre y 1 de octubre de 2021, siendo que </w:t>
      </w:r>
      <w:r w:rsidRPr="4A27ABBC" w:rsidR="03FB801F">
        <w:rPr>
          <w:rFonts w:ascii="Times New Roman" w:hAnsi="Times New Roman" w:cs="Times New Roman"/>
          <w:sz w:val="24"/>
          <w:szCs w:val="24"/>
          <w:lang w:val="es-ES"/>
        </w:rPr>
        <w:t>.................................</w:t>
      </w:r>
      <w:r w:rsidRPr="4A27ABBC" w:rsidR="00012947">
        <w:rPr>
          <w:rFonts w:ascii="Times New Roman" w:hAnsi="Times New Roman" w:cs="Times New Roman"/>
          <w:sz w:val="24"/>
          <w:szCs w:val="24"/>
          <w:lang w:val="es-ES"/>
        </w:rPr>
        <w:t xml:space="preserve"> presentó sus descargos con fecha 24 de enero de 2022, horas antes de la audiencia de vista llevada a cabo en la indicada fecha.</w:t>
      </w:r>
    </w:p>
    <w:p w:rsidRPr="00012947" w:rsidR="00012947" w:rsidP="00012947" w:rsidRDefault="00012947" w14:paraId="12A7A07A" w14:textId="77777777">
      <w:pPr>
        <w:tabs>
          <w:tab w:val="left" w:pos="709"/>
          <w:tab w:val="left" w:pos="2160"/>
        </w:tabs>
        <w:spacing w:after="0" w:line="240" w:lineRule="auto"/>
        <w:ind w:left="567" w:hanging="567"/>
        <w:jc w:val="both"/>
        <w:rPr>
          <w:rFonts w:ascii="Times New Roman" w:hAnsi="Times New Roman" w:cs="Times New Roman"/>
          <w:sz w:val="24"/>
          <w:szCs w:val="24"/>
          <w:lang w:val="es-ES"/>
        </w:rPr>
      </w:pPr>
    </w:p>
    <w:p w:rsidRPr="00012947" w:rsidR="00012947" w:rsidP="00012947" w:rsidRDefault="00012947" w14:paraId="43C4362C" w14:textId="28F7873C">
      <w:pPr>
        <w:tabs>
          <w:tab w:val="left" w:pos="709"/>
          <w:tab w:val="left" w:pos="2160"/>
        </w:tabs>
        <w:spacing w:after="0" w:line="240" w:lineRule="auto"/>
        <w:ind w:left="567" w:hanging="567"/>
        <w:jc w:val="both"/>
        <w:rPr>
          <w:rFonts w:ascii="Times New Roman" w:hAnsi="Times New Roman" w:cs="Times New Roman"/>
          <w:sz w:val="24"/>
          <w:szCs w:val="24"/>
          <w:lang w:val="es-ES"/>
        </w:rPr>
      </w:pPr>
      <w:r w:rsidRPr="4A27ABBC" w:rsidR="00012947">
        <w:rPr>
          <w:rFonts w:ascii="Times New Roman" w:hAnsi="Times New Roman" w:cs="Times New Roman"/>
          <w:sz w:val="24"/>
          <w:szCs w:val="24"/>
          <w:lang w:val="es-ES"/>
        </w:rPr>
        <w:t>2.2.</w:t>
      </w:r>
      <w:r>
        <w:tab/>
      </w:r>
      <w:r w:rsidRPr="4A27ABBC" w:rsidR="03FB801F">
        <w:rPr>
          <w:rFonts w:ascii="Times New Roman" w:hAnsi="Times New Roman" w:cs="Times New Roman"/>
          <w:sz w:val="24"/>
          <w:szCs w:val="24"/>
          <w:lang w:val="es-ES"/>
        </w:rPr>
        <w:t>.................................</w:t>
      </w:r>
      <w:r w:rsidRPr="4A27ABBC" w:rsidR="00012947">
        <w:rPr>
          <w:rFonts w:ascii="Times New Roman" w:hAnsi="Times New Roman" w:cs="Times New Roman"/>
          <w:sz w:val="24"/>
          <w:szCs w:val="24"/>
          <w:lang w:val="es-ES"/>
        </w:rPr>
        <w:t xml:space="preserve"> sostiene que pagó el siniestro con fecha 20 de enero de 2022.  De ser así, resulta inexplicable que se haya apersonado ante la DEFASEG rechazando el otorgamiento de cobertura porque se había incurrido en una exclusión, o que no haya informado de dicho pretendido pago en la misma audiencia de vista, evitando que se prosiga con las actuaciones.  Y es que, al pagar, sin mayor reserva, estaría reconociendo implícitamente que el rechazo comunicado en su oportunidad era injustificado, que no tenía fundamento legal.</w:t>
      </w:r>
    </w:p>
    <w:p w:rsidRPr="00012947" w:rsidR="00012947" w:rsidP="00012947" w:rsidRDefault="00012947" w14:paraId="595F10C2" w14:textId="77777777">
      <w:pPr>
        <w:tabs>
          <w:tab w:val="left" w:pos="709"/>
          <w:tab w:val="left" w:pos="2160"/>
        </w:tabs>
        <w:spacing w:after="0" w:line="240" w:lineRule="auto"/>
        <w:ind w:left="567" w:hanging="567"/>
        <w:jc w:val="both"/>
        <w:rPr>
          <w:rFonts w:ascii="Times New Roman" w:hAnsi="Times New Roman" w:cs="Times New Roman"/>
          <w:sz w:val="24"/>
          <w:szCs w:val="24"/>
          <w:lang w:val="es-ES"/>
        </w:rPr>
      </w:pPr>
    </w:p>
    <w:p w:rsidRPr="00012947" w:rsidR="00012947" w:rsidP="00012947" w:rsidRDefault="00012947" w14:paraId="2F12D1AC" w14:textId="22B3107A">
      <w:pPr>
        <w:tabs>
          <w:tab w:val="left" w:pos="709"/>
          <w:tab w:val="left" w:pos="2160"/>
        </w:tabs>
        <w:spacing w:after="0" w:line="240" w:lineRule="auto"/>
        <w:ind w:left="567" w:hanging="567"/>
        <w:jc w:val="both"/>
        <w:rPr>
          <w:rFonts w:ascii="Times New Roman" w:hAnsi="Times New Roman" w:cs="Times New Roman"/>
          <w:sz w:val="24"/>
          <w:szCs w:val="24"/>
          <w:lang w:val="es-ES"/>
        </w:rPr>
      </w:pPr>
      <w:r w:rsidRPr="4A27ABBC" w:rsidR="00012947">
        <w:rPr>
          <w:rFonts w:ascii="Times New Roman" w:hAnsi="Times New Roman" w:cs="Times New Roman"/>
          <w:sz w:val="24"/>
          <w:szCs w:val="24"/>
          <w:lang w:val="es-ES"/>
        </w:rPr>
        <w:t>2.3.</w:t>
      </w:r>
      <w:r>
        <w:tab/>
      </w:r>
      <w:r w:rsidRPr="4A27ABBC" w:rsidR="00012947">
        <w:rPr>
          <w:rFonts w:ascii="Times New Roman" w:hAnsi="Times New Roman" w:cs="Times New Roman"/>
          <w:sz w:val="24"/>
          <w:szCs w:val="24"/>
          <w:lang w:val="es-ES"/>
        </w:rPr>
        <w:t xml:space="preserve">Causa extrañeza que en el recurso de impugnación se afirme que el pago verificado, según </w:t>
      </w:r>
      <w:r w:rsidRPr="4A27ABBC" w:rsidR="03FB801F">
        <w:rPr>
          <w:rFonts w:ascii="Times New Roman" w:hAnsi="Times New Roman" w:cs="Times New Roman"/>
          <w:sz w:val="24"/>
          <w:szCs w:val="24"/>
          <w:lang w:val="es-ES"/>
        </w:rPr>
        <w:t>.................................</w:t>
      </w:r>
      <w:r w:rsidRPr="4A27ABBC" w:rsidR="00012947">
        <w:rPr>
          <w:rFonts w:ascii="Times New Roman" w:hAnsi="Times New Roman" w:cs="Times New Roman"/>
          <w:sz w:val="24"/>
          <w:szCs w:val="24"/>
          <w:lang w:val="es-ES"/>
        </w:rPr>
        <w:t xml:space="preserve"> con fecha 20 de enero de 2022, obedeció a un reexamen de los medos probatorios y a una reevaluación del rechazo, cuando el tema de la inoponibilidad de la exclusión invocada recién fue puesto en discusión con ocasión de la audiencia de vista de fecha posterior, 24 de enero de 2022, siendo que durante los días siguientes a la audiencia no se informó a esta Defensoría ni sobre el pago que se afirma que se realizó, ni sobre el proceso de reevaluación referido, permitiendo que esta Defensoría continue destinando horas-hombre para el estudio del expediente y resolución del caso. </w:t>
      </w:r>
    </w:p>
    <w:p w:rsidRPr="00012947" w:rsidR="00012947" w:rsidP="00012947" w:rsidRDefault="00012947" w14:paraId="00027C3E" w14:textId="77777777">
      <w:pPr>
        <w:tabs>
          <w:tab w:val="left" w:pos="709"/>
          <w:tab w:val="left" w:pos="2160"/>
        </w:tabs>
        <w:spacing w:after="0" w:line="240" w:lineRule="auto"/>
        <w:ind w:left="567" w:hanging="567"/>
        <w:jc w:val="both"/>
        <w:rPr>
          <w:rFonts w:ascii="Times New Roman" w:hAnsi="Times New Roman" w:cs="Times New Roman"/>
          <w:sz w:val="24"/>
          <w:szCs w:val="24"/>
          <w:lang w:val="es-ES"/>
        </w:rPr>
      </w:pPr>
    </w:p>
    <w:p w:rsidRPr="00012947" w:rsidR="00012947" w:rsidP="00012947" w:rsidRDefault="00012947" w14:paraId="7A65184F" w14:textId="77777777">
      <w:pPr>
        <w:tabs>
          <w:tab w:val="left" w:pos="709"/>
          <w:tab w:val="left" w:pos="2160"/>
        </w:tabs>
        <w:spacing w:after="0" w:line="240" w:lineRule="auto"/>
        <w:ind w:left="567" w:hanging="567"/>
        <w:jc w:val="both"/>
        <w:rPr>
          <w:rFonts w:ascii="Times New Roman" w:hAnsi="Times New Roman" w:cs="Times New Roman"/>
          <w:sz w:val="24"/>
          <w:szCs w:val="24"/>
          <w:lang w:val="es-ES"/>
        </w:rPr>
      </w:pPr>
      <w:r w:rsidRPr="00012947">
        <w:rPr>
          <w:rFonts w:ascii="Times New Roman" w:hAnsi="Times New Roman" w:cs="Times New Roman"/>
          <w:sz w:val="24"/>
          <w:szCs w:val="24"/>
          <w:lang w:val="es-ES"/>
        </w:rPr>
        <w:t>2.4.</w:t>
      </w:r>
      <w:r w:rsidRPr="00012947">
        <w:rPr>
          <w:rFonts w:ascii="Times New Roman" w:hAnsi="Times New Roman" w:cs="Times New Roman"/>
          <w:sz w:val="24"/>
          <w:szCs w:val="24"/>
          <w:lang w:val="es-ES"/>
        </w:rPr>
        <w:tab/>
      </w:r>
      <w:r w:rsidRPr="00012947">
        <w:rPr>
          <w:rFonts w:ascii="Times New Roman" w:hAnsi="Times New Roman" w:cs="Times New Roman"/>
          <w:sz w:val="24"/>
          <w:szCs w:val="24"/>
          <w:lang w:val="es-ES"/>
        </w:rPr>
        <w:t>No se ha demostrado causa alguna que permita sostener que la reclamación interpuesta en su oportunidad era injustificada, dado que el único sustento de rechazo invocado por la aseguradora fue descalificado por esta Defensoría, por lo que lo resuelto se mantiene plenamente válido y vigente, a mérito de lo que al 31 de enero de 2022 obraba en el expediente como material probatorio.</w:t>
      </w:r>
    </w:p>
    <w:p w:rsidRPr="00012947" w:rsidR="00012947" w:rsidP="00012947" w:rsidRDefault="00012947" w14:paraId="13627AFA" w14:textId="77777777">
      <w:pPr>
        <w:tabs>
          <w:tab w:val="left" w:pos="709"/>
          <w:tab w:val="left" w:pos="2160"/>
        </w:tabs>
        <w:spacing w:after="0" w:line="240" w:lineRule="auto"/>
        <w:ind w:left="567" w:hanging="567"/>
        <w:jc w:val="both"/>
        <w:rPr>
          <w:rFonts w:ascii="Times New Roman" w:hAnsi="Times New Roman" w:cs="Times New Roman"/>
          <w:sz w:val="24"/>
          <w:szCs w:val="24"/>
          <w:lang w:val="es-ES"/>
        </w:rPr>
      </w:pPr>
    </w:p>
    <w:p w:rsidRPr="00012947" w:rsidR="00012947" w:rsidP="00012947" w:rsidRDefault="00012947" w14:paraId="441475DA" w14:textId="24225A1C">
      <w:pPr>
        <w:tabs>
          <w:tab w:val="left" w:pos="709"/>
          <w:tab w:val="left" w:pos="2160"/>
        </w:tabs>
        <w:spacing w:after="0" w:line="240" w:lineRule="auto"/>
        <w:ind w:left="567" w:hanging="567"/>
        <w:jc w:val="both"/>
        <w:rPr>
          <w:rFonts w:ascii="Times New Roman" w:hAnsi="Times New Roman" w:cs="Times New Roman"/>
          <w:sz w:val="24"/>
          <w:szCs w:val="24"/>
          <w:lang w:val="es-ES"/>
        </w:rPr>
      </w:pPr>
      <w:r w:rsidRPr="4A27ABBC" w:rsidR="00012947">
        <w:rPr>
          <w:rFonts w:ascii="Times New Roman" w:hAnsi="Times New Roman" w:cs="Times New Roman"/>
          <w:sz w:val="24"/>
          <w:szCs w:val="24"/>
          <w:lang w:val="es-ES"/>
        </w:rPr>
        <w:t>2.5.</w:t>
      </w:r>
      <w:r>
        <w:tab/>
      </w:r>
      <w:r w:rsidRPr="4A27ABBC" w:rsidR="00012947">
        <w:rPr>
          <w:rFonts w:ascii="Times New Roman" w:hAnsi="Times New Roman" w:cs="Times New Roman"/>
          <w:sz w:val="24"/>
          <w:szCs w:val="24"/>
          <w:lang w:val="es-ES"/>
        </w:rPr>
        <w:t xml:space="preserve">En particular, debe destacarse que no está demostrado fehacientemente que, conforme afirma, </w:t>
      </w:r>
      <w:r w:rsidRPr="4A27ABBC" w:rsidR="03FB801F">
        <w:rPr>
          <w:rFonts w:ascii="Times New Roman" w:hAnsi="Times New Roman" w:cs="Times New Roman"/>
          <w:sz w:val="24"/>
          <w:szCs w:val="24"/>
          <w:lang w:val="es-ES"/>
        </w:rPr>
        <w:t>.................................</w:t>
      </w:r>
      <w:r w:rsidRPr="4A27ABBC" w:rsidR="00012947">
        <w:rPr>
          <w:rFonts w:ascii="Times New Roman" w:hAnsi="Times New Roman" w:cs="Times New Roman"/>
          <w:sz w:val="24"/>
          <w:szCs w:val="24"/>
          <w:lang w:val="es-ES"/>
        </w:rPr>
        <w:t xml:space="preserve"> haya pagado la indemnización reclamada, siendo que el documento denominado Hoja de Liquidación que se acompaña al recurso de impugnación, es uno redactado y suscrito unilateralmente por la aseguradora, no hay evidencia alguna de suscripción ni de conformidad de los deudos (herederos) del asegurado.  Al respecto, este colegiado le recuerda a </w:t>
      </w:r>
      <w:r w:rsidRPr="4A27ABBC" w:rsidR="03FB801F">
        <w:rPr>
          <w:rFonts w:ascii="Times New Roman" w:hAnsi="Times New Roman" w:cs="Times New Roman"/>
          <w:sz w:val="24"/>
          <w:szCs w:val="24"/>
          <w:lang w:val="es-ES"/>
        </w:rPr>
        <w:t>.................................</w:t>
      </w:r>
      <w:r w:rsidRPr="4A27ABBC" w:rsidR="00012947">
        <w:rPr>
          <w:rFonts w:ascii="Times New Roman" w:hAnsi="Times New Roman" w:cs="Times New Roman"/>
          <w:sz w:val="24"/>
          <w:szCs w:val="24"/>
          <w:lang w:val="es-ES"/>
        </w:rPr>
        <w:t xml:space="preserve"> que soporta la carga de probar sus afirmaciones o los hechos que invoca.</w:t>
      </w:r>
    </w:p>
    <w:p w:rsidRPr="00012947" w:rsidR="00012947" w:rsidP="00012947" w:rsidRDefault="00012947" w14:paraId="5FFA0C67" w14:textId="77777777">
      <w:pPr>
        <w:tabs>
          <w:tab w:val="left" w:pos="709"/>
          <w:tab w:val="left" w:pos="2160"/>
        </w:tabs>
        <w:spacing w:after="0" w:line="240" w:lineRule="auto"/>
        <w:ind w:left="567" w:hanging="567"/>
        <w:jc w:val="both"/>
        <w:rPr>
          <w:rFonts w:ascii="Times New Roman" w:hAnsi="Times New Roman" w:cs="Times New Roman"/>
          <w:sz w:val="24"/>
          <w:szCs w:val="24"/>
          <w:lang w:val="es-ES"/>
        </w:rPr>
      </w:pPr>
    </w:p>
    <w:p w:rsidRPr="00012947" w:rsidR="00012947" w:rsidP="00012947" w:rsidRDefault="00012947" w14:paraId="16BAADF4" w14:textId="77777777">
      <w:pPr>
        <w:tabs>
          <w:tab w:val="left" w:pos="709"/>
          <w:tab w:val="left" w:pos="2160"/>
        </w:tabs>
        <w:spacing w:after="0" w:line="240" w:lineRule="auto"/>
        <w:ind w:left="567" w:hanging="567"/>
        <w:jc w:val="both"/>
        <w:rPr>
          <w:rFonts w:ascii="Times New Roman" w:hAnsi="Times New Roman" w:cs="Times New Roman"/>
          <w:sz w:val="24"/>
          <w:szCs w:val="24"/>
          <w:lang w:val="es-ES"/>
        </w:rPr>
      </w:pPr>
      <w:r w:rsidRPr="00012947">
        <w:rPr>
          <w:rFonts w:ascii="Times New Roman" w:hAnsi="Times New Roman" w:cs="Times New Roman"/>
          <w:sz w:val="24"/>
          <w:szCs w:val="24"/>
          <w:lang w:val="es-ES"/>
        </w:rPr>
        <w:t>2.6.</w:t>
      </w:r>
      <w:r w:rsidRPr="00012947">
        <w:rPr>
          <w:rFonts w:ascii="Times New Roman" w:hAnsi="Times New Roman" w:cs="Times New Roman"/>
          <w:sz w:val="24"/>
          <w:szCs w:val="24"/>
          <w:lang w:val="es-ES"/>
        </w:rPr>
        <w:tab/>
      </w:r>
      <w:r w:rsidRPr="00012947">
        <w:rPr>
          <w:rFonts w:ascii="Times New Roman" w:hAnsi="Times New Roman" w:cs="Times New Roman"/>
          <w:sz w:val="24"/>
          <w:szCs w:val="24"/>
          <w:lang w:val="es-ES"/>
        </w:rPr>
        <w:t xml:space="preserve">De haberse realizado efectivamente el pago de la cobertura </w:t>
      </w:r>
      <w:proofErr w:type="gramStart"/>
      <w:r w:rsidRPr="00012947">
        <w:rPr>
          <w:rFonts w:ascii="Times New Roman" w:hAnsi="Times New Roman" w:cs="Times New Roman"/>
          <w:sz w:val="24"/>
          <w:szCs w:val="24"/>
          <w:lang w:val="es-ES"/>
        </w:rPr>
        <w:t>reclamada,</w:t>
      </w:r>
      <w:proofErr w:type="gramEnd"/>
      <w:r w:rsidRPr="00012947">
        <w:rPr>
          <w:rFonts w:ascii="Times New Roman" w:hAnsi="Times New Roman" w:cs="Times New Roman"/>
          <w:sz w:val="24"/>
          <w:szCs w:val="24"/>
          <w:lang w:val="es-ES"/>
        </w:rPr>
        <w:t xml:space="preserve"> resulta manifiesto que ya no correspondería el pago ordenado por la resolución recurrida, evitándose generar un doble pago que derivase en enriquecimiento indebido.</w:t>
      </w:r>
    </w:p>
    <w:p w:rsidRPr="00012947" w:rsidR="00012947" w:rsidP="00012947" w:rsidRDefault="00012947" w14:paraId="12B017A6" w14:textId="77777777">
      <w:pPr>
        <w:tabs>
          <w:tab w:val="left" w:pos="709"/>
          <w:tab w:val="left" w:pos="2160"/>
        </w:tabs>
        <w:spacing w:after="0" w:line="240" w:lineRule="auto"/>
        <w:ind w:left="567" w:hanging="567"/>
        <w:jc w:val="both"/>
        <w:rPr>
          <w:rFonts w:ascii="Times New Roman" w:hAnsi="Times New Roman" w:cs="Times New Roman"/>
          <w:sz w:val="24"/>
          <w:szCs w:val="24"/>
          <w:lang w:val="es-ES"/>
        </w:rPr>
      </w:pPr>
    </w:p>
    <w:p w:rsidRPr="00012947" w:rsidR="00012947" w:rsidP="00012947" w:rsidRDefault="00012947" w14:paraId="08880304" w14:textId="5AB5D61D">
      <w:pPr>
        <w:tabs>
          <w:tab w:val="left" w:pos="709"/>
          <w:tab w:val="left" w:pos="2160"/>
        </w:tabs>
        <w:spacing w:after="0" w:line="240" w:lineRule="auto"/>
        <w:ind w:left="567" w:hanging="567"/>
        <w:jc w:val="both"/>
        <w:rPr>
          <w:rFonts w:ascii="Times New Roman" w:hAnsi="Times New Roman" w:cs="Times New Roman"/>
          <w:sz w:val="24"/>
          <w:szCs w:val="24"/>
          <w:lang w:val="es-ES"/>
        </w:rPr>
      </w:pPr>
      <w:r w:rsidRPr="4A27ABBC" w:rsidR="00012947">
        <w:rPr>
          <w:rFonts w:ascii="Times New Roman" w:hAnsi="Times New Roman" w:cs="Times New Roman"/>
          <w:sz w:val="24"/>
          <w:szCs w:val="24"/>
          <w:lang w:val="es-ES"/>
        </w:rPr>
        <w:t>2.7.</w:t>
      </w:r>
      <w:r>
        <w:tab/>
      </w:r>
      <w:r w:rsidRPr="4A27ABBC" w:rsidR="00012947">
        <w:rPr>
          <w:rFonts w:ascii="Times New Roman" w:hAnsi="Times New Roman" w:cs="Times New Roman"/>
          <w:sz w:val="24"/>
          <w:szCs w:val="24"/>
          <w:lang w:val="es-ES"/>
        </w:rPr>
        <w:t xml:space="preserve">La DEFASEG exhorta a </w:t>
      </w:r>
      <w:r w:rsidRPr="4A27ABBC" w:rsidR="03FB801F">
        <w:rPr>
          <w:rFonts w:ascii="Times New Roman" w:hAnsi="Times New Roman" w:cs="Times New Roman"/>
          <w:sz w:val="24"/>
          <w:szCs w:val="24"/>
          <w:lang w:val="es-ES"/>
        </w:rPr>
        <w:t>.................................</w:t>
      </w:r>
      <w:r w:rsidRPr="4A27ABBC" w:rsidR="00012947">
        <w:rPr>
          <w:rFonts w:ascii="Times New Roman" w:hAnsi="Times New Roman" w:cs="Times New Roman"/>
          <w:sz w:val="24"/>
          <w:szCs w:val="24"/>
          <w:lang w:val="es-ES"/>
        </w:rPr>
        <w:t xml:space="preserve"> para que, al presentar sus descargos, y con relación a las actuaciones sobrevinientes seguidas, cuide de realizar oportunamente las necesarias coordinaciones internas, evitando causar desinformación o extendiendo </w:t>
      </w:r>
      <w:r w:rsidRPr="4A27ABBC" w:rsidR="00012947">
        <w:rPr>
          <w:rFonts w:ascii="Times New Roman" w:hAnsi="Times New Roman" w:cs="Times New Roman"/>
          <w:sz w:val="24"/>
          <w:szCs w:val="24"/>
          <w:lang w:val="es-ES"/>
        </w:rPr>
        <w:t>innecesariamente un proceso.  Ello contribuirá potentemente con brindar una imagen de servicio eficiente, beneficiando a la aseguradora como a la propia DEFASEG.</w:t>
      </w:r>
    </w:p>
    <w:p w:rsidRPr="00012947" w:rsidR="00012947" w:rsidP="00012947" w:rsidRDefault="00012947" w14:paraId="64E85D68" w14:textId="77777777">
      <w:pPr>
        <w:tabs>
          <w:tab w:val="left" w:pos="0"/>
          <w:tab w:val="left" w:pos="2160"/>
        </w:tabs>
        <w:spacing w:after="0" w:line="240" w:lineRule="auto"/>
        <w:jc w:val="both"/>
        <w:rPr>
          <w:rFonts w:ascii="Times New Roman" w:hAnsi="Times New Roman" w:cs="Times New Roman"/>
          <w:sz w:val="24"/>
          <w:szCs w:val="24"/>
          <w:lang w:val="es-ES"/>
        </w:rPr>
      </w:pPr>
    </w:p>
    <w:p w:rsidRPr="00012947" w:rsidR="00012947" w:rsidP="00012947" w:rsidRDefault="00012947" w14:paraId="41545E62" w14:textId="77777777">
      <w:pPr>
        <w:tabs>
          <w:tab w:val="left" w:pos="2160"/>
        </w:tabs>
        <w:spacing w:after="0" w:line="240" w:lineRule="auto"/>
        <w:jc w:val="both"/>
        <w:rPr>
          <w:rFonts w:ascii="Times New Roman" w:hAnsi="Times New Roman" w:cs="Times New Roman"/>
          <w:sz w:val="24"/>
          <w:szCs w:val="24"/>
          <w:lang w:val="es-ES"/>
        </w:rPr>
      </w:pPr>
      <w:r w:rsidRPr="00012947">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para revocar la resolución recurrida; por lo tanto,</w:t>
      </w:r>
    </w:p>
    <w:p w:rsidRPr="00012947" w:rsidR="00012947" w:rsidP="00012947" w:rsidRDefault="00012947" w14:paraId="5CB5BC40" w14:textId="77777777">
      <w:pPr>
        <w:spacing w:after="0" w:line="240" w:lineRule="auto"/>
        <w:jc w:val="both"/>
        <w:rPr>
          <w:rFonts w:ascii="Times New Roman" w:hAnsi="Times New Roman" w:eastAsia="Times New Roman" w:cs="Times New Roman"/>
          <w:bCs/>
          <w:sz w:val="24"/>
          <w:szCs w:val="24"/>
          <w:lang w:val="es-ES" w:eastAsia="ar-SA"/>
        </w:rPr>
      </w:pPr>
    </w:p>
    <w:p w:rsidRPr="00012947" w:rsidR="00012947" w:rsidP="00012947" w:rsidRDefault="00012947" w14:paraId="4303DD9C" w14:textId="77777777">
      <w:pPr>
        <w:spacing w:after="0" w:line="240" w:lineRule="auto"/>
        <w:jc w:val="both"/>
        <w:rPr>
          <w:rFonts w:ascii="Times New Roman" w:hAnsi="Times New Roman" w:cs="Times New Roman"/>
          <w:b/>
          <w:sz w:val="24"/>
          <w:szCs w:val="24"/>
          <w:lang w:val="es-PE"/>
        </w:rPr>
      </w:pPr>
      <w:r w:rsidRPr="00012947">
        <w:rPr>
          <w:rFonts w:ascii="Times New Roman" w:hAnsi="Times New Roman" w:cs="Times New Roman"/>
          <w:b/>
          <w:sz w:val="24"/>
          <w:szCs w:val="24"/>
          <w:lang w:val="es-PE"/>
        </w:rPr>
        <w:t>Atendiendo a lo expresado, conforme a su reglamento, este colegiado resuelve:</w:t>
      </w:r>
    </w:p>
    <w:p w:rsidRPr="00012947" w:rsidR="00012947" w:rsidP="00012947" w:rsidRDefault="00012947" w14:paraId="065974E7" w14:textId="77777777">
      <w:pPr>
        <w:spacing w:after="0" w:line="240" w:lineRule="auto"/>
        <w:jc w:val="both"/>
        <w:rPr>
          <w:rFonts w:ascii="Times New Roman" w:hAnsi="Times New Roman" w:eastAsia="Arial Unicode MS" w:cs="Times New Roman"/>
          <w:b/>
          <w:sz w:val="24"/>
          <w:szCs w:val="24"/>
          <w:lang w:val="es-PE"/>
        </w:rPr>
      </w:pPr>
    </w:p>
    <w:p w:rsidR="00012947" w:rsidP="00012947" w:rsidRDefault="00012947" w14:paraId="30E6837B" w14:textId="71BE91FE">
      <w:pPr>
        <w:spacing w:after="0" w:line="240" w:lineRule="auto"/>
        <w:jc w:val="both"/>
        <w:rPr>
          <w:rFonts w:ascii="Times New Roman" w:hAnsi="Times New Roman" w:eastAsia="Times New Roman" w:cs="Times New Roman"/>
          <w:sz w:val="24"/>
          <w:szCs w:val="24"/>
          <w:lang w:val="es-ES" w:eastAsia="ar-SA"/>
        </w:rPr>
      </w:pPr>
      <w:r w:rsidRPr="4A27ABBC" w:rsidR="00012947">
        <w:rPr>
          <w:rFonts w:ascii="Times New Roman" w:hAnsi="Times New Roman" w:eastAsia="Arial Unicode MS" w:cs="Times New Roman"/>
          <w:b w:val="1"/>
          <w:bCs w:val="1"/>
          <w:sz w:val="24"/>
          <w:szCs w:val="24"/>
          <w:lang w:val="es-PE"/>
        </w:rPr>
        <w:t xml:space="preserve">Declarar INFUNDADO el recurso impugnativo </w:t>
      </w:r>
      <w:r w:rsidRPr="4A27ABBC" w:rsidR="00012947">
        <w:rPr>
          <w:rFonts w:ascii="Times New Roman" w:hAnsi="Times New Roman" w:eastAsia="Arial Unicode MS" w:cs="Times New Roman"/>
          <w:sz w:val="24"/>
          <w:szCs w:val="24"/>
          <w:lang w:val="es-PE"/>
        </w:rPr>
        <w:t xml:space="preserve">interpuesto por </w:t>
      </w:r>
      <w:r w:rsidRPr="4A27ABBC" w:rsidR="03FB801F">
        <w:rPr>
          <w:rFonts w:ascii="Times New Roman" w:hAnsi="Times New Roman" w:eastAsia="Times New Roman" w:cs="Times New Roman"/>
          <w:sz w:val="24"/>
          <w:szCs w:val="24"/>
          <w:lang w:val="es-PE" w:eastAsia="es-ES"/>
        </w:rPr>
        <w:t>.................................</w:t>
      </w:r>
      <w:r w:rsidRPr="4A27ABBC" w:rsidR="00012947">
        <w:rPr>
          <w:rFonts w:ascii="Times New Roman" w:hAnsi="Times New Roman" w:eastAsia="Times New Roman" w:cs="Times New Roman"/>
          <w:sz w:val="24"/>
          <w:szCs w:val="24"/>
          <w:lang w:val="es-PE" w:eastAsia="es-ES"/>
        </w:rPr>
        <w:t xml:space="preserve"> </w:t>
      </w:r>
      <w:r w:rsidRPr="4A27ABBC" w:rsidR="00012947">
        <w:rPr>
          <w:rFonts w:ascii="Times New Roman" w:hAnsi="Times New Roman" w:cs="Times New Roman"/>
          <w:sz w:val="24"/>
          <w:szCs w:val="24"/>
          <w:lang w:val="es-ES"/>
        </w:rPr>
        <w:t>y, por consiguiente, ratificar</w:t>
      </w:r>
      <w:r w:rsidRPr="4A27ABBC" w:rsidR="00012947">
        <w:rPr>
          <w:rFonts w:ascii="Times New Roman" w:hAnsi="Times New Roman" w:eastAsia="Times New Roman" w:cs="Times New Roman"/>
          <w:sz w:val="24"/>
          <w:szCs w:val="24"/>
          <w:lang w:val="es-ES" w:eastAsia="ar-SA"/>
        </w:rPr>
        <w:t xml:space="preserve"> la Resolución Nro. 008/22, de fecha 31 de enero de 2022.</w:t>
      </w:r>
    </w:p>
    <w:p w:rsidRPr="00012947" w:rsidR="00012947" w:rsidP="00012947" w:rsidRDefault="00012947" w14:paraId="7EB5B1CC" w14:textId="77777777">
      <w:pPr>
        <w:spacing w:after="0" w:line="240" w:lineRule="auto"/>
        <w:jc w:val="both"/>
        <w:rPr>
          <w:rFonts w:ascii="Times New Roman" w:hAnsi="Times New Roman" w:eastAsia="Arial Unicode MS" w:cs="Times New Roman"/>
          <w:sz w:val="24"/>
          <w:szCs w:val="24"/>
          <w:lang w:val="es-PE"/>
        </w:rPr>
      </w:pPr>
    </w:p>
    <w:p w:rsidRPr="00012947" w:rsidR="00077B6F" w:rsidP="00C671F5" w:rsidRDefault="0091528B" w14:paraId="78A39B5B" w14:textId="222EA288">
      <w:pPr>
        <w:suppressAutoHyphens/>
        <w:spacing w:after="0" w:line="240" w:lineRule="auto"/>
        <w:jc w:val="right"/>
        <w:outlineLvl w:val="0"/>
        <w:rPr>
          <w:rFonts w:ascii="Times New Roman" w:hAnsi="Times New Roman" w:eastAsia="Arial Unicode MS" w:cs="Times New Roman"/>
          <w:sz w:val="24"/>
          <w:szCs w:val="24"/>
          <w:lang w:val="es-PE" w:eastAsia="ar-SA"/>
        </w:rPr>
      </w:pPr>
      <w:r w:rsidRPr="00012947">
        <w:rPr>
          <w:rFonts w:ascii="Times New Roman" w:hAnsi="Times New Roman" w:eastAsia="Arial Unicode MS" w:cs="Times New Roman"/>
          <w:sz w:val="24"/>
          <w:szCs w:val="24"/>
          <w:lang w:val="es-PE" w:eastAsia="ar-SA"/>
        </w:rPr>
        <w:t>Lima,</w:t>
      </w:r>
      <w:r w:rsidRPr="00012947" w:rsidR="00012947">
        <w:rPr>
          <w:rFonts w:ascii="Times New Roman" w:hAnsi="Times New Roman" w:eastAsia="Arial Unicode MS" w:cs="Times New Roman"/>
          <w:sz w:val="24"/>
          <w:szCs w:val="24"/>
          <w:lang w:val="es-PE" w:eastAsia="ar-SA"/>
        </w:rPr>
        <w:t xml:space="preserve"> 25</w:t>
      </w:r>
      <w:r w:rsidRPr="00012947" w:rsidR="00707C99">
        <w:rPr>
          <w:rFonts w:ascii="Times New Roman" w:hAnsi="Times New Roman" w:eastAsia="Arial Unicode MS" w:cs="Times New Roman"/>
          <w:sz w:val="24"/>
          <w:szCs w:val="24"/>
          <w:lang w:val="es-PE" w:eastAsia="ar-SA"/>
        </w:rPr>
        <w:t xml:space="preserve"> de </w:t>
      </w:r>
      <w:r w:rsidRPr="00012947" w:rsidR="00966AEB">
        <w:rPr>
          <w:rFonts w:ascii="Times New Roman" w:hAnsi="Times New Roman" w:eastAsia="Arial Unicode MS" w:cs="Times New Roman"/>
          <w:sz w:val="24"/>
          <w:szCs w:val="24"/>
          <w:lang w:val="es-PE" w:eastAsia="ar-SA"/>
        </w:rPr>
        <w:t>febrero</w:t>
      </w:r>
      <w:r w:rsidRPr="00012947" w:rsidR="00F06498">
        <w:rPr>
          <w:rFonts w:ascii="Times New Roman" w:hAnsi="Times New Roman" w:eastAsia="Arial Unicode MS" w:cs="Times New Roman"/>
          <w:sz w:val="24"/>
          <w:szCs w:val="24"/>
          <w:lang w:val="es-PE" w:eastAsia="ar-SA"/>
        </w:rPr>
        <w:t xml:space="preserve"> de 202</w:t>
      </w:r>
      <w:r w:rsidRPr="00012947" w:rsidR="00B93C7A">
        <w:rPr>
          <w:rFonts w:ascii="Times New Roman" w:hAnsi="Times New Roman" w:eastAsia="Arial Unicode MS" w:cs="Times New Roman"/>
          <w:sz w:val="24"/>
          <w:szCs w:val="24"/>
          <w:lang w:val="es-PE" w:eastAsia="ar-SA"/>
        </w:rPr>
        <w:t>2</w:t>
      </w:r>
      <w:r w:rsidRPr="00012947" w:rsidR="00707C99">
        <w:rPr>
          <w:rFonts w:ascii="Times New Roman" w:hAnsi="Times New Roman" w:eastAsia="Times New Roman" w:cs="Times New Roman"/>
          <w:sz w:val="24"/>
          <w:szCs w:val="24"/>
          <w:lang w:val="es-PE" w:eastAsia="ar-SA"/>
        </w:rPr>
        <w:t xml:space="preserve"> </w:t>
      </w:r>
    </w:p>
    <w:p w:rsidRPr="00012947"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012947"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12947"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012947">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12947"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012947"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012947">
        <w:rPr>
          <w:rFonts w:ascii="Times New Roman" w:hAnsi="Times New Roman" w:cs="Times New Roman"/>
          <w:b/>
          <w:bCs/>
          <w:sz w:val="24"/>
          <w:szCs w:val="24"/>
          <w:lang w:val="es-PE"/>
        </w:rPr>
        <w:t xml:space="preserve">María Eugenia Valdez Fernández Baca – </w:t>
      </w:r>
      <w:proofErr w:type="gramStart"/>
      <w:r w:rsidRPr="00012947">
        <w:rPr>
          <w:rFonts w:ascii="Times New Roman" w:hAnsi="Times New Roman" w:cs="Times New Roman"/>
          <w:b/>
          <w:bCs/>
          <w:sz w:val="24"/>
          <w:szCs w:val="24"/>
          <w:lang w:val="es-PE"/>
        </w:rPr>
        <w:t>Presidente</w:t>
      </w:r>
      <w:proofErr w:type="gramEnd"/>
    </w:p>
    <w:p w:rsidRPr="00012947"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012947">
        <w:rPr>
          <w:rFonts w:ascii="Times New Roman" w:hAnsi="Times New Roman" w:cs="Times New Roman"/>
          <w:b/>
          <w:bCs/>
          <w:sz w:val="24"/>
          <w:szCs w:val="24"/>
          <w:lang w:val="es-PE"/>
        </w:rPr>
        <w:t xml:space="preserve">Rolando Eyzaguirre </w:t>
      </w:r>
      <w:proofErr w:type="spellStart"/>
      <w:r w:rsidRPr="00012947">
        <w:rPr>
          <w:rFonts w:ascii="Times New Roman" w:hAnsi="Times New Roman" w:cs="Times New Roman"/>
          <w:b/>
          <w:bCs/>
          <w:sz w:val="24"/>
          <w:szCs w:val="24"/>
          <w:lang w:val="es-PE"/>
        </w:rPr>
        <w:t>Maccan</w:t>
      </w:r>
      <w:proofErr w:type="spellEnd"/>
      <w:r w:rsidRPr="00012947">
        <w:rPr>
          <w:rFonts w:ascii="Times New Roman" w:hAnsi="Times New Roman" w:cs="Times New Roman"/>
          <w:b/>
          <w:bCs/>
          <w:sz w:val="24"/>
          <w:szCs w:val="24"/>
          <w:lang w:val="es-PE"/>
        </w:rPr>
        <w:t xml:space="preserve"> – Vocal</w:t>
      </w:r>
    </w:p>
    <w:p w:rsidRPr="00012947"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012947">
        <w:rPr>
          <w:rFonts w:ascii="Times New Roman" w:hAnsi="Times New Roman" w:cs="Times New Roman"/>
          <w:b/>
          <w:bCs/>
          <w:sz w:val="24"/>
          <w:szCs w:val="24"/>
          <w:lang w:val="es-PE"/>
        </w:rPr>
        <w:t>Marco Antonio Ortega Piana – Vocal</w:t>
      </w:r>
    </w:p>
    <w:p w:rsidRPr="00012947"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012947">
        <w:rPr>
          <w:rFonts w:ascii="Times New Roman" w:hAnsi="Times New Roman" w:cs="Times New Roman"/>
          <w:b/>
          <w:bCs/>
          <w:sz w:val="24"/>
          <w:szCs w:val="24"/>
          <w:lang w:val="es-PE"/>
        </w:rPr>
        <w:t>Gonzalo Abad del Busto – Vocal</w:t>
      </w:r>
    </w:p>
    <w:p w:rsidRPr="001F29A6"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1F29A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1F29A6"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4B81" w:rsidP="00784355" w:rsidRDefault="00D54B81" w14:paraId="7E9B9510" w14:textId="77777777">
      <w:pPr>
        <w:spacing w:after="0" w:line="240" w:lineRule="auto"/>
      </w:pPr>
      <w:r>
        <w:separator/>
      </w:r>
    </w:p>
  </w:endnote>
  <w:endnote w:type="continuationSeparator" w:id="0">
    <w:p w:rsidR="00D54B81" w:rsidP="00784355" w:rsidRDefault="00D54B81" w14:paraId="27ADA4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4B81" w:rsidP="00784355" w:rsidRDefault="00D54B81" w14:paraId="4E26AD69" w14:textId="77777777">
      <w:pPr>
        <w:spacing w:after="0" w:line="240" w:lineRule="auto"/>
      </w:pPr>
      <w:r>
        <w:separator/>
      </w:r>
    </w:p>
  </w:footnote>
  <w:footnote w:type="continuationSeparator" w:id="0">
    <w:p w:rsidR="00D54B81" w:rsidP="00784355" w:rsidRDefault="00D54B81" w14:paraId="2DEF408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294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57F06"/>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4B81"/>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24FD"/>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3FB801F"/>
    <w:rsid w:val="1F593D19"/>
    <w:rsid w:val="2017B528"/>
    <w:rsid w:val="2F2E6B6A"/>
    <w:rsid w:val="4A27ABBC"/>
    <w:rsid w:val="63E05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177906262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48F6151-B90A-4B1E-820C-6A2F56EB4E8F}"/>
</file>

<file path=customXml/itemProps3.xml><?xml version="1.0" encoding="utf-8"?>
<ds:datastoreItem xmlns:ds="http://schemas.openxmlformats.org/officeDocument/2006/customXml" ds:itemID="{3FC10822-CF1C-48A2-966E-D50EFEB2060A}"/>
</file>

<file path=customXml/itemProps4.xml><?xml version="1.0" encoding="utf-8"?>
<ds:datastoreItem xmlns:ds="http://schemas.openxmlformats.org/officeDocument/2006/customXml" ds:itemID="{32B062DD-3A8D-4CA9-8842-3D7F134EBE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32</cp:revision>
  <cp:lastPrinted>2022-02-28T14:26:00Z</cp:lastPrinted>
  <dcterms:created xsi:type="dcterms:W3CDTF">2020-12-18T20:17:00Z</dcterms:created>
  <dcterms:modified xsi:type="dcterms:W3CDTF">2025-11-25T20:25:00Z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