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D270F" w:rsidR="00707C99" w:rsidP="00272F4F" w:rsidRDefault="00201C0D" w14:paraId="19FE0E96" w14:textId="58C33619">
      <w:pPr>
        <w:spacing w:after="0" w:line="240" w:lineRule="auto"/>
        <w:jc w:val="center"/>
        <w:rPr>
          <w:rFonts w:ascii="Times New Roman" w:hAnsi="Times New Roman" w:cs="Times New Roman"/>
          <w:b/>
          <w:sz w:val="24"/>
          <w:szCs w:val="24"/>
          <w:lang w:val="es-PE" w:eastAsia="ar-SA"/>
        </w:rPr>
      </w:pPr>
      <w:r w:rsidRPr="008D270F">
        <w:rPr>
          <w:rFonts w:ascii="Times New Roman" w:hAnsi="Times New Roman" w:cs="Times New Roman"/>
          <w:b/>
          <w:sz w:val="24"/>
          <w:szCs w:val="24"/>
          <w:lang w:val="es-PE" w:eastAsia="ar-SA"/>
        </w:rPr>
        <w:t xml:space="preserve">RESOLUCIÓN DE RECURSO IMPUGNATIVO </w:t>
      </w:r>
      <w:proofErr w:type="spellStart"/>
      <w:r w:rsidRPr="008D270F" w:rsidR="00707C99">
        <w:rPr>
          <w:rFonts w:ascii="Times New Roman" w:hAnsi="Times New Roman" w:cs="Times New Roman"/>
          <w:b/>
          <w:sz w:val="24"/>
          <w:szCs w:val="24"/>
          <w:lang w:val="es-PE" w:eastAsia="ar-SA"/>
        </w:rPr>
        <w:t>N°</w:t>
      </w:r>
      <w:proofErr w:type="spellEnd"/>
      <w:r w:rsidRPr="008D270F" w:rsidR="00707C99">
        <w:rPr>
          <w:rFonts w:ascii="Times New Roman" w:hAnsi="Times New Roman" w:cs="Times New Roman"/>
          <w:b/>
          <w:sz w:val="24"/>
          <w:szCs w:val="24"/>
          <w:lang w:val="es-PE" w:eastAsia="ar-SA"/>
        </w:rPr>
        <w:t xml:space="preserve"> </w:t>
      </w:r>
      <w:r w:rsidRPr="008D270F" w:rsidR="00C671F5">
        <w:rPr>
          <w:rFonts w:ascii="Times New Roman" w:hAnsi="Times New Roman" w:cs="Times New Roman"/>
          <w:b/>
          <w:sz w:val="24"/>
          <w:szCs w:val="24"/>
          <w:lang w:val="es-PE" w:eastAsia="ar-SA"/>
        </w:rPr>
        <w:t>0</w:t>
      </w:r>
      <w:r w:rsidRPr="008D270F" w:rsidR="0000335D">
        <w:rPr>
          <w:rFonts w:ascii="Times New Roman" w:hAnsi="Times New Roman" w:cs="Times New Roman"/>
          <w:b/>
          <w:sz w:val="24"/>
          <w:szCs w:val="24"/>
          <w:lang w:val="es-PE" w:eastAsia="ar-SA"/>
        </w:rPr>
        <w:t>1</w:t>
      </w:r>
      <w:r w:rsidRPr="008D270F" w:rsidR="002C1B87">
        <w:rPr>
          <w:rFonts w:ascii="Times New Roman" w:hAnsi="Times New Roman" w:cs="Times New Roman"/>
          <w:b/>
          <w:sz w:val="24"/>
          <w:szCs w:val="24"/>
          <w:lang w:val="es-PE" w:eastAsia="ar-SA"/>
        </w:rPr>
        <w:t>4</w:t>
      </w:r>
      <w:r w:rsidRPr="008D270F" w:rsidR="00C671F5">
        <w:rPr>
          <w:rFonts w:ascii="Times New Roman" w:hAnsi="Times New Roman" w:cs="Times New Roman"/>
          <w:b/>
          <w:sz w:val="24"/>
          <w:szCs w:val="24"/>
          <w:lang w:val="es-PE" w:eastAsia="ar-SA"/>
        </w:rPr>
        <w:t>/2</w:t>
      </w:r>
      <w:r w:rsidRPr="008D270F" w:rsidR="00B93C7A">
        <w:rPr>
          <w:rFonts w:ascii="Times New Roman" w:hAnsi="Times New Roman" w:cs="Times New Roman"/>
          <w:b/>
          <w:sz w:val="24"/>
          <w:szCs w:val="24"/>
          <w:lang w:val="es-PE" w:eastAsia="ar-SA"/>
        </w:rPr>
        <w:t>2</w:t>
      </w:r>
    </w:p>
    <w:p w:rsidRPr="008D270F"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8D270F" w:rsidR="008D270F" w:rsidP="008D270F" w:rsidRDefault="008D270F" w14:paraId="015CD70A" w14:textId="77777777">
      <w:pPr>
        <w:spacing w:after="0" w:line="240" w:lineRule="auto"/>
        <w:jc w:val="both"/>
        <w:rPr>
          <w:rFonts w:ascii="Times New Roman" w:hAnsi="Times New Roman" w:cs="Times New Roman"/>
          <w:sz w:val="24"/>
          <w:szCs w:val="24"/>
          <w:lang w:val="es-PE"/>
        </w:rPr>
      </w:pPr>
      <w:r w:rsidRPr="008D270F">
        <w:rPr>
          <w:rFonts w:ascii="Times New Roman" w:hAnsi="Times New Roman" w:cs="Times New Roman"/>
          <w:b/>
          <w:sz w:val="24"/>
          <w:szCs w:val="24"/>
          <w:lang w:val="es-PE"/>
        </w:rPr>
        <w:t xml:space="preserve">Vistos: </w:t>
      </w:r>
    </w:p>
    <w:p w:rsidRPr="008D270F" w:rsidR="008D270F" w:rsidP="008D270F" w:rsidRDefault="008D270F" w14:paraId="61B23DD9" w14:textId="77777777">
      <w:pPr>
        <w:spacing w:after="0" w:line="240" w:lineRule="auto"/>
        <w:jc w:val="both"/>
        <w:rPr>
          <w:rFonts w:ascii="Times New Roman" w:hAnsi="Times New Roman" w:cs="Times New Roman"/>
          <w:sz w:val="24"/>
          <w:szCs w:val="24"/>
          <w:lang w:val="es-PE"/>
        </w:rPr>
      </w:pPr>
    </w:p>
    <w:p w:rsidRPr="008D270F" w:rsidR="008D270F" w:rsidP="008D270F" w:rsidRDefault="008D270F" w14:paraId="0DFB95E9" w14:textId="77777777">
      <w:pPr>
        <w:spacing w:after="0" w:line="240" w:lineRule="auto"/>
        <w:jc w:val="both"/>
        <w:rPr>
          <w:rFonts w:ascii="Times New Roman" w:hAnsi="Times New Roman" w:cs="Times New Roman"/>
          <w:sz w:val="24"/>
          <w:szCs w:val="24"/>
          <w:lang w:val="es-PE"/>
        </w:rPr>
      </w:pPr>
    </w:p>
    <w:p w:rsidRPr="008D270F" w:rsidR="008D270F" w:rsidP="008D270F" w:rsidRDefault="008D270F" w14:paraId="07B2D60D" w14:textId="59962CA8">
      <w:pPr>
        <w:spacing w:line="240" w:lineRule="auto"/>
        <w:jc w:val="both"/>
        <w:rPr>
          <w:rFonts w:ascii="Times New Roman" w:hAnsi="Times New Roman" w:cs="Times New Roman"/>
          <w:sz w:val="24"/>
          <w:szCs w:val="24"/>
          <w:lang w:val="es-PE"/>
        </w:rPr>
      </w:pPr>
      <w:r w:rsidRPr="47A0907D" w:rsidR="008D270F">
        <w:rPr>
          <w:rFonts w:ascii="Times New Roman" w:hAnsi="Times New Roman" w:cs="Times New Roman"/>
          <w:sz w:val="24"/>
          <w:szCs w:val="24"/>
          <w:lang w:val="es-PE"/>
        </w:rPr>
        <w:t xml:space="preserve">El Recurso Impugnativo presentado el 10 de enero de 2022 por </w:t>
      </w:r>
      <w:r w:rsidRPr="47A0907D" w:rsidR="1BC19F77">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respecto de la Resolución </w:t>
      </w:r>
      <w:r w:rsidRPr="47A0907D" w:rsidR="008D270F">
        <w:rPr>
          <w:rFonts w:ascii="Times New Roman" w:hAnsi="Times New Roman" w:cs="Times New Roman"/>
          <w:sz w:val="24"/>
          <w:szCs w:val="24"/>
          <w:lang w:val="es-PE"/>
        </w:rPr>
        <w:t>N°</w:t>
      </w:r>
      <w:r w:rsidRPr="47A0907D" w:rsidR="008D270F">
        <w:rPr>
          <w:rFonts w:ascii="Times New Roman" w:hAnsi="Times New Roman" w:cs="Times New Roman"/>
          <w:sz w:val="24"/>
          <w:szCs w:val="24"/>
          <w:lang w:val="es-PE"/>
        </w:rPr>
        <w:t xml:space="preserve"> 180/21 emitida el 15 de diciembre de 2021 por esta Defensoría del Asegurado (DEFASEG) que declaró INFUNDADA la reclamación interpuesta, sobre otorgamiento de cobertura al siniestro como consecuencia del fallecimiento de su hija </w:t>
      </w:r>
      <w:r w:rsidRPr="47A0907D" w:rsidR="52322F1D">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por accidente de tránsito.</w:t>
      </w:r>
    </w:p>
    <w:p w:rsidRPr="008D270F" w:rsidR="008D270F" w:rsidP="008D270F" w:rsidRDefault="008D270F" w14:paraId="72CA725B" w14:textId="4A767145">
      <w:pPr>
        <w:spacing w:line="240" w:lineRule="auto"/>
        <w:jc w:val="both"/>
        <w:rPr>
          <w:rFonts w:ascii="Times New Roman" w:hAnsi="Times New Roman" w:cs="Times New Roman"/>
          <w:sz w:val="24"/>
          <w:szCs w:val="24"/>
          <w:lang w:val="es-PE"/>
        </w:rPr>
      </w:pPr>
      <w:r w:rsidRPr="47A0907D" w:rsidR="008D270F">
        <w:rPr>
          <w:rFonts w:ascii="Times New Roman" w:hAnsi="Times New Roman" w:cs="Times New Roman"/>
          <w:sz w:val="24"/>
          <w:szCs w:val="24"/>
          <w:lang w:val="es-PE"/>
        </w:rPr>
        <w:t xml:space="preserve">Que el señalado Recurso Impugnativo se fundamenta resumidamente en lo siguiente: 1) Que, si bien es cierto en el Acta de Defunción General se menciona como causa de muerte </w:t>
      </w:r>
      <w:r w:rsidRPr="47A0907D" w:rsidR="008D270F">
        <w:rPr>
          <w:rFonts w:ascii="Times New Roman" w:hAnsi="Times New Roman" w:cs="Times New Roman"/>
          <w:sz w:val="24"/>
          <w:szCs w:val="24"/>
          <w:lang w:val="es-PE"/>
        </w:rPr>
        <w:t>Covid</w:t>
      </w:r>
      <w:r w:rsidRPr="47A0907D" w:rsidR="008D270F">
        <w:rPr>
          <w:rFonts w:ascii="Times New Roman" w:hAnsi="Times New Roman" w:cs="Times New Roman"/>
          <w:sz w:val="24"/>
          <w:szCs w:val="24"/>
          <w:lang w:val="es-PE"/>
        </w:rPr>
        <w:t xml:space="preserve"> 19, lo cierto es que debido a la gravedad de las heridas sufridas y al encontrarse con su sistema inmunitario debilitado, es más susceptible a infecciones, por ello es probable que en el presente caso su hija </w:t>
      </w:r>
      <w:r w:rsidRPr="47A0907D" w:rsidR="1A004114">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haya contraído el virus. 2) Que, por ello, el  médico certificó como causa de muerta COVID 19, debiéndose tener en cuenta además que dicho virus en su momento atacaba a las personas que se encontraban débiles y vulnerables; además de ello, al momento del ingreso de su niña al </w:t>
      </w:r>
      <w:r w:rsidRPr="47A0907D" w:rsidR="6A239855">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los médicos intensivistas le indicaron que se le amputaría la pierna derecha debido a que como  ha señalado la clínica, estaba presentando sepsis por lo que inmediato pasó a la UCI, pues su estado de  salud era muy delicado. 3) Que, la reclamante pone en conocimiento que, de la página del Instituto Nacional de Salud, con fecha 26 de marzo de 2020, se le tomó la prueba molecular a su hija </w:t>
      </w:r>
      <w:r w:rsidRPr="47A0907D" w:rsidR="1A004114">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dando como resultado NEGATIVO a </w:t>
      </w:r>
      <w:r w:rsidRPr="47A0907D" w:rsidR="008D270F">
        <w:rPr>
          <w:rFonts w:ascii="Times New Roman" w:hAnsi="Times New Roman" w:cs="Times New Roman"/>
          <w:sz w:val="24"/>
          <w:szCs w:val="24"/>
          <w:lang w:val="es-PE"/>
        </w:rPr>
        <w:t>Covid</w:t>
      </w:r>
      <w:r w:rsidRPr="47A0907D" w:rsidR="008D270F">
        <w:rPr>
          <w:rFonts w:ascii="Times New Roman" w:hAnsi="Times New Roman" w:cs="Times New Roman"/>
          <w:sz w:val="24"/>
          <w:szCs w:val="24"/>
          <w:lang w:val="es-PE"/>
        </w:rPr>
        <w:t xml:space="preserve"> 19, lo que difiere con lo sustentado en el Certificado de Defunción General. </w:t>
      </w:r>
    </w:p>
    <w:p w:rsidRPr="008D270F" w:rsidR="008D270F" w:rsidP="008D270F" w:rsidRDefault="008D270F" w14:paraId="5B9211C1" w14:textId="1280C319">
      <w:pPr>
        <w:spacing w:line="240" w:lineRule="auto"/>
        <w:jc w:val="both"/>
        <w:rPr>
          <w:rFonts w:ascii="Times New Roman" w:hAnsi="Times New Roman" w:cs="Times New Roman"/>
          <w:sz w:val="24"/>
          <w:szCs w:val="24"/>
          <w:lang w:val="es-PE"/>
        </w:rPr>
      </w:pPr>
      <w:r w:rsidRPr="47A0907D" w:rsidR="008D270F">
        <w:rPr>
          <w:rFonts w:ascii="Times New Roman" w:hAnsi="Times New Roman" w:cs="Times New Roman"/>
          <w:sz w:val="24"/>
          <w:szCs w:val="24"/>
          <w:lang w:val="es-PE"/>
        </w:rPr>
        <w:t xml:space="preserve">Que, habiéndose corrido traslado del Recurso Impugnativo enviado, </w:t>
      </w:r>
      <w:r w:rsidRPr="47A0907D" w:rsidR="5F72C31F">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con fecha 18 de enero de 2022, manifestó lo siguiente: 1) Que, con fecha 29 de abril de 2021, la reclamante adjuntó el Formulario de Solicitudes de Siniestro </w:t>
      </w:r>
      <w:r w:rsidRPr="47A0907D" w:rsidR="008D270F">
        <w:rPr>
          <w:rFonts w:ascii="Times New Roman" w:hAnsi="Times New Roman" w:cs="Times New Roman"/>
          <w:sz w:val="24"/>
          <w:szCs w:val="24"/>
          <w:lang w:val="es-PE"/>
        </w:rPr>
        <w:t>Soat</w:t>
      </w:r>
      <w:r w:rsidRPr="47A0907D" w:rsidR="008D270F">
        <w:rPr>
          <w:rFonts w:ascii="Times New Roman" w:hAnsi="Times New Roman" w:cs="Times New Roman"/>
          <w:sz w:val="24"/>
          <w:szCs w:val="24"/>
          <w:lang w:val="es-PE"/>
        </w:rPr>
        <w:t xml:space="preserve">, y el Certificado de Defunción General expedido en setiembre de 2020 por el Ministerio de salud. 2) Que, es así que, con fecha 05 de mayo de 2021, dentro del plazo legal, a través del correo consignado por la señora </w:t>
      </w:r>
      <w:r w:rsidRPr="47A0907D" w:rsidR="1CAA9598">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se le remitió la carta, mediante la cual se señala a la reclamante que el Certificado de Defunción General de la víctima señalaba textualmente que </w:t>
      </w:r>
      <w:r w:rsidRPr="47A0907D" w:rsidR="008D270F">
        <w:rPr>
          <w:rFonts w:ascii="Times New Roman" w:hAnsi="Times New Roman" w:cs="Times New Roman"/>
          <w:b w:val="1"/>
          <w:bCs w:val="1"/>
          <w:sz w:val="24"/>
          <w:szCs w:val="24"/>
          <w:lang w:val="es-PE"/>
        </w:rPr>
        <w:t xml:space="preserve">la causa básica de fallecimiento fue por neumonía por </w:t>
      </w:r>
      <w:r w:rsidRPr="47A0907D" w:rsidR="008D270F">
        <w:rPr>
          <w:rFonts w:ascii="Times New Roman" w:hAnsi="Times New Roman" w:cs="Times New Roman"/>
          <w:b w:val="1"/>
          <w:bCs w:val="1"/>
          <w:sz w:val="24"/>
          <w:szCs w:val="24"/>
          <w:lang w:val="es-PE"/>
        </w:rPr>
        <w:t>Covid</w:t>
      </w:r>
      <w:r w:rsidRPr="47A0907D" w:rsidR="008D270F">
        <w:rPr>
          <w:rFonts w:ascii="Times New Roman" w:hAnsi="Times New Roman" w:cs="Times New Roman"/>
          <w:b w:val="1"/>
          <w:bCs w:val="1"/>
          <w:sz w:val="24"/>
          <w:szCs w:val="24"/>
          <w:lang w:val="es-PE"/>
        </w:rPr>
        <w:t xml:space="preserve"> 19, con antecedentes de insuficiencia respiratoria y neumonía por </w:t>
      </w:r>
      <w:r w:rsidRPr="47A0907D" w:rsidR="008D270F">
        <w:rPr>
          <w:rFonts w:ascii="Times New Roman" w:hAnsi="Times New Roman" w:cs="Times New Roman"/>
          <w:b w:val="1"/>
          <w:bCs w:val="1"/>
          <w:sz w:val="24"/>
          <w:szCs w:val="24"/>
          <w:lang w:val="es-PE"/>
        </w:rPr>
        <w:t>Covid</w:t>
      </w:r>
      <w:r w:rsidRPr="47A0907D" w:rsidR="008D270F">
        <w:rPr>
          <w:rFonts w:ascii="Times New Roman" w:hAnsi="Times New Roman" w:cs="Times New Roman"/>
          <w:b w:val="1"/>
          <w:bCs w:val="1"/>
          <w:sz w:val="24"/>
          <w:szCs w:val="24"/>
          <w:lang w:val="es-PE"/>
        </w:rPr>
        <w:t xml:space="preserve"> 19, la cual no cuenta con relación directa con las lesiones sufridas en el siniestro de fecha en referencia, y por lo tanto la solicitud ingresada no era viable. </w:t>
      </w:r>
      <w:r w:rsidRPr="47A0907D" w:rsidR="008D270F">
        <w:rPr>
          <w:rFonts w:ascii="Times New Roman" w:hAnsi="Times New Roman" w:cs="Times New Roman"/>
          <w:sz w:val="24"/>
          <w:szCs w:val="24"/>
          <w:lang w:val="es-PE"/>
        </w:rPr>
        <w:t xml:space="preserve">3) Que, al respecto, la aseguradora señala que en total cumplimiento con el reglamento del </w:t>
      </w:r>
      <w:r w:rsidRPr="47A0907D" w:rsidR="008D270F">
        <w:rPr>
          <w:rFonts w:ascii="Times New Roman" w:hAnsi="Times New Roman" w:cs="Times New Roman"/>
          <w:sz w:val="24"/>
          <w:szCs w:val="24"/>
          <w:lang w:val="es-PE"/>
        </w:rPr>
        <w:t>Soat</w:t>
      </w:r>
      <w:r w:rsidRPr="47A0907D" w:rsidR="008D270F">
        <w:rPr>
          <w:rFonts w:ascii="Times New Roman" w:hAnsi="Times New Roman" w:cs="Times New Roman"/>
          <w:sz w:val="24"/>
          <w:szCs w:val="24"/>
          <w:lang w:val="es-PE"/>
        </w:rPr>
        <w:t xml:space="preserve">, se procedió con la cobertura y el pago total de atención al centro médico en el que fue atendida la hija de la señora </w:t>
      </w:r>
      <w:r w:rsidRPr="47A0907D" w:rsidR="1CAA9598">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por un importe ascendente a S/ 21,500. – soles. Que, no obstante, la indemnización solicitada por la señora </w:t>
      </w:r>
      <w:r w:rsidRPr="47A0907D" w:rsidR="1CAA9598">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no corresponde, en la medida que el Certificado Médico expedido por el Ministerio de salud demuestra que la causa del fallecimiento no fue por el accidente de tránsito, sino que la causa directa fue por insuficiencia respiratoria devenida de la neumonía por </w:t>
      </w:r>
      <w:r w:rsidRPr="47A0907D" w:rsidR="008D270F">
        <w:rPr>
          <w:rFonts w:ascii="Times New Roman" w:hAnsi="Times New Roman" w:cs="Times New Roman"/>
          <w:sz w:val="24"/>
          <w:szCs w:val="24"/>
          <w:lang w:val="es-PE"/>
        </w:rPr>
        <w:t>Covid</w:t>
      </w:r>
      <w:r w:rsidRPr="47A0907D" w:rsidR="008D270F">
        <w:rPr>
          <w:rFonts w:ascii="Times New Roman" w:hAnsi="Times New Roman" w:cs="Times New Roman"/>
          <w:sz w:val="24"/>
          <w:szCs w:val="24"/>
          <w:lang w:val="es-PE"/>
        </w:rPr>
        <w:t xml:space="preserve"> 19, es decir, causa ajena al siniestro ocurrido. 4) Que, adicionalmente, tampoco existe sustento documental probatorio (certificados médicos etc.) que respalden que la muerte fue producto de un accidente de tránsito, como alega la reclamante.</w:t>
      </w:r>
    </w:p>
    <w:p w:rsidRPr="008D270F" w:rsidR="008D270F" w:rsidP="008D270F" w:rsidRDefault="008D270F" w14:paraId="0DC00D55" w14:textId="77777777">
      <w:pPr>
        <w:spacing w:line="240" w:lineRule="auto"/>
        <w:jc w:val="both"/>
        <w:rPr>
          <w:rFonts w:ascii="Times New Roman" w:hAnsi="Times New Roman" w:cs="Times New Roman"/>
          <w:sz w:val="24"/>
          <w:szCs w:val="24"/>
          <w:lang w:val="es-PE"/>
        </w:rPr>
      </w:pPr>
      <w:r w:rsidRPr="008D270F">
        <w:rPr>
          <w:rFonts w:ascii="Times New Roman" w:hAnsi="Times New Roman" w:cs="Times New Roman"/>
          <w:sz w:val="24"/>
          <w:szCs w:val="24"/>
          <w:lang w:val="es-PE"/>
        </w:rPr>
        <w:t>Que, atendiendo a lo expuesto, esta Defensoría resuelve finalmente lo siguiente:</w:t>
      </w:r>
    </w:p>
    <w:p w:rsidRPr="008D270F" w:rsidR="008D270F" w:rsidP="008D270F" w:rsidRDefault="008D270F" w14:paraId="1BCC1ECB" w14:textId="039C8D52">
      <w:pPr>
        <w:spacing w:line="240" w:lineRule="auto"/>
        <w:jc w:val="both"/>
        <w:rPr>
          <w:rFonts w:ascii="Times New Roman" w:hAnsi="Times New Roman" w:cs="Times New Roman"/>
          <w:sz w:val="24"/>
          <w:szCs w:val="24"/>
          <w:lang w:val="es-PE"/>
        </w:rPr>
      </w:pPr>
      <w:r w:rsidRPr="47A0907D" w:rsidR="008D270F">
        <w:rPr>
          <w:rFonts w:ascii="Times New Roman" w:hAnsi="Times New Roman" w:cs="Times New Roman"/>
          <w:b w:val="1"/>
          <w:bCs w:val="1"/>
          <w:sz w:val="24"/>
          <w:szCs w:val="24"/>
          <w:lang w:val="es-PE"/>
        </w:rPr>
        <w:t>PRIMERO:</w:t>
      </w:r>
      <w:r w:rsidRPr="47A0907D" w:rsidR="008D270F">
        <w:rPr>
          <w:rFonts w:ascii="Times New Roman" w:hAnsi="Times New Roman" w:cs="Times New Roman"/>
          <w:sz w:val="24"/>
          <w:szCs w:val="24"/>
          <w:lang w:val="es-PE"/>
        </w:rPr>
        <w:t xml:space="preserve"> Que el artículo 10 (Procedimiento) del Reglamento de la DEFASEG (</w:t>
      </w:r>
      <w:hyperlink r:id="R57ea8b1190914428">
        <w:r w:rsidRPr="47A0907D" w:rsidR="008D270F">
          <w:rPr>
            <w:rStyle w:val="Hipervnculo"/>
            <w:rFonts w:ascii="Times New Roman" w:hAnsi="Times New Roman" w:cs="Times New Roman"/>
            <w:sz w:val="24"/>
            <w:szCs w:val="24"/>
            <w:lang w:val="es-PE"/>
          </w:rPr>
          <w:t>http://www.defaseg.com.pe/reglamento</w:t>
        </w:r>
      </w:hyperlink>
      <w:r w:rsidRPr="47A0907D" w:rsidR="008D270F">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w:t>
      </w:r>
      <w:r w:rsidRPr="47A0907D" w:rsidR="008D270F">
        <w:rPr>
          <w:rFonts w:ascii="Times New Roman" w:hAnsi="Times New Roman" w:cs="Times New Roman"/>
          <w:sz w:val="24"/>
          <w:szCs w:val="24"/>
          <w:lang w:val="es-PE"/>
        </w:rPr>
        <w:t xml:space="preserve">, </w:t>
      </w:r>
      <w:r w:rsidRPr="47A0907D" w:rsidR="1BC19F77">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8D270F" w:rsidR="008D270F" w:rsidP="008D270F" w:rsidRDefault="008D270F" w14:paraId="00C60BF8" w14:textId="15B5FB99">
      <w:pPr>
        <w:spacing w:line="240" w:lineRule="auto"/>
        <w:jc w:val="both"/>
        <w:rPr>
          <w:rFonts w:ascii="Times New Roman" w:hAnsi="Times New Roman" w:cs="Times New Roman"/>
          <w:sz w:val="24"/>
          <w:szCs w:val="24"/>
          <w:lang w:val="es-PE"/>
        </w:rPr>
      </w:pPr>
      <w:r w:rsidRPr="47A0907D" w:rsidR="008D270F">
        <w:rPr>
          <w:rFonts w:ascii="Times New Roman" w:hAnsi="Times New Roman" w:cs="Times New Roman"/>
          <w:b w:val="1"/>
          <w:bCs w:val="1"/>
          <w:sz w:val="24"/>
          <w:szCs w:val="24"/>
          <w:lang w:val="es-PE"/>
        </w:rPr>
        <w:t>SEGUNDO:</w:t>
      </w:r>
      <w:r w:rsidRPr="47A0907D" w:rsidR="008D270F">
        <w:rPr>
          <w:rFonts w:ascii="Times New Roman" w:hAnsi="Times New Roman" w:cs="Times New Roman"/>
          <w:sz w:val="24"/>
          <w:szCs w:val="24"/>
          <w:lang w:val="es-PE"/>
        </w:rPr>
        <w:t xml:space="preserve"> Que, de la lectura del Recurso Impugnativo interpuesto se aprecia que, el sustento </w:t>
      </w:r>
      <w:r w:rsidRPr="47A0907D" w:rsidR="008D270F">
        <w:rPr>
          <w:rFonts w:ascii="Times New Roman" w:hAnsi="Times New Roman" w:cs="Times New Roman"/>
          <w:sz w:val="24"/>
          <w:szCs w:val="24"/>
          <w:lang w:val="es-PE"/>
        </w:rPr>
        <w:t>del mismo</w:t>
      </w:r>
      <w:r w:rsidRPr="47A0907D" w:rsidR="008D270F">
        <w:rPr>
          <w:rFonts w:ascii="Times New Roman" w:hAnsi="Times New Roman" w:cs="Times New Roman"/>
          <w:sz w:val="24"/>
          <w:szCs w:val="24"/>
          <w:lang w:val="es-PE"/>
        </w:rPr>
        <w:t xml:space="preserve"> consiste en que la reclamante ha adjuntado un documento que, según la reclamante ha extraído de la página del Instituto Nacional de Salud (adjunto al presente), donde dice que con fecha 26 de marzo de 2020 se le tomó la prueba molecular a su hija </w:t>
      </w:r>
      <w:r w:rsidRPr="47A0907D" w:rsidR="1A004114">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w:t>
      </w:r>
      <w:r w:rsidRPr="47A0907D" w:rsidR="353B1496">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xml:space="preserve">, dando como resultado NEGATIVO a </w:t>
      </w:r>
      <w:r w:rsidRPr="47A0907D" w:rsidR="008D270F">
        <w:rPr>
          <w:rFonts w:ascii="Times New Roman" w:hAnsi="Times New Roman" w:cs="Times New Roman"/>
          <w:sz w:val="24"/>
          <w:szCs w:val="24"/>
          <w:lang w:val="es-PE"/>
        </w:rPr>
        <w:t>Covid</w:t>
      </w:r>
      <w:r w:rsidRPr="47A0907D" w:rsidR="008D270F">
        <w:rPr>
          <w:rFonts w:ascii="Times New Roman" w:hAnsi="Times New Roman" w:cs="Times New Roman"/>
          <w:sz w:val="24"/>
          <w:szCs w:val="24"/>
          <w:lang w:val="es-PE"/>
        </w:rPr>
        <w:t xml:space="preserve"> 19, lo que difiere con lo sustentado en el Certificado de Defunción General. Que, al respecto, ante esta situación, la DEFASEG otorgó a la reclamante un pazo adicional de 10 días para que presente la Historia Clínica del establecimiento donde falleció su hija. Que, sin embargo, desde la fecha en que se otorgó el plazo mencionado han transcurrido 26 días sin que la reclamante haya hecho llegar el documento solicitado.</w:t>
      </w:r>
    </w:p>
    <w:p w:rsidRPr="008D270F" w:rsidR="008D270F" w:rsidP="008D270F" w:rsidRDefault="008D270F" w14:paraId="48C5E1BD" w14:textId="77777777">
      <w:pPr>
        <w:spacing w:line="240" w:lineRule="auto"/>
        <w:jc w:val="both"/>
        <w:rPr>
          <w:rFonts w:ascii="Times New Roman" w:hAnsi="Times New Roman" w:cs="Times New Roman"/>
          <w:sz w:val="24"/>
          <w:szCs w:val="24"/>
          <w:lang w:val="es-PE"/>
        </w:rPr>
      </w:pPr>
      <w:r w:rsidRPr="008D270F">
        <w:rPr>
          <w:rFonts w:ascii="Times New Roman" w:hAnsi="Times New Roman" w:cs="Times New Roman"/>
          <w:sz w:val="24"/>
          <w:szCs w:val="24"/>
          <w:lang w:val="es-PE"/>
        </w:rPr>
        <w:t>Que, en atención a las consideraciones precedentes, este colegiado no aprecia mérito y razón objetiva para revocar la resolución recurrida y, por lo tanto</w:t>
      </w:r>
    </w:p>
    <w:p w:rsidRPr="008D270F" w:rsidR="008D270F" w:rsidP="008D270F" w:rsidRDefault="008D270F" w14:paraId="6A71F5C9" w14:textId="77777777">
      <w:pPr>
        <w:spacing w:line="240" w:lineRule="auto"/>
        <w:jc w:val="both"/>
        <w:rPr>
          <w:rFonts w:ascii="Times New Roman" w:hAnsi="Times New Roman" w:cs="Times New Roman"/>
          <w:b/>
          <w:sz w:val="24"/>
          <w:szCs w:val="24"/>
          <w:lang w:val="es-PE"/>
        </w:rPr>
      </w:pPr>
      <w:r w:rsidRPr="008D270F">
        <w:rPr>
          <w:rFonts w:ascii="Times New Roman" w:hAnsi="Times New Roman" w:cs="Times New Roman"/>
          <w:b/>
          <w:sz w:val="24"/>
          <w:szCs w:val="24"/>
          <w:lang w:val="es-PE"/>
        </w:rPr>
        <w:t xml:space="preserve">RESUELVE: </w:t>
      </w:r>
    </w:p>
    <w:p w:rsidRPr="008D270F" w:rsidR="008D270F" w:rsidP="008D270F" w:rsidRDefault="008D270F" w14:paraId="30EF1B6D" w14:textId="4BFAAFC0">
      <w:pPr>
        <w:spacing w:line="240" w:lineRule="auto"/>
        <w:jc w:val="both"/>
        <w:rPr>
          <w:rFonts w:ascii="Times New Roman" w:hAnsi="Times New Roman" w:cs="Times New Roman"/>
          <w:sz w:val="24"/>
          <w:szCs w:val="24"/>
          <w:lang w:val="es-PE"/>
        </w:rPr>
      </w:pPr>
      <w:r w:rsidRPr="47A0907D" w:rsidR="008D270F">
        <w:rPr>
          <w:rFonts w:ascii="Times New Roman" w:hAnsi="Times New Roman" w:cs="Times New Roman"/>
          <w:sz w:val="24"/>
          <w:szCs w:val="24"/>
          <w:lang w:val="es-PE"/>
        </w:rPr>
        <w:t xml:space="preserve">Declarar </w:t>
      </w:r>
      <w:r w:rsidRPr="47A0907D" w:rsidR="008D270F">
        <w:rPr>
          <w:rFonts w:ascii="Times New Roman" w:hAnsi="Times New Roman" w:cs="Times New Roman"/>
          <w:b w:val="1"/>
          <w:bCs w:val="1"/>
          <w:sz w:val="24"/>
          <w:szCs w:val="24"/>
          <w:lang w:val="es-PE"/>
        </w:rPr>
        <w:t>IN</w:t>
      </w:r>
      <w:r w:rsidRPr="47A0907D" w:rsidR="008D270F">
        <w:rPr>
          <w:rFonts w:ascii="Times New Roman" w:hAnsi="Times New Roman" w:cs="Times New Roman"/>
          <w:b w:val="1"/>
          <w:bCs w:val="1"/>
          <w:sz w:val="24"/>
          <w:szCs w:val="24"/>
          <w:lang w:val="es-PE"/>
        </w:rPr>
        <w:t>FUNDADO</w:t>
      </w:r>
      <w:r w:rsidRPr="47A0907D" w:rsidR="008D270F">
        <w:rPr>
          <w:rFonts w:ascii="Times New Roman" w:hAnsi="Times New Roman" w:cs="Times New Roman"/>
          <w:sz w:val="24"/>
          <w:szCs w:val="24"/>
          <w:lang w:val="es-PE"/>
        </w:rPr>
        <w:t xml:space="preserve"> el Recurso Impugnativo interpuesto y, por consiguiente, RATIFICAR la Resolución </w:t>
      </w:r>
      <w:r w:rsidRPr="47A0907D" w:rsidR="008D270F">
        <w:rPr>
          <w:rFonts w:ascii="Times New Roman" w:hAnsi="Times New Roman" w:cs="Times New Roman"/>
          <w:sz w:val="24"/>
          <w:szCs w:val="24"/>
          <w:lang w:val="es-PE"/>
        </w:rPr>
        <w:t>N°</w:t>
      </w:r>
      <w:r w:rsidRPr="47A0907D" w:rsidR="008D270F">
        <w:rPr>
          <w:rFonts w:ascii="Times New Roman" w:hAnsi="Times New Roman" w:cs="Times New Roman"/>
          <w:sz w:val="24"/>
          <w:szCs w:val="24"/>
          <w:lang w:val="es-PE"/>
        </w:rPr>
        <w:t xml:space="preserve"> 180/21 que declaró </w:t>
      </w:r>
      <w:r w:rsidRPr="47A0907D" w:rsidR="008D270F">
        <w:rPr>
          <w:rFonts w:ascii="Times New Roman" w:hAnsi="Times New Roman" w:cs="Times New Roman"/>
          <w:b w:val="1"/>
          <w:bCs w:val="1"/>
          <w:sz w:val="24"/>
          <w:szCs w:val="24"/>
          <w:lang w:val="es-PE"/>
        </w:rPr>
        <w:t>INFUNDADA</w:t>
      </w:r>
      <w:r w:rsidRPr="47A0907D" w:rsidR="008D270F">
        <w:rPr>
          <w:rFonts w:ascii="Times New Roman" w:hAnsi="Times New Roman" w:cs="Times New Roman"/>
          <w:sz w:val="24"/>
          <w:szCs w:val="24"/>
          <w:lang w:val="es-PE"/>
        </w:rPr>
        <w:t xml:space="preserve"> la reclamación interpuesta por </w:t>
      </w:r>
      <w:r w:rsidRPr="47A0907D" w:rsidR="1BC19F77">
        <w:rPr>
          <w:rFonts w:ascii="Times New Roman" w:hAnsi="Times New Roman" w:cs="Times New Roman"/>
          <w:sz w:val="24"/>
          <w:szCs w:val="24"/>
          <w:lang w:val="es-PE"/>
        </w:rPr>
        <w:t>..........................................</w:t>
      </w:r>
      <w:r w:rsidRPr="47A0907D" w:rsidR="00AB2184">
        <w:rPr>
          <w:rFonts w:ascii="Times New Roman" w:hAnsi="Times New Roman" w:cs="Times New Roman"/>
          <w:sz w:val="24"/>
          <w:szCs w:val="24"/>
          <w:lang w:val="es-PE"/>
        </w:rPr>
        <w:t xml:space="preserve"> </w:t>
      </w:r>
      <w:r w:rsidRPr="47A0907D" w:rsidR="008D270F">
        <w:rPr>
          <w:rFonts w:ascii="Times New Roman" w:hAnsi="Times New Roman" w:cs="Times New Roman"/>
          <w:sz w:val="24"/>
          <w:szCs w:val="24"/>
          <w:lang w:val="es-PE"/>
        </w:rPr>
        <w:t xml:space="preserve">contra </w:t>
      </w:r>
      <w:r w:rsidRPr="47A0907D" w:rsidR="5F72C31F">
        <w:rPr>
          <w:rFonts w:ascii="Times New Roman" w:hAnsi="Times New Roman" w:cs="Times New Roman"/>
          <w:sz w:val="24"/>
          <w:szCs w:val="24"/>
          <w:lang w:val="es-PE"/>
        </w:rPr>
        <w:t>......................</w:t>
      </w:r>
      <w:r w:rsidRPr="47A0907D" w:rsidR="008D270F">
        <w:rPr>
          <w:rFonts w:ascii="Times New Roman" w:hAnsi="Times New Roman" w:cs="Times New Roman"/>
          <w:sz w:val="24"/>
          <w:szCs w:val="24"/>
          <w:lang w:val="es-PE"/>
        </w:rPr>
        <w:t>, dejando a salvo el derecho de la reclamante de acudir a otras instancias que considere pertinentes.</w:t>
      </w:r>
    </w:p>
    <w:p w:rsidRPr="008D270F" w:rsidR="008D270F" w:rsidP="008D270F" w:rsidRDefault="008D270F" w14:paraId="5FFC04A7" w14:textId="77777777">
      <w:pPr>
        <w:spacing w:line="240" w:lineRule="auto"/>
        <w:jc w:val="both"/>
        <w:rPr>
          <w:rFonts w:ascii="Times New Roman" w:hAnsi="Times New Roman" w:cs="Times New Roman"/>
          <w:sz w:val="24"/>
          <w:szCs w:val="24"/>
          <w:lang w:val="es-PE"/>
        </w:rPr>
      </w:pPr>
    </w:p>
    <w:p w:rsidRPr="008D270F" w:rsidR="00077B6F" w:rsidP="00C671F5" w:rsidRDefault="0091528B" w14:paraId="78A39B5B" w14:textId="0CF00029">
      <w:pPr>
        <w:suppressAutoHyphens/>
        <w:spacing w:after="0" w:line="240" w:lineRule="auto"/>
        <w:jc w:val="right"/>
        <w:outlineLvl w:val="0"/>
        <w:rPr>
          <w:rFonts w:ascii="Times New Roman" w:hAnsi="Times New Roman" w:eastAsia="Arial Unicode MS" w:cs="Times New Roman"/>
          <w:sz w:val="24"/>
          <w:szCs w:val="24"/>
          <w:lang w:val="es-PE" w:eastAsia="ar-SA"/>
        </w:rPr>
      </w:pPr>
      <w:r w:rsidRPr="008D270F">
        <w:rPr>
          <w:rFonts w:ascii="Times New Roman" w:hAnsi="Times New Roman" w:eastAsia="Arial Unicode MS" w:cs="Times New Roman"/>
          <w:sz w:val="24"/>
          <w:szCs w:val="24"/>
          <w:lang w:val="es-PE" w:eastAsia="ar-SA"/>
        </w:rPr>
        <w:t xml:space="preserve">Lima, </w:t>
      </w:r>
      <w:r w:rsidRPr="008D270F" w:rsidR="002C1B87">
        <w:rPr>
          <w:rFonts w:ascii="Times New Roman" w:hAnsi="Times New Roman" w:eastAsia="Arial Unicode MS" w:cs="Times New Roman"/>
          <w:sz w:val="24"/>
          <w:szCs w:val="24"/>
          <w:lang w:val="es-PE" w:eastAsia="ar-SA"/>
        </w:rPr>
        <w:t>08</w:t>
      </w:r>
      <w:r w:rsidRPr="008D270F" w:rsidR="00707C99">
        <w:rPr>
          <w:rFonts w:ascii="Times New Roman" w:hAnsi="Times New Roman" w:eastAsia="Arial Unicode MS" w:cs="Times New Roman"/>
          <w:sz w:val="24"/>
          <w:szCs w:val="24"/>
          <w:lang w:val="es-PE" w:eastAsia="ar-SA"/>
        </w:rPr>
        <w:t xml:space="preserve"> de </w:t>
      </w:r>
      <w:r w:rsidRPr="008D270F" w:rsidR="002C1B87">
        <w:rPr>
          <w:rFonts w:ascii="Times New Roman" w:hAnsi="Times New Roman" w:eastAsia="Arial Unicode MS" w:cs="Times New Roman"/>
          <w:sz w:val="24"/>
          <w:szCs w:val="24"/>
          <w:lang w:val="es-PE" w:eastAsia="ar-SA"/>
        </w:rPr>
        <w:t>marzo</w:t>
      </w:r>
      <w:r w:rsidRPr="008D270F" w:rsidR="00F06498">
        <w:rPr>
          <w:rFonts w:ascii="Times New Roman" w:hAnsi="Times New Roman" w:eastAsia="Arial Unicode MS" w:cs="Times New Roman"/>
          <w:sz w:val="24"/>
          <w:szCs w:val="24"/>
          <w:lang w:val="es-PE" w:eastAsia="ar-SA"/>
        </w:rPr>
        <w:t xml:space="preserve"> de 202</w:t>
      </w:r>
      <w:r w:rsidRPr="008D270F" w:rsidR="00B93C7A">
        <w:rPr>
          <w:rFonts w:ascii="Times New Roman" w:hAnsi="Times New Roman" w:eastAsia="Arial Unicode MS" w:cs="Times New Roman"/>
          <w:sz w:val="24"/>
          <w:szCs w:val="24"/>
          <w:lang w:val="es-PE" w:eastAsia="ar-SA"/>
        </w:rPr>
        <w:t>2</w:t>
      </w:r>
      <w:r w:rsidRPr="008D270F" w:rsidR="00707C99">
        <w:rPr>
          <w:rFonts w:ascii="Times New Roman" w:hAnsi="Times New Roman" w:eastAsia="Times New Roman" w:cs="Times New Roman"/>
          <w:sz w:val="24"/>
          <w:szCs w:val="24"/>
          <w:lang w:val="es-PE" w:eastAsia="ar-SA"/>
        </w:rPr>
        <w:t xml:space="preserve"> </w:t>
      </w:r>
    </w:p>
    <w:p w:rsidRPr="008D270F"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8D270F"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8D270F"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8D270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8D270F"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8D270F"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8D270F">
        <w:rPr>
          <w:rFonts w:ascii="Times New Roman" w:hAnsi="Times New Roman" w:cs="Times New Roman"/>
          <w:b/>
          <w:bCs/>
          <w:sz w:val="24"/>
          <w:szCs w:val="24"/>
          <w:lang w:val="es-PE"/>
        </w:rPr>
        <w:t xml:space="preserve">María Eugenia Valdez Fernández Baca – </w:t>
      </w:r>
      <w:proofErr w:type="gramStart"/>
      <w:r w:rsidRPr="008D270F">
        <w:rPr>
          <w:rFonts w:ascii="Times New Roman" w:hAnsi="Times New Roman" w:cs="Times New Roman"/>
          <w:b/>
          <w:bCs/>
          <w:sz w:val="24"/>
          <w:szCs w:val="24"/>
          <w:lang w:val="es-PE"/>
        </w:rPr>
        <w:t>Presidente</w:t>
      </w:r>
      <w:proofErr w:type="gramEnd"/>
    </w:p>
    <w:p w:rsidRPr="008D270F"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8D270F">
        <w:rPr>
          <w:rFonts w:ascii="Times New Roman" w:hAnsi="Times New Roman" w:cs="Times New Roman"/>
          <w:b/>
          <w:bCs/>
          <w:sz w:val="24"/>
          <w:szCs w:val="24"/>
          <w:lang w:val="es-PE"/>
        </w:rPr>
        <w:t xml:space="preserve">Rolando Eyzaguirre </w:t>
      </w:r>
      <w:proofErr w:type="spellStart"/>
      <w:r w:rsidRPr="008D270F">
        <w:rPr>
          <w:rFonts w:ascii="Times New Roman" w:hAnsi="Times New Roman" w:cs="Times New Roman"/>
          <w:b/>
          <w:bCs/>
          <w:sz w:val="24"/>
          <w:szCs w:val="24"/>
          <w:lang w:val="es-PE"/>
        </w:rPr>
        <w:t>Maccan</w:t>
      </w:r>
      <w:proofErr w:type="spellEnd"/>
      <w:r w:rsidRPr="008D270F">
        <w:rPr>
          <w:rFonts w:ascii="Times New Roman" w:hAnsi="Times New Roman" w:cs="Times New Roman"/>
          <w:b/>
          <w:bCs/>
          <w:sz w:val="24"/>
          <w:szCs w:val="24"/>
          <w:lang w:val="es-PE"/>
        </w:rPr>
        <w:t xml:space="preserve"> – Vocal</w:t>
      </w:r>
    </w:p>
    <w:p w:rsidRPr="008D270F"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8D270F">
        <w:rPr>
          <w:rFonts w:ascii="Times New Roman" w:hAnsi="Times New Roman" w:cs="Times New Roman"/>
          <w:b/>
          <w:bCs/>
          <w:sz w:val="24"/>
          <w:szCs w:val="24"/>
          <w:lang w:val="es-PE"/>
        </w:rPr>
        <w:t>Marco Antonio Ortega Piana – Vocal</w:t>
      </w:r>
    </w:p>
    <w:p w:rsidRPr="008D270F"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8D270F">
        <w:rPr>
          <w:rFonts w:ascii="Times New Roman" w:hAnsi="Times New Roman" w:cs="Times New Roman"/>
          <w:b/>
          <w:bCs/>
          <w:sz w:val="24"/>
          <w:szCs w:val="24"/>
          <w:lang w:val="es-PE"/>
        </w:rPr>
        <w:t>Gonzalo Abad del Busto – Vocal</w:t>
      </w:r>
    </w:p>
    <w:p w:rsidRPr="001F29A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1F29A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1F29A6"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5C12" w:rsidP="00784355" w:rsidRDefault="00F15C12" w14:paraId="29740332" w14:textId="77777777">
      <w:pPr>
        <w:spacing w:after="0" w:line="240" w:lineRule="auto"/>
      </w:pPr>
      <w:r>
        <w:separator/>
      </w:r>
    </w:p>
  </w:endnote>
  <w:endnote w:type="continuationSeparator" w:id="0">
    <w:p w:rsidR="00F15C12" w:rsidP="00784355" w:rsidRDefault="00F15C12" w14:paraId="6610680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5C12" w:rsidP="00784355" w:rsidRDefault="00F15C12" w14:paraId="6D0DE196" w14:textId="77777777">
      <w:pPr>
        <w:spacing w:after="0" w:line="240" w:lineRule="auto"/>
      </w:pPr>
      <w:r>
        <w:separator/>
      </w:r>
    </w:p>
  </w:footnote>
  <w:footnote w:type="continuationSeparator" w:id="0">
    <w:p w:rsidR="00F15C12" w:rsidP="00784355" w:rsidRDefault="00F15C12" w14:paraId="78AAFF1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9EBFBC9"/>
    <w:rsid w:val="0F8CFDD3"/>
    <w:rsid w:val="1A004114"/>
    <w:rsid w:val="1BC19F77"/>
    <w:rsid w:val="1CAA9598"/>
    <w:rsid w:val="34152F3D"/>
    <w:rsid w:val="353B1496"/>
    <w:rsid w:val="47A0907D"/>
    <w:rsid w:val="52322F1D"/>
    <w:rsid w:val="55FF7A20"/>
    <w:rsid w:val="5BF3FD34"/>
    <w:rsid w:val="5F72C31F"/>
    <w:rsid w:val="6A239855"/>
    <w:rsid w:val="6EB478FD"/>
    <w:rsid w:val="7B617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57ea8b1190914428" Type="http://schemas.openxmlformats.org/officeDocument/2006/relationships/hyperlink" Target="http://www.defaseg.com.pe/reglamen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D01F444-7810-41E0-BB72-5F17792837EF}"/>
</file>

<file path=customXml/itemProps3.xml><?xml version="1.0" encoding="utf-8"?>
<ds:datastoreItem xmlns:ds="http://schemas.openxmlformats.org/officeDocument/2006/customXml" ds:itemID="{DAC9A314-1A92-4B21-B35A-B0B87841CCA6}"/>
</file>

<file path=customXml/itemProps4.xml><?xml version="1.0" encoding="utf-8"?>
<ds:datastoreItem xmlns:ds="http://schemas.openxmlformats.org/officeDocument/2006/customXml" ds:itemID="{17730480-E6B7-445B-AD20-512D9AB20B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41</cp:revision>
  <cp:lastPrinted>2022-03-08T19:14:00Z</cp:lastPrinted>
  <dcterms:created xsi:type="dcterms:W3CDTF">2020-12-18T20:17:00Z</dcterms:created>
  <dcterms:modified xsi:type="dcterms:W3CDTF">2025-11-25T21:15:26Z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