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02C4A" w:rsidR="00707C99" w:rsidP="00272F4F" w:rsidRDefault="00201C0D" w14:paraId="19FE0E96" w14:textId="5E5A3EBC">
      <w:pPr>
        <w:spacing w:after="0" w:line="240" w:lineRule="auto"/>
        <w:jc w:val="center"/>
        <w:rPr>
          <w:rFonts w:ascii="Times New Roman" w:hAnsi="Times New Roman" w:cs="Times New Roman"/>
          <w:b/>
          <w:sz w:val="24"/>
          <w:szCs w:val="24"/>
          <w:lang w:val="es-PE" w:eastAsia="ar-SA"/>
        </w:rPr>
      </w:pPr>
      <w:r w:rsidRPr="00E02C4A">
        <w:rPr>
          <w:rFonts w:ascii="Times New Roman" w:hAnsi="Times New Roman" w:cs="Times New Roman"/>
          <w:b/>
          <w:sz w:val="24"/>
          <w:szCs w:val="24"/>
          <w:lang w:val="es-PE" w:eastAsia="ar-SA"/>
        </w:rPr>
        <w:t xml:space="preserve">RESOLUCIÓN DE RECURSO IMPUGNATIVO </w:t>
      </w:r>
      <w:proofErr w:type="spellStart"/>
      <w:r w:rsidRPr="00E02C4A" w:rsidR="00707C99">
        <w:rPr>
          <w:rFonts w:ascii="Times New Roman" w:hAnsi="Times New Roman" w:cs="Times New Roman"/>
          <w:b/>
          <w:sz w:val="24"/>
          <w:szCs w:val="24"/>
          <w:lang w:val="es-PE" w:eastAsia="ar-SA"/>
        </w:rPr>
        <w:t>N°</w:t>
      </w:r>
      <w:proofErr w:type="spellEnd"/>
      <w:r w:rsidRPr="00E02C4A" w:rsidR="00707C99">
        <w:rPr>
          <w:rFonts w:ascii="Times New Roman" w:hAnsi="Times New Roman" w:cs="Times New Roman"/>
          <w:b/>
          <w:sz w:val="24"/>
          <w:szCs w:val="24"/>
          <w:lang w:val="es-PE" w:eastAsia="ar-SA"/>
        </w:rPr>
        <w:t xml:space="preserve"> </w:t>
      </w:r>
      <w:r w:rsidRPr="00E02C4A" w:rsidR="00C671F5">
        <w:rPr>
          <w:rFonts w:ascii="Times New Roman" w:hAnsi="Times New Roman" w:cs="Times New Roman"/>
          <w:b/>
          <w:sz w:val="24"/>
          <w:szCs w:val="24"/>
          <w:lang w:val="es-PE" w:eastAsia="ar-SA"/>
        </w:rPr>
        <w:t>0</w:t>
      </w:r>
      <w:r w:rsidRPr="00E02C4A" w:rsidR="0000335D">
        <w:rPr>
          <w:rFonts w:ascii="Times New Roman" w:hAnsi="Times New Roman" w:cs="Times New Roman"/>
          <w:b/>
          <w:sz w:val="24"/>
          <w:szCs w:val="24"/>
          <w:lang w:val="es-PE" w:eastAsia="ar-SA"/>
        </w:rPr>
        <w:t>1</w:t>
      </w:r>
      <w:r w:rsidRPr="00E02C4A" w:rsidR="006408A2">
        <w:rPr>
          <w:rFonts w:ascii="Times New Roman" w:hAnsi="Times New Roman" w:cs="Times New Roman"/>
          <w:b/>
          <w:sz w:val="24"/>
          <w:szCs w:val="24"/>
          <w:lang w:val="es-PE" w:eastAsia="ar-SA"/>
        </w:rPr>
        <w:t>7</w:t>
      </w:r>
      <w:r w:rsidRPr="00E02C4A" w:rsidR="00C671F5">
        <w:rPr>
          <w:rFonts w:ascii="Times New Roman" w:hAnsi="Times New Roman" w:cs="Times New Roman"/>
          <w:b/>
          <w:sz w:val="24"/>
          <w:szCs w:val="24"/>
          <w:lang w:val="es-PE" w:eastAsia="ar-SA"/>
        </w:rPr>
        <w:t>/2</w:t>
      </w:r>
      <w:r w:rsidRPr="00E02C4A" w:rsidR="00B93C7A">
        <w:rPr>
          <w:rFonts w:ascii="Times New Roman" w:hAnsi="Times New Roman" w:cs="Times New Roman"/>
          <w:b/>
          <w:sz w:val="24"/>
          <w:szCs w:val="24"/>
          <w:lang w:val="es-PE" w:eastAsia="ar-SA"/>
        </w:rPr>
        <w:t>2</w:t>
      </w:r>
    </w:p>
    <w:p w:rsidRPr="00E02C4A" w:rsidR="00FB4CAB" w:rsidP="00FB4CAB" w:rsidRDefault="00FB4CAB" w14:paraId="337F97DA" w14:textId="77777777">
      <w:pPr>
        <w:suppressAutoHyphens/>
        <w:jc w:val="both"/>
        <w:outlineLvl w:val="0"/>
        <w:rPr>
          <w:rFonts w:ascii="Times New Roman" w:hAnsi="Times New Roman" w:eastAsia="Times New Roman" w:cs="Times New Roman"/>
          <w:b/>
          <w:bCs/>
          <w:sz w:val="24"/>
          <w:szCs w:val="24"/>
          <w:lang w:val="es-MX" w:eastAsia="ar-SA"/>
        </w:rPr>
      </w:pPr>
    </w:p>
    <w:p w:rsidRPr="00E02C4A" w:rsidR="00E02C4A" w:rsidP="00E02C4A" w:rsidRDefault="00E02C4A" w14:paraId="3874B300"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E02C4A">
        <w:rPr>
          <w:rFonts w:ascii="Times New Roman" w:hAnsi="Times New Roman" w:eastAsia="Times New Roman" w:cs="Times New Roman"/>
          <w:b/>
          <w:bCs/>
          <w:sz w:val="24"/>
          <w:szCs w:val="24"/>
          <w:lang w:val="es-MX" w:eastAsia="ar-SA"/>
        </w:rPr>
        <w:t>Vistos:</w:t>
      </w:r>
    </w:p>
    <w:p w:rsidRPr="00E02C4A" w:rsidR="00E02C4A" w:rsidP="00E02C4A" w:rsidRDefault="00E02C4A" w14:paraId="7003CABC"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E02C4A">
        <w:rPr>
          <w:rFonts w:ascii="Times New Roman" w:hAnsi="Times New Roman" w:eastAsia="Times New Roman" w:cs="Times New Roman"/>
          <w:b/>
          <w:bCs/>
          <w:sz w:val="24"/>
          <w:szCs w:val="24"/>
          <w:lang w:val="es-MX" w:eastAsia="ar-SA"/>
        </w:rPr>
        <w:t xml:space="preserve">   </w:t>
      </w:r>
    </w:p>
    <w:p w:rsidRPr="00E02C4A" w:rsidR="00E02C4A" w:rsidP="00E02C4A" w:rsidRDefault="00E02C4A" w14:paraId="5C856FED" w14:textId="5A77FE8F">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3C964850" w:rsidR="00E02C4A">
        <w:rPr>
          <w:rFonts w:ascii="Times New Roman" w:hAnsi="Times New Roman" w:eastAsia="Times New Roman" w:cs="Times New Roman"/>
          <w:sz w:val="24"/>
          <w:szCs w:val="24"/>
          <w:lang w:val="es-ES" w:eastAsia="ar-SA"/>
        </w:rPr>
        <w:t>El recurso de impugnación presentado con fecha 2 de marzo de 2022 por</w:t>
      </w:r>
      <w:r w:rsidRPr="3C964850" w:rsidR="00E02C4A">
        <w:rPr>
          <w:rFonts w:ascii="Times New Roman" w:hAnsi="Times New Roman" w:cs="Times New Roman"/>
          <w:sz w:val="24"/>
          <w:szCs w:val="24"/>
          <w:lang w:val="es-ES"/>
        </w:rPr>
        <w:t xml:space="preserve"> </w:t>
      </w:r>
      <w:r w:rsidRPr="3C964850" w:rsidR="04557658">
        <w:rPr>
          <w:rFonts w:ascii="Times New Roman" w:hAnsi="Times New Roman" w:cs="Times New Roman"/>
          <w:sz w:val="24"/>
          <w:szCs w:val="24"/>
          <w:lang w:val="es-ES"/>
        </w:rPr>
        <w:t>..................................</w:t>
      </w:r>
      <w:r w:rsidRPr="3C964850" w:rsidR="00E02C4A">
        <w:rPr>
          <w:rFonts w:ascii="Times New Roman" w:hAnsi="Times New Roman" w:cs="Times New Roman"/>
          <w:sz w:val="24"/>
          <w:szCs w:val="24"/>
          <w:lang w:val="es-ES"/>
        </w:rPr>
        <w:t xml:space="preserve"> </w:t>
      </w:r>
      <w:r w:rsidRPr="3C964850" w:rsidR="00E02C4A">
        <w:rPr>
          <w:rFonts w:ascii="Times New Roman" w:hAnsi="Times New Roman" w:eastAsia="Times New Roman" w:cs="Times New Roman"/>
          <w:sz w:val="24"/>
          <w:szCs w:val="24"/>
          <w:lang w:val="es-ES" w:eastAsia="ar-SA"/>
        </w:rPr>
        <w:t xml:space="preserve">respecto de la Resolución Nro. 033/22, de fecha 22 de febrero de 2022, emitida por esta Defensoría del Asegurado (DEFASEG), que declaró FUNDADA </w:t>
      </w:r>
      <w:r w:rsidRPr="3C964850" w:rsidR="00E02C4A">
        <w:rPr>
          <w:rFonts w:ascii="Times New Roman" w:hAnsi="Times New Roman" w:eastAsia="Arial Unicode MS" w:cs="Times New Roman"/>
          <w:sz w:val="24"/>
          <w:szCs w:val="24"/>
          <w:lang w:val="es-PE"/>
        </w:rPr>
        <w:t xml:space="preserve">la reclamación interpuesta por </w:t>
      </w:r>
      <w:r w:rsidRPr="3C964850" w:rsidR="00E02C4A">
        <w:rPr>
          <w:rFonts w:ascii="Times New Roman" w:hAnsi="Times New Roman" w:eastAsia="Times New Roman" w:cs="Times New Roman"/>
          <w:sz w:val="24"/>
          <w:szCs w:val="24"/>
          <w:lang w:val="es-PE" w:eastAsia="es-ES"/>
        </w:rPr>
        <w:t>don</w:t>
      </w:r>
      <w:r w:rsidRPr="3C964850" w:rsidR="00E02C4A">
        <w:rPr>
          <w:rFonts w:ascii="Times New Roman" w:hAnsi="Times New Roman" w:cs="Times New Roman"/>
          <w:b w:val="1"/>
          <w:bCs w:val="1"/>
          <w:sz w:val="24"/>
          <w:szCs w:val="24"/>
          <w:lang w:val="es-ES"/>
        </w:rPr>
        <w:t xml:space="preserve"> </w:t>
      </w:r>
      <w:r w:rsidRPr="3C964850" w:rsidR="468A40C1">
        <w:rPr>
          <w:rFonts w:ascii="Times New Roman" w:hAnsi="Times New Roman" w:cs="Times New Roman"/>
          <w:sz w:val="24"/>
          <w:szCs w:val="24"/>
          <w:lang w:val="es-ES"/>
        </w:rPr>
        <w:t>.........................................</w:t>
      </w:r>
      <w:r w:rsidRPr="3C964850" w:rsidR="00E02C4A">
        <w:rPr>
          <w:rFonts w:ascii="Times New Roman" w:hAnsi="Times New Roman" w:eastAsia="Times New Roman" w:cs="Times New Roman"/>
          <w:sz w:val="24"/>
          <w:szCs w:val="24"/>
          <w:lang w:val="es-PE" w:eastAsia="es-ES"/>
        </w:rPr>
        <w:t xml:space="preserve">, </w:t>
      </w:r>
      <w:bookmarkStart w:name="OLE_LINK2" w:id="0"/>
      <w:r w:rsidRPr="3C964850" w:rsidR="00E02C4A">
        <w:rPr>
          <w:rFonts w:ascii="Times New Roman" w:hAnsi="Times New Roman" w:cs="Times New Roman"/>
          <w:sz w:val="24"/>
          <w:szCs w:val="24"/>
          <w:lang w:val="es-ES"/>
        </w:rPr>
        <w:t>respecto al</w:t>
      </w:r>
      <w:r w:rsidRPr="3C964850" w:rsidR="00E02C4A">
        <w:rPr>
          <w:rFonts w:ascii="Times New Roman" w:hAnsi="Times New Roman" w:cs="Times New Roman"/>
          <w:sz w:val="24"/>
          <w:szCs w:val="24"/>
          <w:lang w:val="es-PE"/>
        </w:rPr>
        <w:t xml:space="preserve"> </w:t>
      </w:r>
      <w:r w:rsidRPr="3C964850" w:rsidR="00E02C4A">
        <w:rPr>
          <w:rFonts w:ascii="Times New Roman" w:hAnsi="Times New Roman" w:eastAsia="Times New Roman" w:cs="Times New Roman"/>
          <w:sz w:val="24"/>
          <w:szCs w:val="24"/>
          <w:lang w:val="es-PE" w:eastAsia="es-ES"/>
        </w:rPr>
        <w:t>otorgamiento de cobertura al siniestro ocurrido con fecha 20 de setiembre de 2021</w:t>
      </w:r>
      <w:r w:rsidRPr="3C964850" w:rsidR="00E02C4A">
        <w:rPr>
          <w:rFonts w:ascii="Times New Roman" w:hAnsi="Times New Roman" w:cs="Times New Roman"/>
          <w:sz w:val="24"/>
          <w:szCs w:val="24"/>
          <w:lang w:val="es-ES" w:eastAsia="es-ES"/>
        </w:rPr>
        <w:t>,</w:t>
      </w:r>
      <w:r w:rsidRPr="3C964850" w:rsidR="00E02C4A">
        <w:rPr>
          <w:rFonts w:ascii="Times New Roman" w:hAnsi="Times New Roman" w:eastAsia="Times New Roman" w:cs="Times New Roman"/>
          <w:sz w:val="24"/>
          <w:szCs w:val="24"/>
          <w:lang w:val="es-ES" w:eastAsia="es-ES"/>
        </w:rPr>
        <w:t xml:space="preserve"> conforme</w:t>
      </w:r>
      <w:r w:rsidRPr="3C964850" w:rsidR="00E02C4A">
        <w:rPr>
          <w:rFonts w:ascii="Times New Roman" w:hAnsi="Times New Roman" w:eastAsia="Times New Roman" w:cs="Times New Roman"/>
          <w:sz w:val="24"/>
          <w:szCs w:val="24"/>
          <w:lang w:val="es-PE" w:eastAsia="es-ES"/>
        </w:rPr>
        <w:t xml:space="preserve"> a los términos y condiciones del </w:t>
      </w:r>
      <w:r w:rsidRPr="3C964850" w:rsidR="00E02C4A">
        <w:rPr>
          <w:rFonts w:ascii="Times New Roman" w:hAnsi="Times New Roman" w:cs="Times New Roman"/>
          <w:sz w:val="24"/>
          <w:szCs w:val="24"/>
          <w:lang w:val="es-ES"/>
        </w:rPr>
        <w:t>Seguro</w:t>
      </w:r>
      <w:bookmarkEnd w:id="0"/>
      <w:r w:rsidRPr="3C964850" w:rsidR="00E02C4A">
        <w:rPr>
          <w:rFonts w:ascii="Times New Roman" w:hAnsi="Times New Roman" w:cs="Times New Roman"/>
          <w:sz w:val="24"/>
          <w:szCs w:val="24"/>
          <w:lang w:val="es-ES"/>
        </w:rPr>
        <w:t xml:space="preserve"> </w:t>
      </w:r>
      <w:r w:rsidRPr="3C964850" w:rsidR="00E02C4A">
        <w:rPr>
          <w:rFonts w:ascii="Times New Roman" w:hAnsi="Times New Roman" w:cs="Times New Roman"/>
          <w:sz w:val="24"/>
          <w:szCs w:val="24"/>
          <w:lang w:val="es-PE"/>
        </w:rPr>
        <w:t xml:space="preserve">Vehicular DERCO / Póliza Nro. </w:t>
      </w:r>
      <w:r w:rsidRPr="3C964850" w:rsidR="3955D9E3">
        <w:rPr>
          <w:rFonts w:ascii="Times New Roman" w:hAnsi="Times New Roman" w:cs="Times New Roman"/>
          <w:sz w:val="24"/>
          <w:szCs w:val="24"/>
          <w:lang w:val="es-PE"/>
        </w:rPr>
        <w:t>...............................</w:t>
      </w:r>
      <w:r w:rsidRPr="3C964850" w:rsidR="00E02C4A">
        <w:rPr>
          <w:rFonts w:ascii="Times New Roman" w:hAnsi="Times New Roman" w:cs="Times New Roman"/>
          <w:sz w:val="24"/>
          <w:szCs w:val="24"/>
          <w:lang w:val="es-PE"/>
        </w:rPr>
        <w:t>;</w:t>
      </w:r>
    </w:p>
    <w:p w:rsidRPr="00E02C4A" w:rsidR="00E02C4A" w:rsidP="00E02C4A" w:rsidRDefault="00E02C4A" w14:paraId="0623CB04"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ES" w:eastAsia="es-ES"/>
        </w:rPr>
      </w:pPr>
    </w:p>
    <w:p w:rsidRPr="00E02C4A" w:rsidR="00E02C4A" w:rsidP="3C964850" w:rsidRDefault="00E02C4A" w14:paraId="26300BDB" w14:textId="7F46B7D0">
      <w:pPr>
        <w:suppressAutoHyphens/>
        <w:spacing w:after="0" w:line="240" w:lineRule="auto"/>
        <w:jc w:val="both"/>
        <w:rPr>
          <w:rFonts w:ascii="Times New Roman" w:hAnsi="Times New Roman" w:eastAsia="Times New Roman" w:cs="Times New Roman"/>
          <w:sz w:val="24"/>
          <w:szCs w:val="24"/>
          <w:lang w:val="es-MX" w:eastAsia="ar-SA"/>
        </w:rPr>
      </w:pPr>
      <w:r w:rsidRPr="3C964850" w:rsidR="00E02C4A">
        <w:rPr>
          <w:rFonts w:ascii="Times New Roman" w:hAnsi="Times New Roman" w:eastAsia="Times New Roman" w:cs="Times New Roman"/>
          <w:sz w:val="24"/>
          <w:szCs w:val="24"/>
          <w:lang w:val="es-MX" w:eastAsia="ar-SA"/>
        </w:rPr>
        <w:t xml:space="preserve">Que, a través del señalado recurso, </w:t>
      </w:r>
      <w:r w:rsidRPr="3C964850" w:rsidR="04557658">
        <w:rPr>
          <w:rFonts w:ascii="Times New Roman" w:hAnsi="Times New Roman" w:cs="Times New Roman"/>
          <w:sz w:val="24"/>
          <w:szCs w:val="24"/>
          <w:lang w:val="es-ES"/>
        </w:rPr>
        <w:t>..................................</w:t>
      </w:r>
      <w:r w:rsidRPr="3C964850" w:rsidR="00E02C4A">
        <w:rPr>
          <w:rFonts w:ascii="Times New Roman" w:hAnsi="Times New Roman" w:eastAsia="Times New Roman" w:cs="Times New Roman"/>
          <w:sz w:val="24"/>
          <w:szCs w:val="24"/>
          <w:lang w:val="es-MX" w:eastAsia="ar-SA"/>
        </w:rPr>
        <w:t xml:space="preserve"> cuestiona lo resuelto por este colegiado, señalando que ha sido acreditado en el expediente el régimen de cargas exigible en caso de ocurrencia de un siniestro y que el mismo era conocido por el asegurado, de manera que, siendo aplicable dicho régimen, el rechazo estaba justificado, por lo que corresponde que la Defensoría rectificándose, proceda a revocar la resolución recurrida y desestimar la reclamación; sin perjuicio de lo cual, en esta oportunidad, presenta la póliza contratada y sus condicione generales;</w:t>
      </w:r>
    </w:p>
    <w:p w:rsidRPr="00E02C4A" w:rsidR="00E02C4A" w:rsidP="00E02C4A" w:rsidRDefault="00E02C4A" w14:paraId="1C439B44"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E02C4A" w:rsidR="00E02C4A" w:rsidP="00E02C4A" w:rsidRDefault="00E02C4A" w14:paraId="68A836D9"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E02C4A">
        <w:rPr>
          <w:rFonts w:ascii="Times New Roman" w:hAnsi="Times New Roman" w:eastAsia="Times New Roman" w:cs="Times New Roman"/>
          <w:bCs/>
          <w:sz w:val="24"/>
          <w:szCs w:val="24"/>
          <w:lang w:val="es-MX" w:eastAsia="ar-SA"/>
        </w:rPr>
        <w:t>Que, habiéndosele corrido traslado de la señalada impugnación, el reclamante no ha absuelto el trámite correspondiente;</w:t>
      </w:r>
    </w:p>
    <w:p w:rsidRPr="00E02C4A" w:rsidR="00E02C4A" w:rsidP="00E02C4A" w:rsidRDefault="00E02C4A" w14:paraId="184D170C"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E02C4A" w:rsidR="00E02C4A" w:rsidP="00E02C4A" w:rsidRDefault="00E02C4A" w14:paraId="6079F6A2" w14:textId="77777777">
      <w:pPr>
        <w:suppressAutoHyphens/>
        <w:spacing w:after="0" w:line="240" w:lineRule="auto"/>
        <w:jc w:val="both"/>
        <w:rPr>
          <w:rFonts w:ascii="Times New Roman" w:hAnsi="Times New Roman" w:cs="Times New Roman"/>
          <w:bCs/>
          <w:sz w:val="24"/>
          <w:szCs w:val="24"/>
          <w:lang w:val="es-ES"/>
        </w:rPr>
      </w:pPr>
      <w:r w:rsidRPr="00E02C4A">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E02C4A" w:rsidR="00E02C4A" w:rsidP="00E02C4A" w:rsidRDefault="00E02C4A" w14:paraId="41F7856F"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E02C4A" w:rsidR="00E02C4A" w:rsidP="00E02C4A" w:rsidRDefault="00E02C4A" w14:paraId="4FC6D255"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E02C4A">
        <w:rPr>
          <w:rFonts w:ascii="Times New Roman" w:hAnsi="Times New Roman" w:eastAsia="Times New Roman" w:cs="Times New Roman"/>
          <w:b/>
          <w:bCs/>
          <w:sz w:val="24"/>
          <w:szCs w:val="24"/>
          <w:lang w:val="es-MX" w:eastAsia="ar-SA"/>
        </w:rPr>
        <w:t>Considerando:</w:t>
      </w:r>
    </w:p>
    <w:p w:rsidRPr="00E02C4A" w:rsidR="00E02C4A" w:rsidP="00E02C4A" w:rsidRDefault="00E02C4A" w14:paraId="197FED02" w14:textId="77777777">
      <w:pPr>
        <w:suppressAutoHyphens/>
        <w:spacing w:after="0" w:line="240" w:lineRule="auto"/>
        <w:jc w:val="both"/>
        <w:rPr>
          <w:rFonts w:ascii="Times New Roman" w:hAnsi="Times New Roman" w:eastAsia="Times New Roman" w:cs="Times New Roman"/>
          <w:sz w:val="24"/>
          <w:szCs w:val="24"/>
          <w:lang w:val="es-ES" w:eastAsia="ar-SA"/>
        </w:rPr>
      </w:pPr>
    </w:p>
    <w:p w:rsidRPr="00E02C4A" w:rsidR="00E02C4A" w:rsidP="00E02C4A" w:rsidRDefault="00E02C4A" w14:paraId="5BB42F4E" w14:textId="77777777">
      <w:pPr>
        <w:spacing w:after="0" w:line="240" w:lineRule="auto"/>
        <w:jc w:val="both"/>
        <w:rPr>
          <w:rFonts w:ascii="Times New Roman" w:hAnsi="Times New Roman" w:cs="Times New Roman"/>
          <w:sz w:val="24"/>
          <w:szCs w:val="24"/>
          <w:lang w:val="es-PE"/>
        </w:rPr>
      </w:pPr>
      <w:r w:rsidRPr="00E02C4A">
        <w:rPr>
          <w:rFonts w:ascii="Times New Roman" w:hAnsi="Times New Roman" w:cs="Times New Roman"/>
          <w:b/>
          <w:sz w:val="24"/>
          <w:szCs w:val="24"/>
          <w:u w:val="single"/>
          <w:lang w:val="es-PE"/>
        </w:rPr>
        <w:t>Primero</w:t>
      </w:r>
      <w:r w:rsidRPr="00E02C4A">
        <w:rPr>
          <w:rFonts w:ascii="Times New Roman" w:hAnsi="Times New Roman" w:cs="Times New Roman"/>
          <w:b/>
          <w:sz w:val="24"/>
          <w:szCs w:val="24"/>
          <w:lang w:val="es-PE"/>
        </w:rPr>
        <w:t>:</w:t>
      </w:r>
      <w:r w:rsidRPr="00E02C4A">
        <w:rPr>
          <w:rFonts w:ascii="Times New Roman" w:hAnsi="Times New Roman" w:cs="Times New Roman"/>
          <w:sz w:val="24"/>
          <w:szCs w:val="24"/>
          <w:lang w:val="es-PE"/>
        </w:rPr>
        <w:t xml:space="preserve"> El Reglamento de la DEFASEG </w:t>
      </w:r>
      <w:r w:rsidRPr="00E02C4A">
        <w:rPr>
          <w:rFonts w:ascii="Times New Roman" w:hAnsi="Times New Roman" w:eastAsia="Arial Unicode MS" w:cs="Times New Roman"/>
          <w:sz w:val="24"/>
          <w:szCs w:val="24"/>
          <w:lang w:val="es-PE"/>
        </w:rPr>
        <w:t xml:space="preserve">(http://www.defaseg.com.pe/reglamento), en su artículo 10, </w:t>
      </w:r>
      <w:r w:rsidRPr="00E02C4A">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E02C4A">
        <w:rPr>
          <w:rFonts w:ascii="Times New Roman" w:hAnsi="Times New Roman" w:cs="Times New Roman"/>
          <w:sz w:val="24"/>
          <w:szCs w:val="24"/>
          <w:lang w:val="es-ES"/>
        </w:rPr>
        <w:t>usuario de seguro recurre en forma voluntaria a la Defensoría, siendo que la presentación de una reclamación n</w:t>
      </w:r>
      <w:r w:rsidRPr="00E02C4A">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E02C4A">
        <w:rPr>
          <w:rFonts w:ascii="Times New Roman" w:hAnsi="Times New Roman" w:cs="Times New Roman"/>
          <w:sz w:val="24"/>
          <w:szCs w:val="24"/>
          <w:lang w:val="es-PE"/>
        </w:rPr>
        <w:t>De acuerdo a</w:t>
      </w:r>
      <w:proofErr w:type="gramEnd"/>
      <w:r w:rsidRPr="00E02C4A">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E02C4A" w:rsidR="00E02C4A" w:rsidP="00E02C4A" w:rsidRDefault="00E02C4A" w14:paraId="2A87AB6A" w14:textId="77777777">
      <w:pPr>
        <w:spacing w:after="0" w:line="240" w:lineRule="auto"/>
        <w:jc w:val="both"/>
        <w:rPr>
          <w:rFonts w:ascii="Times New Roman" w:hAnsi="Times New Roman" w:cs="Times New Roman"/>
          <w:sz w:val="24"/>
          <w:szCs w:val="24"/>
          <w:lang w:val="es-PE"/>
        </w:rPr>
      </w:pPr>
    </w:p>
    <w:p w:rsidRPr="00E02C4A" w:rsidR="00E02C4A" w:rsidP="00E02C4A" w:rsidRDefault="00E02C4A" w14:paraId="31C7C073" w14:textId="26A0CF37">
      <w:pPr>
        <w:tabs>
          <w:tab w:val="left" w:pos="0"/>
          <w:tab w:val="left" w:pos="2160"/>
        </w:tabs>
        <w:spacing w:after="0" w:line="240" w:lineRule="auto"/>
        <w:jc w:val="both"/>
        <w:rPr>
          <w:rFonts w:ascii="Times New Roman" w:hAnsi="Times New Roman" w:cs="Times New Roman"/>
          <w:sz w:val="24"/>
          <w:szCs w:val="24"/>
          <w:lang w:val="es-PE"/>
        </w:rPr>
      </w:pPr>
      <w:r w:rsidRPr="3C964850" w:rsidR="00E02C4A">
        <w:rPr>
          <w:rFonts w:ascii="Times New Roman" w:hAnsi="Times New Roman" w:cs="Times New Roman"/>
          <w:b w:val="1"/>
          <w:bCs w:val="1"/>
          <w:sz w:val="24"/>
          <w:szCs w:val="24"/>
          <w:u w:val="single"/>
          <w:lang w:val="es-PE"/>
        </w:rPr>
        <w:t>Segundo</w:t>
      </w:r>
      <w:r w:rsidRPr="3C964850" w:rsidR="00E02C4A">
        <w:rPr>
          <w:rFonts w:ascii="Times New Roman" w:hAnsi="Times New Roman" w:cs="Times New Roman"/>
          <w:b w:val="1"/>
          <w:bCs w:val="1"/>
          <w:sz w:val="24"/>
          <w:szCs w:val="24"/>
          <w:lang w:val="es-PE"/>
        </w:rPr>
        <w:t>:</w:t>
      </w:r>
      <w:r w:rsidRPr="3C964850" w:rsidR="00E02C4A">
        <w:rPr>
          <w:rFonts w:ascii="Times New Roman" w:hAnsi="Times New Roman" w:cs="Times New Roman"/>
          <w:sz w:val="24"/>
          <w:szCs w:val="24"/>
          <w:lang w:val="es-PE"/>
        </w:rPr>
        <w:t xml:space="preserve"> Tratándose de lo argumentado en la impugnación interpuesta, este colegiado se permite sugerir a </w:t>
      </w:r>
      <w:r w:rsidRPr="3C964850" w:rsidR="04557658">
        <w:rPr>
          <w:rFonts w:ascii="Times New Roman" w:hAnsi="Times New Roman" w:cs="Times New Roman"/>
          <w:sz w:val="24"/>
          <w:szCs w:val="24"/>
          <w:lang w:val="es-PE"/>
        </w:rPr>
        <w:t>..................................</w:t>
      </w:r>
      <w:r w:rsidRPr="3C964850" w:rsidR="00E02C4A">
        <w:rPr>
          <w:rFonts w:ascii="Times New Roman" w:hAnsi="Times New Roman" w:cs="Times New Roman"/>
          <w:sz w:val="24"/>
          <w:szCs w:val="24"/>
          <w:lang w:val="es-PE"/>
        </w:rPr>
        <w:t xml:space="preserve"> que aprecie debidamente los fundamentos de la resolución recurrida, porque en la misma, aplicándose un criterio derivado de uniformes pronunciamientos de la DEFASEG en materia de cargas, se cuida de examinar que las mismas hayan sido expresamente pactadas, que se haya sancionado con pérdida del derecho indemnizatorio en caso de inobservancia por dolo o culpa inexcusable, y que hayan sido informadas oportuna, adecuada y suficientemente al asegurado (o, de ser el caso, que se acredite el conocimiento de este último).  Requisitos concurrentes.  Por lo tanto, </w:t>
      </w:r>
      <w:r w:rsidRPr="3C964850" w:rsidR="04557658">
        <w:rPr>
          <w:rFonts w:ascii="Times New Roman" w:hAnsi="Times New Roman" w:cs="Times New Roman"/>
          <w:sz w:val="24"/>
          <w:szCs w:val="24"/>
          <w:lang w:val="es-PE"/>
        </w:rPr>
        <w:t>..................................</w:t>
      </w:r>
      <w:r w:rsidRPr="3C964850" w:rsidR="00E02C4A">
        <w:rPr>
          <w:rFonts w:ascii="Times New Roman" w:hAnsi="Times New Roman" w:cs="Times New Roman"/>
          <w:sz w:val="24"/>
          <w:szCs w:val="24"/>
          <w:lang w:val="es-PE"/>
        </w:rPr>
        <w:t xml:space="preserve">, </w:t>
      </w:r>
      <w:r w:rsidRPr="3C964850" w:rsidR="00E02C4A">
        <w:rPr>
          <w:rFonts w:ascii="Times New Roman" w:hAnsi="Times New Roman" w:cs="Times New Roman"/>
          <w:sz w:val="24"/>
          <w:szCs w:val="24"/>
          <w:lang w:val="es-PE"/>
        </w:rPr>
        <w:t xml:space="preserve">ni sus abogados externos, pueden pretender que se les otorgue un tratamiento singular, no exigiéndoles la prueba de los requisitos concurrentes señalados, máxime cuando ello agraviaría al derecho del asegurado de contar, en principio, con la cobertura en caso de materialización de un riesgo acetado.  Ese criterio seguirá siendo aplicado por este colegiado, por lo que se invita a </w:t>
      </w:r>
      <w:r w:rsidRPr="3C964850" w:rsidR="04557658">
        <w:rPr>
          <w:rFonts w:ascii="Times New Roman" w:hAnsi="Times New Roman" w:cs="Times New Roman"/>
          <w:sz w:val="24"/>
          <w:szCs w:val="24"/>
          <w:lang w:val="es-PE"/>
        </w:rPr>
        <w:t>..................................</w:t>
      </w:r>
      <w:r w:rsidRPr="3C964850" w:rsidR="00E02C4A">
        <w:rPr>
          <w:rFonts w:ascii="Times New Roman" w:hAnsi="Times New Roman" w:cs="Times New Roman"/>
          <w:sz w:val="24"/>
          <w:szCs w:val="24"/>
          <w:lang w:val="es-PE"/>
        </w:rPr>
        <w:t xml:space="preserve"> a observarlo rigurosamente, presentando oportunamente la documentación pertinente que le permita acreditar el cumplimiento de su carga probatoria, tema que se encuentra bajo su ámbito de responsabilidad, no correspondiendo a esta Defensoría suplir o sustituirse en dicha carga procesal, generando una tolerancia que afectaría gravemente su actuación imparcial e independiente, o considerar como cierto lo que la aseguradora afirma en sus descargos, pero sin probarlo documentalmente.</w:t>
      </w:r>
    </w:p>
    <w:p w:rsidRPr="00E02C4A" w:rsidR="00E02C4A" w:rsidP="00E02C4A" w:rsidRDefault="00E02C4A" w14:paraId="572EC56E" w14:textId="77777777">
      <w:pPr>
        <w:tabs>
          <w:tab w:val="left" w:pos="0"/>
          <w:tab w:val="left" w:pos="2160"/>
        </w:tabs>
        <w:spacing w:after="0" w:line="240" w:lineRule="auto"/>
        <w:jc w:val="both"/>
        <w:rPr>
          <w:rFonts w:ascii="Times New Roman" w:hAnsi="Times New Roman" w:cs="Times New Roman"/>
          <w:sz w:val="24"/>
          <w:szCs w:val="24"/>
          <w:lang w:val="es-PE"/>
        </w:rPr>
      </w:pPr>
    </w:p>
    <w:p w:rsidRPr="00E02C4A" w:rsidR="00E02C4A" w:rsidP="00E02C4A" w:rsidRDefault="00E02C4A" w14:paraId="3858FC01" w14:textId="309C526A">
      <w:pPr>
        <w:tabs>
          <w:tab w:val="left" w:pos="0"/>
          <w:tab w:val="left" w:pos="2160"/>
        </w:tabs>
        <w:spacing w:after="0" w:line="240" w:lineRule="auto"/>
        <w:jc w:val="both"/>
        <w:rPr>
          <w:rFonts w:ascii="Times New Roman" w:hAnsi="Times New Roman" w:cs="Times New Roman"/>
          <w:sz w:val="24"/>
          <w:szCs w:val="24"/>
          <w:lang w:val="es-PE"/>
        </w:rPr>
      </w:pPr>
      <w:r w:rsidRPr="3C964850" w:rsidR="00E02C4A">
        <w:rPr>
          <w:rFonts w:ascii="Times New Roman" w:hAnsi="Times New Roman" w:cs="Times New Roman"/>
          <w:b w:val="1"/>
          <w:bCs w:val="1"/>
          <w:sz w:val="24"/>
          <w:szCs w:val="24"/>
          <w:u w:val="single"/>
          <w:lang w:val="es-PE"/>
        </w:rPr>
        <w:t>Tercero</w:t>
      </w:r>
      <w:r w:rsidRPr="3C964850" w:rsidR="00E02C4A">
        <w:rPr>
          <w:rFonts w:ascii="Times New Roman" w:hAnsi="Times New Roman" w:cs="Times New Roman"/>
          <w:b w:val="1"/>
          <w:bCs w:val="1"/>
          <w:sz w:val="24"/>
          <w:szCs w:val="24"/>
          <w:lang w:val="es-PE"/>
        </w:rPr>
        <w:t xml:space="preserve">: </w:t>
      </w:r>
      <w:r w:rsidRPr="3C964850" w:rsidR="00E02C4A">
        <w:rPr>
          <w:rFonts w:ascii="Times New Roman" w:hAnsi="Times New Roman" w:cs="Times New Roman"/>
          <w:sz w:val="24"/>
          <w:szCs w:val="24"/>
          <w:lang w:val="es-PE"/>
        </w:rPr>
        <w:t xml:space="preserve">De los adjuntos del escrito que contiene el recurso de revisión interpuesto, de advierte que </w:t>
      </w:r>
      <w:r w:rsidRPr="3C964850" w:rsidR="04557658">
        <w:rPr>
          <w:rFonts w:ascii="Times New Roman" w:hAnsi="Times New Roman" w:cs="Times New Roman"/>
          <w:sz w:val="24"/>
          <w:szCs w:val="24"/>
          <w:lang w:val="es-PE"/>
        </w:rPr>
        <w:t>..................................</w:t>
      </w:r>
      <w:r w:rsidRPr="3C964850" w:rsidR="00E02C4A">
        <w:rPr>
          <w:rFonts w:ascii="Times New Roman" w:hAnsi="Times New Roman" w:cs="Times New Roman"/>
          <w:sz w:val="24"/>
          <w:szCs w:val="24"/>
          <w:lang w:val="es-PE"/>
        </w:rPr>
        <w:t xml:space="preserve"> sí cuida en esta oportunidad de subsanar la deficiencia de los medios probatorios presentados en sus descargos a la reclamación (conforme se indicó en el numeral 6.5 de la resolución recurrida, acompañando la póliza completa</w:t>
      </w:r>
    </w:p>
    <w:p w:rsidRPr="00E02C4A" w:rsidR="00E02C4A" w:rsidP="00E02C4A" w:rsidRDefault="00E02C4A" w14:paraId="48C8938C" w14:noSpellErr="1" w14:textId="6FD883F9">
      <w:pPr>
        <w:tabs>
          <w:tab w:val="left" w:pos="0"/>
          <w:tab w:val="left" w:pos="2160"/>
        </w:tabs>
        <w:spacing w:after="0" w:line="240" w:lineRule="auto"/>
        <w:jc w:val="both"/>
      </w:pPr>
    </w:p>
    <w:p w:rsidRPr="00E02C4A" w:rsidR="00E02C4A" w:rsidP="00E02C4A" w:rsidRDefault="00E02C4A" w14:paraId="51D12BE3" w14:textId="35BB90AB">
      <w:pPr>
        <w:tabs>
          <w:tab w:val="left" w:pos="142"/>
          <w:tab w:val="left" w:pos="2160"/>
        </w:tabs>
        <w:spacing w:after="0" w:line="240" w:lineRule="auto"/>
        <w:ind w:left="142"/>
        <w:jc w:val="both"/>
      </w:pPr>
      <w:r w:rsidR="37D8B224">
        <w:rPr/>
        <w:t>.............................................................................................................................................................</w:t>
      </w:r>
    </w:p>
    <w:p w:rsidRPr="00E02C4A" w:rsidR="00E02C4A" w:rsidP="00E02C4A" w:rsidRDefault="00E02C4A" w14:paraId="608D8EFC" w14:textId="77777777">
      <w:pPr>
        <w:tabs>
          <w:tab w:val="left" w:pos="0"/>
          <w:tab w:val="left" w:pos="2160"/>
        </w:tabs>
        <w:spacing w:after="0" w:line="240" w:lineRule="auto"/>
        <w:jc w:val="both"/>
        <w:rPr>
          <w:rFonts w:ascii="Times New Roman" w:hAnsi="Times New Roman" w:cs="Times New Roman"/>
          <w:sz w:val="24"/>
          <w:szCs w:val="24"/>
          <w:lang w:val="es-ES"/>
        </w:rPr>
      </w:pPr>
    </w:p>
    <w:p w:rsidRPr="00E02C4A" w:rsidR="00E02C4A" w:rsidP="00E02C4A" w:rsidRDefault="00E02C4A" w14:paraId="31B34C7D" w14:textId="77777777">
      <w:pPr>
        <w:tabs>
          <w:tab w:val="left" w:pos="0"/>
          <w:tab w:val="left" w:pos="2160"/>
        </w:tabs>
        <w:spacing w:after="0" w:line="240" w:lineRule="auto"/>
        <w:jc w:val="both"/>
        <w:rPr>
          <w:rFonts w:ascii="Times New Roman" w:hAnsi="Times New Roman" w:cs="Times New Roman"/>
          <w:sz w:val="24"/>
          <w:szCs w:val="24"/>
          <w:lang w:val="es-ES"/>
        </w:rPr>
      </w:pPr>
      <w:r w:rsidRPr="00E02C4A">
        <w:rPr>
          <w:rFonts w:ascii="Times New Roman" w:hAnsi="Times New Roman" w:cs="Times New Roman"/>
          <w:sz w:val="24"/>
          <w:szCs w:val="24"/>
          <w:lang w:val="es-ES"/>
        </w:rPr>
        <w:t>Conforme a ello, siendo que ha quedado finalmente acreditado que las cargas invocadas para fines del rechazo</w:t>
      </w:r>
      <w:r w:rsidRPr="00E02C4A">
        <w:rPr>
          <w:rFonts w:ascii="Times New Roman" w:hAnsi="Times New Roman" w:cs="Times New Roman"/>
          <w:sz w:val="24"/>
          <w:szCs w:val="24"/>
          <w:lang w:val="es-PE"/>
        </w:rPr>
        <w:t xml:space="preserve"> han sido expresamente pactadas, que se sanciona con pérdida del derecho indemnizatorio en caso de inobservancia por dolo o culpa inexcusable, y que las mismas eran de conocimiento de este último (requisitos concurrentes), aplicando lo analizado al expedirse la resolución recurrida, corresponde amparar la impugnación y, por consiguiente, revocar la resolución de vista y declarar infundada la reclamación</w:t>
      </w:r>
      <w:r w:rsidRPr="00E02C4A">
        <w:rPr>
          <w:rFonts w:ascii="Times New Roman" w:hAnsi="Times New Roman" w:cs="Times New Roman"/>
          <w:sz w:val="24"/>
          <w:szCs w:val="24"/>
          <w:lang w:val="es-ES"/>
        </w:rPr>
        <w:t>; por lo tanto,</w:t>
      </w:r>
    </w:p>
    <w:p w:rsidRPr="00E02C4A" w:rsidR="00E02C4A" w:rsidP="00E02C4A" w:rsidRDefault="00E02C4A" w14:paraId="468A2350" w14:textId="77777777">
      <w:pPr>
        <w:spacing w:after="0" w:line="240" w:lineRule="auto"/>
        <w:jc w:val="both"/>
        <w:rPr>
          <w:rFonts w:ascii="Times New Roman" w:hAnsi="Times New Roman" w:eastAsia="Times New Roman" w:cs="Times New Roman"/>
          <w:bCs/>
          <w:sz w:val="24"/>
          <w:szCs w:val="24"/>
          <w:lang w:val="es-ES" w:eastAsia="ar-SA"/>
        </w:rPr>
      </w:pPr>
    </w:p>
    <w:p w:rsidRPr="00E02C4A" w:rsidR="00E02C4A" w:rsidP="00E02C4A" w:rsidRDefault="00E02C4A" w14:paraId="3C798DFA" w14:textId="77777777">
      <w:pPr>
        <w:spacing w:after="0" w:line="240" w:lineRule="auto"/>
        <w:jc w:val="both"/>
        <w:rPr>
          <w:rFonts w:ascii="Times New Roman" w:hAnsi="Times New Roman" w:cs="Times New Roman"/>
          <w:b/>
          <w:sz w:val="24"/>
          <w:szCs w:val="24"/>
          <w:lang w:val="es-PE"/>
        </w:rPr>
      </w:pPr>
      <w:r w:rsidRPr="00E02C4A">
        <w:rPr>
          <w:rFonts w:ascii="Times New Roman" w:hAnsi="Times New Roman" w:cs="Times New Roman"/>
          <w:b/>
          <w:sz w:val="24"/>
          <w:szCs w:val="24"/>
          <w:lang w:val="es-PE"/>
        </w:rPr>
        <w:t>Atendiendo a lo expresado, conforme a su reglamento, este colegiado resuelve:</w:t>
      </w:r>
    </w:p>
    <w:p w:rsidRPr="00E02C4A" w:rsidR="00E02C4A" w:rsidP="00E02C4A" w:rsidRDefault="00E02C4A" w14:paraId="1E488876" w14:textId="77777777">
      <w:pPr>
        <w:spacing w:after="0" w:line="240" w:lineRule="auto"/>
        <w:jc w:val="both"/>
        <w:rPr>
          <w:rFonts w:ascii="Times New Roman" w:hAnsi="Times New Roman" w:eastAsia="Arial Unicode MS" w:cs="Times New Roman"/>
          <w:b/>
          <w:sz w:val="24"/>
          <w:szCs w:val="24"/>
          <w:lang w:val="es-PE"/>
        </w:rPr>
      </w:pPr>
    </w:p>
    <w:p w:rsidRPr="00E02C4A" w:rsidR="00E02C4A" w:rsidP="00E02C4A" w:rsidRDefault="00E02C4A" w14:paraId="5FA7EC22" w14:textId="005FA019">
      <w:pPr>
        <w:spacing w:after="0" w:line="240" w:lineRule="auto"/>
        <w:jc w:val="both"/>
        <w:rPr>
          <w:rFonts w:ascii="Times New Roman" w:hAnsi="Times New Roman" w:eastAsia="Times New Roman" w:cs="Times New Roman"/>
          <w:sz w:val="24"/>
          <w:szCs w:val="24"/>
          <w:lang w:val="es-ES" w:eastAsia="ar-SA"/>
        </w:rPr>
      </w:pPr>
      <w:r w:rsidRPr="3C964850" w:rsidR="00E02C4A">
        <w:rPr>
          <w:rFonts w:ascii="Times New Roman" w:hAnsi="Times New Roman" w:eastAsia="Arial Unicode MS" w:cs="Times New Roman"/>
          <w:b w:val="1"/>
          <w:bCs w:val="1"/>
          <w:sz w:val="24"/>
          <w:szCs w:val="24"/>
          <w:lang w:val="es-PE"/>
        </w:rPr>
        <w:t xml:space="preserve">Declarar FUNDADO el recurso impugnativo </w:t>
      </w:r>
      <w:r w:rsidRPr="3C964850" w:rsidR="00E02C4A">
        <w:rPr>
          <w:rFonts w:ascii="Times New Roman" w:hAnsi="Times New Roman" w:eastAsia="Arial Unicode MS" w:cs="Times New Roman"/>
          <w:sz w:val="24"/>
          <w:szCs w:val="24"/>
          <w:lang w:val="es-PE"/>
        </w:rPr>
        <w:t xml:space="preserve">interpuesto por </w:t>
      </w:r>
      <w:r w:rsidRPr="3C964850" w:rsidR="04557658">
        <w:rPr>
          <w:rFonts w:ascii="Times New Roman" w:hAnsi="Times New Roman" w:cs="Times New Roman"/>
          <w:sz w:val="24"/>
          <w:szCs w:val="24"/>
          <w:lang w:val="es-ES"/>
        </w:rPr>
        <w:t>..................................</w:t>
      </w:r>
      <w:r w:rsidRPr="3C964850" w:rsidR="00E02C4A">
        <w:rPr>
          <w:rFonts w:ascii="Times New Roman" w:hAnsi="Times New Roman" w:eastAsia="Times New Roman" w:cs="Times New Roman"/>
          <w:sz w:val="24"/>
          <w:szCs w:val="24"/>
          <w:lang w:val="es-ES" w:eastAsia="ar-SA"/>
        </w:rPr>
        <w:t xml:space="preserve"> y, por consiguiente, revocar la Resolución Nro. 033/22, de fecha 22 de febrero de 2022, y declarar INFUNDADA </w:t>
      </w:r>
      <w:r w:rsidRPr="3C964850" w:rsidR="00E02C4A">
        <w:rPr>
          <w:rFonts w:ascii="Times New Roman" w:hAnsi="Times New Roman" w:eastAsia="Arial Unicode MS" w:cs="Times New Roman"/>
          <w:sz w:val="24"/>
          <w:szCs w:val="24"/>
          <w:lang w:val="es-PE"/>
        </w:rPr>
        <w:t xml:space="preserve">la reclamación interpuesta por </w:t>
      </w:r>
      <w:r w:rsidRPr="3C964850" w:rsidR="00E02C4A">
        <w:rPr>
          <w:rFonts w:ascii="Times New Roman" w:hAnsi="Times New Roman" w:eastAsia="Times New Roman" w:cs="Times New Roman"/>
          <w:sz w:val="24"/>
          <w:szCs w:val="24"/>
          <w:lang w:val="es-PE" w:eastAsia="es-ES"/>
        </w:rPr>
        <w:t>don</w:t>
      </w:r>
      <w:r w:rsidRPr="3C964850" w:rsidR="00E02C4A">
        <w:rPr>
          <w:rFonts w:ascii="Times New Roman" w:hAnsi="Times New Roman" w:cs="Times New Roman"/>
          <w:b w:val="1"/>
          <w:bCs w:val="1"/>
          <w:sz w:val="24"/>
          <w:szCs w:val="24"/>
          <w:lang w:val="es-ES"/>
        </w:rPr>
        <w:t xml:space="preserve"> </w:t>
      </w:r>
      <w:r w:rsidRPr="3C964850" w:rsidR="468A40C1">
        <w:rPr>
          <w:rFonts w:ascii="Times New Roman" w:hAnsi="Times New Roman" w:cs="Times New Roman"/>
          <w:sz w:val="24"/>
          <w:szCs w:val="24"/>
          <w:lang w:val="es-ES"/>
        </w:rPr>
        <w:t>.........................................</w:t>
      </w:r>
      <w:r w:rsidRPr="3C964850" w:rsidR="00E02C4A">
        <w:rPr>
          <w:rFonts w:ascii="Times New Roman" w:hAnsi="Times New Roman" w:eastAsia="Times New Roman" w:cs="Times New Roman"/>
          <w:sz w:val="24"/>
          <w:szCs w:val="24"/>
          <w:lang w:val="es-PE" w:eastAsia="es-ES"/>
        </w:rPr>
        <w:t xml:space="preserve">, </w:t>
      </w:r>
      <w:r w:rsidRPr="3C964850" w:rsidR="00E02C4A">
        <w:rPr>
          <w:rFonts w:ascii="Times New Roman" w:hAnsi="Times New Roman" w:cs="Times New Roman"/>
          <w:sz w:val="24"/>
          <w:szCs w:val="24"/>
          <w:lang w:val="es-ES"/>
        </w:rPr>
        <w:t>dejándose a salvo su derecho de acudir a otras instancias.</w:t>
      </w:r>
    </w:p>
    <w:p w:rsidRPr="00E02C4A" w:rsidR="00077B6F" w:rsidP="00C671F5" w:rsidRDefault="0091528B" w14:paraId="78A39B5B" w14:textId="09078F2A">
      <w:pPr>
        <w:suppressAutoHyphens/>
        <w:spacing w:after="0" w:line="240" w:lineRule="auto"/>
        <w:jc w:val="right"/>
        <w:outlineLvl w:val="0"/>
        <w:rPr>
          <w:rFonts w:ascii="Times New Roman" w:hAnsi="Times New Roman" w:eastAsia="Arial Unicode MS" w:cs="Times New Roman"/>
          <w:sz w:val="24"/>
          <w:szCs w:val="24"/>
          <w:lang w:val="es-PE" w:eastAsia="ar-SA"/>
        </w:rPr>
      </w:pPr>
      <w:r w:rsidRPr="00E02C4A">
        <w:rPr>
          <w:rFonts w:ascii="Times New Roman" w:hAnsi="Times New Roman" w:eastAsia="Arial Unicode MS" w:cs="Times New Roman"/>
          <w:sz w:val="24"/>
          <w:szCs w:val="24"/>
          <w:lang w:val="es-PE" w:eastAsia="ar-SA"/>
        </w:rPr>
        <w:t xml:space="preserve">Lima, </w:t>
      </w:r>
      <w:r w:rsidRPr="00E02C4A" w:rsidR="00A244A1">
        <w:rPr>
          <w:rFonts w:ascii="Times New Roman" w:hAnsi="Times New Roman" w:eastAsia="Arial Unicode MS" w:cs="Times New Roman"/>
          <w:sz w:val="24"/>
          <w:szCs w:val="24"/>
          <w:lang w:val="es-PE" w:eastAsia="ar-SA"/>
        </w:rPr>
        <w:t>1</w:t>
      </w:r>
      <w:r w:rsidRPr="00E02C4A" w:rsidR="006408A2">
        <w:rPr>
          <w:rFonts w:ascii="Times New Roman" w:hAnsi="Times New Roman" w:eastAsia="Arial Unicode MS" w:cs="Times New Roman"/>
          <w:sz w:val="24"/>
          <w:szCs w:val="24"/>
          <w:lang w:val="es-PE" w:eastAsia="ar-SA"/>
        </w:rPr>
        <w:t>5</w:t>
      </w:r>
      <w:r w:rsidRPr="00E02C4A" w:rsidR="00707C99">
        <w:rPr>
          <w:rFonts w:ascii="Times New Roman" w:hAnsi="Times New Roman" w:eastAsia="Arial Unicode MS" w:cs="Times New Roman"/>
          <w:sz w:val="24"/>
          <w:szCs w:val="24"/>
          <w:lang w:val="es-PE" w:eastAsia="ar-SA"/>
        </w:rPr>
        <w:t xml:space="preserve"> de </w:t>
      </w:r>
      <w:r w:rsidRPr="00E02C4A" w:rsidR="002C1B87">
        <w:rPr>
          <w:rFonts w:ascii="Times New Roman" w:hAnsi="Times New Roman" w:eastAsia="Arial Unicode MS" w:cs="Times New Roman"/>
          <w:sz w:val="24"/>
          <w:szCs w:val="24"/>
          <w:lang w:val="es-PE" w:eastAsia="ar-SA"/>
        </w:rPr>
        <w:t>marzo</w:t>
      </w:r>
      <w:r w:rsidRPr="00E02C4A" w:rsidR="00F06498">
        <w:rPr>
          <w:rFonts w:ascii="Times New Roman" w:hAnsi="Times New Roman" w:eastAsia="Arial Unicode MS" w:cs="Times New Roman"/>
          <w:sz w:val="24"/>
          <w:szCs w:val="24"/>
          <w:lang w:val="es-PE" w:eastAsia="ar-SA"/>
        </w:rPr>
        <w:t xml:space="preserve"> de 202</w:t>
      </w:r>
      <w:r w:rsidRPr="00E02C4A" w:rsidR="00B93C7A">
        <w:rPr>
          <w:rFonts w:ascii="Times New Roman" w:hAnsi="Times New Roman" w:eastAsia="Arial Unicode MS" w:cs="Times New Roman"/>
          <w:sz w:val="24"/>
          <w:szCs w:val="24"/>
          <w:lang w:val="es-PE" w:eastAsia="ar-SA"/>
        </w:rPr>
        <w:t>2</w:t>
      </w:r>
      <w:r w:rsidRPr="00E02C4A" w:rsidR="00707C99">
        <w:rPr>
          <w:rFonts w:ascii="Times New Roman" w:hAnsi="Times New Roman" w:eastAsia="Times New Roman" w:cs="Times New Roman"/>
          <w:sz w:val="24"/>
          <w:szCs w:val="24"/>
          <w:lang w:val="es-PE" w:eastAsia="ar-SA"/>
        </w:rPr>
        <w:t xml:space="preserve"> </w:t>
      </w:r>
    </w:p>
    <w:p w:rsidRPr="00E02C4A"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E02C4A"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02C4A"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E02C4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02C4A"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E02C4A"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 xml:space="preserve">María Eugenia Valdez Fernández Baca – </w:t>
      </w:r>
      <w:proofErr w:type="gramStart"/>
      <w:r w:rsidRPr="00E02C4A">
        <w:rPr>
          <w:rFonts w:ascii="Times New Roman" w:hAnsi="Times New Roman" w:cs="Times New Roman"/>
          <w:b/>
          <w:bCs/>
          <w:sz w:val="24"/>
          <w:szCs w:val="24"/>
          <w:lang w:val="es-PE"/>
        </w:rPr>
        <w:t>Presidente</w:t>
      </w:r>
      <w:proofErr w:type="gramEnd"/>
    </w:p>
    <w:p w:rsidRPr="00E02C4A"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 xml:space="preserve">Rolando Eyzaguirre </w:t>
      </w:r>
      <w:proofErr w:type="spellStart"/>
      <w:r w:rsidRPr="00E02C4A">
        <w:rPr>
          <w:rFonts w:ascii="Times New Roman" w:hAnsi="Times New Roman" w:cs="Times New Roman"/>
          <w:b/>
          <w:bCs/>
          <w:sz w:val="24"/>
          <w:szCs w:val="24"/>
          <w:lang w:val="es-PE"/>
        </w:rPr>
        <w:t>Maccan</w:t>
      </w:r>
      <w:proofErr w:type="spellEnd"/>
      <w:r w:rsidRPr="00E02C4A">
        <w:rPr>
          <w:rFonts w:ascii="Times New Roman" w:hAnsi="Times New Roman" w:cs="Times New Roman"/>
          <w:b/>
          <w:bCs/>
          <w:sz w:val="24"/>
          <w:szCs w:val="24"/>
          <w:lang w:val="es-PE"/>
        </w:rPr>
        <w:t xml:space="preserve"> – Vocal</w:t>
      </w:r>
    </w:p>
    <w:p w:rsidRPr="00E02C4A"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Marco Antonio Ortega Piana – Vocal</w:t>
      </w:r>
    </w:p>
    <w:p w:rsidRPr="00A446D0"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A446D0">
        <w:rPr>
          <w:rFonts w:ascii="Times New Roman" w:hAnsi="Times New Roman" w:cs="Times New Roman"/>
          <w:b/>
          <w:bCs/>
          <w:sz w:val="24"/>
          <w:szCs w:val="24"/>
          <w:lang w:val="es-PE"/>
        </w:rPr>
        <w:t>Gonzalo Abad del Busto – Vocal</w:t>
      </w:r>
    </w:p>
    <w:p w:rsidRPr="00A446D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201E5"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4201E5" w:rsidR="00C671F5" w:rsidSect="00077B6F">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E16E5" w:rsidP="00784355" w:rsidRDefault="00DE16E5" w14:paraId="210D7EB8" w14:textId="77777777">
      <w:pPr>
        <w:spacing w:after="0" w:line="240" w:lineRule="auto"/>
      </w:pPr>
      <w:r>
        <w:separator/>
      </w:r>
    </w:p>
  </w:endnote>
  <w:endnote w:type="continuationSeparator" w:id="0">
    <w:p w:rsidR="00DE16E5" w:rsidP="00784355" w:rsidRDefault="00DE16E5" w14:paraId="639EDF3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E16E5" w:rsidP="00784355" w:rsidRDefault="00DE16E5" w14:paraId="73BF8825" w14:textId="77777777">
      <w:pPr>
        <w:spacing w:after="0" w:line="240" w:lineRule="auto"/>
      </w:pPr>
      <w:r>
        <w:separator/>
      </w:r>
    </w:p>
  </w:footnote>
  <w:footnote w:type="continuationSeparator" w:id="0">
    <w:p w:rsidR="00DE16E5" w:rsidP="00784355" w:rsidRDefault="00DE16E5" w14:paraId="7322891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1"/>
  </w:num>
  <w:num w:numId="2">
    <w:abstractNumId w:val="6"/>
  </w:num>
  <w:num w:numId="3">
    <w:abstractNumId w:val="3"/>
  </w:num>
  <w:num w:numId="4">
    <w:abstractNumId w:val="2"/>
  </w:num>
  <w:num w:numId="5">
    <w:abstractNumId w:val="4"/>
  </w:num>
  <w:num w:numId="6">
    <w:abstractNumId w:val="0"/>
  </w:num>
  <w:num w:numId="7">
    <w:abstractNumId w:val="7"/>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65E3"/>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3D6F"/>
    <w:rsid w:val="000F6340"/>
    <w:rsid w:val="0011308C"/>
    <w:rsid w:val="001230C6"/>
    <w:rsid w:val="001233F2"/>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7E2E"/>
    <w:rsid w:val="002B726E"/>
    <w:rsid w:val="002C1B87"/>
    <w:rsid w:val="002C2A0F"/>
    <w:rsid w:val="002D0DB0"/>
    <w:rsid w:val="002D3B01"/>
    <w:rsid w:val="002E1221"/>
    <w:rsid w:val="002E17F9"/>
    <w:rsid w:val="002F09CA"/>
    <w:rsid w:val="002F35F0"/>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08A2"/>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0419"/>
    <w:rsid w:val="007F14C0"/>
    <w:rsid w:val="007F6BA4"/>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52030"/>
    <w:rsid w:val="00A57F06"/>
    <w:rsid w:val="00A62BEC"/>
    <w:rsid w:val="00A658C1"/>
    <w:rsid w:val="00A734AD"/>
    <w:rsid w:val="00A837A0"/>
    <w:rsid w:val="00A90926"/>
    <w:rsid w:val="00A9477C"/>
    <w:rsid w:val="00A97287"/>
    <w:rsid w:val="00AA2DED"/>
    <w:rsid w:val="00AB1C66"/>
    <w:rsid w:val="00AB2184"/>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29D0"/>
    <w:rsid w:val="00BD797F"/>
    <w:rsid w:val="00BE1470"/>
    <w:rsid w:val="00BE7C72"/>
    <w:rsid w:val="00BF1421"/>
    <w:rsid w:val="00BF414E"/>
    <w:rsid w:val="00BF4646"/>
    <w:rsid w:val="00BF78BF"/>
    <w:rsid w:val="00C00BBF"/>
    <w:rsid w:val="00C02CC4"/>
    <w:rsid w:val="00C04AA4"/>
    <w:rsid w:val="00C05445"/>
    <w:rsid w:val="00C12CBD"/>
    <w:rsid w:val="00C134DB"/>
    <w:rsid w:val="00C16F53"/>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09B6"/>
    <w:rsid w:val="00ED38AF"/>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B4CAB"/>
    <w:rsid w:val="00FC0D10"/>
    <w:rsid w:val="00FC1934"/>
    <w:rsid w:val="00FC619D"/>
    <w:rsid w:val="00FE38F0"/>
    <w:rsid w:val="00FE43A9"/>
    <w:rsid w:val="00FF41F3"/>
    <w:rsid w:val="022D67AF"/>
    <w:rsid w:val="04557658"/>
    <w:rsid w:val="336EBBC1"/>
    <w:rsid w:val="37D8B224"/>
    <w:rsid w:val="3955D9E3"/>
    <w:rsid w:val="3C964850"/>
    <w:rsid w:val="468A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0B9E87B-B848-44A5-98AE-4421EB75D7A5}"/>
</file>

<file path=customXml/itemProps3.xml><?xml version="1.0" encoding="utf-8"?>
<ds:datastoreItem xmlns:ds="http://schemas.openxmlformats.org/officeDocument/2006/customXml" ds:itemID="{6C03B4D3-DC52-45D6-B24F-7073EBA6F0DF}"/>
</file>

<file path=customXml/itemProps4.xml><?xml version="1.0" encoding="utf-8"?>
<ds:datastoreItem xmlns:ds="http://schemas.openxmlformats.org/officeDocument/2006/customXml" ds:itemID="{A21242B0-195A-4069-B303-4FFCC8DFA5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54</cp:revision>
  <cp:lastPrinted>2022-03-16T15:41:00Z</cp:lastPrinted>
  <dcterms:created xsi:type="dcterms:W3CDTF">2020-12-18T20:17:00Z</dcterms:created>
  <dcterms:modified xsi:type="dcterms:W3CDTF">2025-11-25T21:25:07Z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