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E02C4A" w:rsidR="00707C99" w:rsidP="00272F4F" w:rsidRDefault="00201C0D" w14:paraId="19FE0E96" w14:textId="59AE28C1">
      <w:pPr>
        <w:spacing w:after="0" w:line="240" w:lineRule="auto"/>
        <w:jc w:val="center"/>
        <w:rPr>
          <w:rFonts w:ascii="Times New Roman" w:hAnsi="Times New Roman" w:cs="Times New Roman"/>
          <w:b/>
          <w:sz w:val="24"/>
          <w:szCs w:val="24"/>
          <w:lang w:val="es-PE" w:eastAsia="ar-SA"/>
        </w:rPr>
      </w:pPr>
      <w:r w:rsidRPr="00E02C4A">
        <w:rPr>
          <w:rFonts w:ascii="Times New Roman" w:hAnsi="Times New Roman" w:cs="Times New Roman"/>
          <w:b/>
          <w:sz w:val="24"/>
          <w:szCs w:val="24"/>
          <w:lang w:val="es-PE" w:eastAsia="ar-SA"/>
        </w:rPr>
        <w:t xml:space="preserve">RESOLUCIÓN DE RECURSO IMPUGNATIVO </w:t>
      </w:r>
      <w:proofErr w:type="spellStart"/>
      <w:r w:rsidRPr="00E02C4A" w:rsidR="00707C99">
        <w:rPr>
          <w:rFonts w:ascii="Times New Roman" w:hAnsi="Times New Roman" w:cs="Times New Roman"/>
          <w:b/>
          <w:sz w:val="24"/>
          <w:szCs w:val="24"/>
          <w:lang w:val="es-PE" w:eastAsia="ar-SA"/>
        </w:rPr>
        <w:t>N°</w:t>
      </w:r>
      <w:proofErr w:type="spellEnd"/>
      <w:r w:rsidRPr="00E02C4A" w:rsidR="00707C99">
        <w:rPr>
          <w:rFonts w:ascii="Times New Roman" w:hAnsi="Times New Roman" w:cs="Times New Roman"/>
          <w:b/>
          <w:sz w:val="24"/>
          <w:szCs w:val="24"/>
          <w:lang w:val="es-PE" w:eastAsia="ar-SA"/>
        </w:rPr>
        <w:t xml:space="preserve"> </w:t>
      </w:r>
      <w:r w:rsidRPr="00E02C4A" w:rsidR="00C671F5">
        <w:rPr>
          <w:rFonts w:ascii="Times New Roman" w:hAnsi="Times New Roman" w:cs="Times New Roman"/>
          <w:b/>
          <w:sz w:val="24"/>
          <w:szCs w:val="24"/>
          <w:lang w:val="es-PE" w:eastAsia="ar-SA"/>
        </w:rPr>
        <w:t>0</w:t>
      </w:r>
      <w:r w:rsidR="0009634E">
        <w:rPr>
          <w:rFonts w:ascii="Times New Roman" w:hAnsi="Times New Roman" w:cs="Times New Roman"/>
          <w:b/>
          <w:sz w:val="24"/>
          <w:szCs w:val="24"/>
          <w:lang w:val="es-PE" w:eastAsia="ar-SA"/>
        </w:rPr>
        <w:t>20</w:t>
      </w:r>
      <w:r w:rsidRPr="00E02C4A" w:rsidR="00C671F5">
        <w:rPr>
          <w:rFonts w:ascii="Times New Roman" w:hAnsi="Times New Roman" w:cs="Times New Roman"/>
          <w:b/>
          <w:sz w:val="24"/>
          <w:szCs w:val="24"/>
          <w:lang w:val="es-PE" w:eastAsia="ar-SA"/>
        </w:rPr>
        <w:t>/2</w:t>
      </w:r>
      <w:r w:rsidRPr="00E02C4A" w:rsidR="00B93C7A">
        <w:rPr>
          <w:rFonts w:ascii="Times New Roman" w:hAnsi="Times New Roman" w:cs="Times New Roman"/>
          <w:b/>
          <w:sz w:val="24"/>
          <w:szCs w:val="24"/>
          <w:lang w:val="es-PE" w:eastAsia="ar-SA"/>
        </w:rPr>
        <w:t>2</w:t>
      </w:r>
    </w:p>
    <w:p w:rsidRPr="00E02C4A" w:rsidR="00FB4CAB" w:rsidP="00FB4CAB" w:rsidRDefault="00FB4CAB" w14:paraId="337F97DA" w14:textId="77777777">
      <w:pPr>
        <w:suppressAutoHyphens/>
        <w:jc w:val="both"/>
        <w:outlineLvl w:val="0"/>
        <w:rPr>
          <w:rFonts w:ascii="Times New Roman" w:hAnsi="Times New Roman" w:eastAsia="Times New Roman" w:cs="Times New Roman"/>
          <w:b/>
          <w:bCs/>
          <w:sz w:val="24"/>
          <w:szCs w:val="24"/>
          <w:lang w:val="es-MX" w:eastAsia="ar-SA"/>
        </w:rPr>
      </w:pPr>
    </w:p>
    <w:p w:rsidRPr="001E5803" w:rsidR="001E5803" w:rsidP="001E5803" w:rsidRDefault="001E5803" w14:paraId="18C8AA06" w14:textId="77777777">
      <w:pPr>
        <w:spacing w:after="0" w:line="240" w:lineRule="auto"/>
        <w:jc w:val="both"/>
        <w:rPr>
          <w:rFonts w:ascii="Times New Roman" w:hAnsi="Times New Roman" w:cs="Times New Roman"/>
          <w:sz w:val="24"/>
          <w:szCs w:val="24"/>
          <w:lang w:val="es-PE"/>
        </w:rPr>
      </w:pPr>
      <w:r w:rsidRPr="001E5803">
        <w:rPr>
          <w:rFonts w:ascii="Times New Roman" w:hAnsi="Times New Roman" w:cs="Times New Roman"/>
          <w:b/>
          <w:sz w:val="24"/>
          <w:szCs w:val="24"/>
          <w:lang w:val="es-PE"/>
        </w:rPr>
        <w:t xml:space="preserve">Vistos: </w:t>
      </w:r>
    </w:p>
    <w:p w:rsidRPr="001E5803" w:rsidR="001E5803" w:rsidP="001E5803" w:rsidRDefault="001E5803" w14:paraId="652F57C2" w14:textId="77777777">
      <w:pPr>
        <w:spacing w:after="0" w:line="240" w:lineRule="auto"/>
        <w:jc w:val="both"/>
        <w:rPr>
          <w:rFonts w:ascii="Times New Roman" w:hAnsi="Times New Roman" w:cs="Times New Roman"/>
          <w:sz w:val="24"/>
          <w:szCs w:val="24"/>
          <w:lang w:val="es-PE"/>
        </w:rPr>
      </w:pPr>
    </w:p>
    <w:p w:rsidRPr="001E5803" w:rsidR="001E5803" w:rsidP="001E5803" w:rsidRDefault="001E5803" w14:paraId="6446946D" w14:textId="461AC3F3">
      <w:pPr>
        <w:spacing w:line="240" w:lineRule="auto"/>
        <w:jc w:val="both"/>
        <w:rPr>
          <w:rFonts w:ascii="Times New Roman" w:hAnsi="Times New Roman" w:cs="Times New Roman"/>
          <w:sz w:val="24"/>
          <w:szCs w:val="24"/>
          <w:lang w:val="es-PE"/>
        </w:rPr>
      </w:pPr>
      <w:r w:rsidRPr="3E70273E" w:rsidR="001E5803">
        <w:rPr>
          <w:rFonts w:ascii="Times New Roman" w:hAnsi="Times New Roman" w:cs="Times New Roman"/>
          <w:sz w:val="24"/>
          <w:szCs w:val="24"/>
          <w:lang w:val="es-PE"/>
        </w:rPr>
        <w:t xml:space="preserve">El Recurso Impugnativo presentado el 11 de marzo de 2022 por </w:t>
      </w:r>
      <w:r w:rsidRPr="3E70273E" w:rsidR="6D5A2024">
        <w:rPr>
          <w:rFonts w:ascii="Times New Roman" w:hAnsi="Times New Roman" w:cs="Times New Roman"/>
          <w:sz w:val="24"/>
          <w:szCs w:val="24"/>
          <w:lang w:val="es-PE"/>
        </w:rPr>
        <w:t>....................................................</w:t>
      </w:r>
      <w:r w:rsidRPr="3E70273E" w:rsidR="001E5803">
        <w:rPr>
          <w:rFonts w:ascii="Times New Roman" w:hAnsi="Times New Roman" w:cs="Times New Roman"/>
          <w:sz w:val="24"/>
          <w:szCs w:val="24"/>
          <w:lang w:val="es-PE"/>
        </w:rPr>
        <w:t xml:space="preserve">, respecto de la Resolución </w:t>
      </w:r>
      <w:r w:rsidRPr="3E70273E" w:rsidR="001E5803">
        <w:rPr>
          <w:rFonts w:ascii="Times New Roman" w:hAnsi="Times New Roman" w:cs="Times New Roman"/>
          <w:sz w:val="24"/>
          <w:szCs w:val="24"/>
          <w:lang w:val="es-PE"/>
        </w:rPr>
        <w:t>N°</w:t>
      </w:r>
      <w:r w:rsidRPr="3E70273E" w:rsidR="001E5803">
        <w:rPr>
          <w:rFonts w:ascii="Times New Roman" w:hAnsi="Times New Roman" w:cs="Times New Roman"/>
          <w:sz w:val="24"/>
          <w:szCs w:val="24"/>
          <w:lang w:val="es-PE"/>
        </w:rPr>
        <w:t xml:space="preserve"> 044/22 de fecha 07 de marzo de 2022, emitida por esta Defensoría del Asegurado (DEFASEG) que declaró INFUNDADA la reclamación interpuesta, sobre otorgamiento de cobertura al siniestro ocurrido bajo la Póliza de Seguro de Vehículos contratada</w:t>
      </w:r>
    </w:p>
    <w:p w:rsidRPr="001E5803" w:rsidR="001E5803" w:rsidP="001E5803" w:rsidRDefault="001E5803" w14:paraId="02B90978" w14:textId="552C106A">
      <w:pPr>
        <w:spacing w:line="240" w:lineRule="auto"/>
        <w:jc w:val="both"/>
        <w:rPr>
          <w:rFonts w:ascii="Times New Roman" w:hAnsi="Times New Roman" w:cs="Times New Roman"/>
          <w:sz w:val="24"/>
          <w:szCs w:val="24"/>
          <w:lang w:val="es-PE"/>
        </w:rPr>
      </w:pPr>
      <w:r w:rsidRPr="2BD7C995" w:rsidR="001E5803">
        <w:rPr>
          <w:rFonts w:ascii="Times New Roman" w:hAnsi="Times New Roman" w:cs="Times New Roman"/>
          <w:sz w:val="24"/>
          <w:szCs w:val="24"/>
          <w:lang w:val="es-PE"/>
        </w:rPr>
        <w:t xml:space="preserve">Que el señalado Recurso Impugnativo se fundamenta resumidamente en lo siguiente: 1) Que, en el Considerando Noveno acápite “x” se hace alusión a la extemporaneidad por demora, puesto que no se actuó con la inmediatez que exigen las circunstancias y el compromiso contractual, se debe señalar que la asegurada rechaza el término “demora” puesto que se actuó en forma diligente y se cumplió en el estricto orden y cabalidad de acuerdo al artículo 6, 6.1.1 de las Condiciones Generales de la Póliza: “Denunciar el hecho en forma veraz y de inmediato el hecho a la autoridad policial de la jurisdicción”. 2) Que, al respecto, para realizar una denuncia en forma veraz y para el presente caso, el chofer de la asegurada tuvo que realizar un inventario para declarar lo sucedido y detallar los accesorios que fueron robados e inmediatamente el chofer trata de comunicarse con el 105 infructuosamente </w:t>
      </w:r>
      <w:r w:rsidRPr="2BD7C995" w:rsidR="001E5803">
        <w:rPr>
          <w:rFonts w:ascii="Times New Roman" w:hAnsi="Times New Roman" w:cs="Times New Roman"/>
          <w:sz w:val="24"/>
          <w:szCs w:val="24"/>
          <w:lang w:val="es-PE"/>
        </w:rPr>
        <w:t>de acuerdo a</w:t>
      </w:r>
      <w:r w:rsidRPr="2BD7C995" w:rsidR="001E5803">
        <w:rPr>
          <w:rFonts w:ascii="Times New Roman" w:hAnsi="Times New Roman" w:cs="Times New Roman"/>
          <w:sz w:val="24"/>
          <w:szCs w:val="24"/>
          <w:lang w:val="es-PE"/>
        </w:rPr>
        <w:t xml:space="preserve"> la prueba enviada al expediente. 3) Que, el conductor informa del hecho aproximadamente a las 7 am al señor </w:t>
      </w:r>
      <w:r w:rsidRPr="2BD7C995" w:rsidR="259811D6">
        <w:rPr>
          <w:rFonts w:ascii="Times New Roman" w:hAnsi="Times New Roman" w:cs="Times New Roman"/>
          <w:sz w:val="24"/>
          <w:szCs w:val="24"/>
          <w:lang w:val="es-PE"/>
        </w:rPr>
        <w:t>................................</w:t>
      </w:r>
      <w:r w:rsidRPr="2BD7C995" w:rsidR="001E5803">
        <w:rPr>
          <w:rFonts w:ascii="Times New Roman" w:hAnsi="Times New Roman" w:cs="Times New Roman"/>
          <w:sz w:val="24"/>
          <w:szCs w:val="24"/>
          <w:lang w:val="es-PE"/>
        </w:rPr>
        <w:t xml:space="preserve">, Sub-Gerente de la asegurada, quien </w:t>
      </w:r>
      <w:r w:rsidRPr="2BD7C995" w:rsidR="001E5803">
        <w:rPr>
          <w:rFonts w:ascii="Times New Roman" w:hAnsi="Times New Roman" w:cs="Times New Roman"/>
          <w:sz w:val="24"/>
          <w:szCs w:val="24"/>
          <w:lang w:val="es-PE"/>
        </w:rPr>
        <w:t>da aviso</w:t>
      </w:r>
      <w:r w:rsidRPr="2BD7C995" w:rsidR="001E5803">
        <w:rPr>
          <w:rFonts w:ascii="Times New Roman" w:hAnsi="Times New Roman" w:cs="Times New Roman"/>
          <w:sz w:val="24"/>
          <w:szCs w:val="24"/>
          <w:lang w:val="es-PE"/>
        </w:rPr>
        <w:t xml:space="preserve"> a la aseguradora a las 7.23 am, es decir a los 23 minutos de haber tomado conocimiento del hecho y “en el más breve plazo posible”, frase que es subjetiva puesto que no demarca un tiempo límite para su ejecución. 4) Que, respecto a que hay dos versiones, se niega en todos sus extremos que existan dos versiones de lo sucedido, ya que no existe ninguna contradicción en la narrativa de </w:t>
      </w:r>
      <w:r w:rsidRPr="2BD7C995" w:rsidR="001E5803">
        <w:rPr>
          <w:rFonts w:ascii="Times New Roman" w:hAnsi="Times New Roman" w:cs="Times New Roman"/>
          <w:sz w:val="24"/>
          <w:szCs w:val="24"/>
          <w:lang w:val="es-PE"/>
        </w:rPr>
        <w:t>las mismas</w:t>
      </w:r>
      <w:r w:rsidRPr="2BD7C995" w:rsidR="001E5803">
        <w:rPr>
          <w:rFonts w:ascii="Times New Roman" w:hAnsi="Times New Roman" w:cs="Times New Roman"/>
          <w:sz w:val="24"/>
          <w:szCs w:val="24"/>
          <w:lang w:val="es-PE"/>
        </w:rPr>
        <w:t xml:space="preserve">; lo único que existe es un detalle más exacto de lo sucedido y expresado por el conductor </w:t>
      </w:r>
      <w:r w:rsidRPr="2BD7C995" w:rsidR="001E5803">
        <w:rPr>
          <w:rFonts w:ascii="Times New Roman" w:hAnsi="Times New Roman" w:cs="Times New Roman"/>
          <w:sz w:val="24"/>
          <w:szCs w:val="24"/>
          <w:lang w:val="es-PE"/>
        </w:rPr>
        <w:t>de acuerdo a</w:t>
      </w:r>
      <w:r w:rsidRPr="2BD7C995" w:rsidR="001E5803">
        <w:rPr>
          <w:rFonts w:ascii="Times New Roman" w:hAnsi="Times New Roman" w:cs="Times New Roman"/>
          <w:sz w:val="24"/>
          <w:szCs w:val="24"/>
          <w:lang w:val="es-PE"/>
        </w:rPr>
        <w:t xml:space="preserve"> las circunstancias y preguntas tanto del procurador de </w:t>
      </w:r>
      <w:r w:rsidRPr="2BD7C995" w:rsidR="04380F78">
        <w:rPr>
          <w:rFonts w:ascii="Times New Roman" w:hAnsi="Times New Roman" w:cs="Times New Roman"/>
          <w:sz w:val="24"/>
          <w:szCs w:val="24"/>
          <w:lang w:val="es-PE"/>
        </w:rPr>
        <w:t>................................</w:t>
      </w:r>
      <w:r w:rsidRPr="2BD7C995" w:rsidR="001E5803">
        <w:rPr>
          <w:rFonts w:ascii="Times New Roman" w:hAnsi="Times New Roman" w:cs="Times New Roman"/>
          <w:sz w:val="24"/>
          <w:szCs w:val="24"/>
          <w:lang w:val="es-PE"/>
        </w:rPr>
        <w:t xml:space="preserve"> como por la policía siendo la misma versión solo que a la policía añade que antes de retirarse procedió a comunicarse telefónicamente de su retiro al señor </w:t>
      </w:r>
      <w:r w:rsidRPr="2BD7C995" w:rsidR="5E77B69A">
        <w:rPr>
          <w:rFonts w:ascii="Times New Roman" w:hAnsi="Times New Roman" w:cs="Times New Roman"/>
          <w:sz w:val="24"/>
          <w:szCs w:val="24"/>
          <w:lang w:val="es-PE"/>
        </w:rPr>
        <w:t>...........................</w:t>
      </w:r>
      <w:r w:rsidRPr="2BD7C995" w:rsidR="5E77B69A">
        <w:rPr>
          <w:rFonts w:ascii="Times New Roman" w:hAnsi="Times New Roman" w:cs="Times New Roman"/>
          <w:sz w:val="24"/>
          <w:szCs w:val="24"/>
          <w:lang w:val="es-PE"/>
        </w:rPr>
        <w:t>.....</w:t>
      </w:r>
      <w:r w:rsidRPr="2BD7C995" w:rsidR="001E5803">
        <w:rPr>
          <w:rFonts w:ascii="Times New Roman" w:hAnsi="Times New Roman" w:cs="Times New Roman"/>
          <w:sz w:val="24"/>
          <w:szCs w:val="24"/>
          <w:lang w:val="es-PE"/>
        </w:rPr>
        <w:t xml:space="preserve">, quien </w:t>
      </w:r>
      <w:r w:rsidRPr="2BD7C995" w:rsidR="001E5803">
        <w:rPr>
          <w:rFonts w:ascii="Times New Roman" w:hAnsi="Times New Roman" w:cs="Times New Roman"/>
          <w:sz w:val="24"/>
          <w:szCs w:val="24"/>
          <w:lang w:val="es-PE"/>
        </w:rPr>
        <w:t>se  había</w:t>
      </w:r>
      <w:r w:rsidRPr="2BD7C995" w:rsidR="001E5803">
        <w:rPr>
          <w:rFonts w:ascii="Times New Roman" w:hAnsi="Times New Roman" w:cs="Times New Roman"/>
          <w:sz w:val="24"/>
          <w:szCs w:val="24"/>
          <w:lang w:val="es-PE"/>
        </w:rPr>
        <w:t xml:space="preserve"> retirado del lugar a las 20:00 horas. 5) Que, con  referencia a que el dueño  del taller indicó a la aseguradora que “no divisó” ningún vehículo a la hora de cerrar su taller, es una cita fuera de contexto , debiendo la Defensoría admitir como medio probatorio la Declaración Jurada con firma y huella del dueño del taller, la misma que aclara en todos los extremos la respuesta que le brindó al procurador, aunado al posicionamiento que arroja el GPS que certifica la existencia del camión en el lugar de los hechos indicando la fecha y hora de su llegada.</w:t>
      </w:r>
    </w:p>
    <w:p w:rsidRPr="001E5803" w:rsidR="001E5803" w:rsidP="001E5803" w:rsidRDefault="001E5803" w14:paraId="0FACFB57" w14:textId="73A97CED">
      <w:pPr>
        <w:spacing w:line="240" w:lineRule="auto"/>
        <w:jc w:val="both"/>
        <w:rPr>
          <w:rFonts w:ascii="Times New Roman" w:hAnsi="Times New Roman" w:cs="Times New Roman"/>
          <w:sz w:val="24"/>
          <w:szCs w:val="24"/>
          <w:lang w:val="es-PE"/>
        </w:rPr>
      </w:pPr>
      <w:r w:rsidRPr="3E70273E" w:rsidR="001E5803">
        <w:rPr>
          <w:rFonts w:ascii="Times New Roman" w:hAnsi="Times New Roman" w:cs="Times New Roman"/>
          <w:sz w:val="24"/>
          <w:szCs w:val="24"/>
          <w:lang w:val="es-PE"/>
        </w:rPr>
        <w:t xml:space="preserve">Que, habiéndose corrido traslado a </w:t>
      </w:r>
      <w:r w:rsidRPr="3E70273E" w:rsidR="79C15142">
        <w:rPr>
          <w:rFonts w:ascii="Times New Roman" w:hAnsi="Times New Roman" w:cs="Times New Roman"/>
          <w:sz w:val="24"/>
          <w:szCs w:val="24"/>
          <w:lang w:val="es-PE"/>
        </w:rPr>
        <w:t>................................</w:t>
      </w:r>
      <w:r w:rsidRPr="3E70273E" w:rsidR="001E5803">
        <w:rPr>
          <w:rFonts w:ascii="Times New Roman" w:hAnsi="Times New Roman" w:cs="Times New Roman"/>
          <w:sz w:val="24"/>
          <w:szCs w:val="24"/>
          <w:lang w:val="es-PE"/>
        </w:rPr>
        <w:t xml:space="preserve"> del referido Recurso impugnatorio, la aseguradora, expresa lo siguiente: 1) Que, en cuanto a la extemporaneidad de la denuncia  policial, llama la atención que la apelante pretenda justificar la demora por la supuesta necesidad de realizar un inventario en forma previa a la denuncia policial, cuando: (i) ello no se encuentra establecido en la póliza, (</w:t>
      </w:r>
      <w:r w:rsidRPr="3E70273E" w:rsidR="001E5803">
        <w:rPr>
          <w:rFonts w:ascii="Times New Roman" w:hAnsi="Times New Roman" w:cs="Times New Roman"/>
          <w:sz w:val="24"/>
          <w:szCs w:val="24"/>
          <w:lang w:val="es-PE"/>
        </w:rPr>
        <w:t>ii</w:t>
      </w:r>
      <w:r w:rsidRPr="3E70273E" w:rsidR="001E5803">
        <w:rPr>
          <w:rFonts w:ascii="Times New Roman" w:hAnsi="Times New Roman" w:cs="Times New Roman"/>
          <w:sz w:val="24"/>
          <w:szCs w:val="24"/>
          <w:lang w:val="es-PE"/>
        </w:rPr>
        <w:t>) las condiciones de la póliza establece que la denuncia debe realizarse de inmediato, sin embargo se efectuó después de más de 3 horas y (</w:t>
      </w:r>
      <w:r w:rsidRPr="3E70273E" w:rsidR="001E5803">
        <w:rPr>
          <w:rFonts w:ascii="Times New Roman" w:hAnsi="Times New Roman" w:cs="Times New Roman"/>
          <w:sz w:val="24"/>
          <w:szCs w:val="24"/>
          <w:lang w:val="es-PE"/>
        </w:rPr>
        <w:t>iii</w:t>
      </w:r>
      <w:r w:rsidRPr="3E70273E" w:rsidR="001E5803">
        <w:rPr>
          <w:rFonts w:ascii="Times New Roman" w:hAnsi="Times New Roman" w:cs="Times New Roman"/>
          <w:sz w:val="24"/>
          <w:szCs w:val="24"/>
          <w:lang w:val="es-PE"/>
        </w:rPr>
        <w:t xml:space="preserve">) en todo caso la evaluación de daños podía hacerse realizado mediante el peritaje respectivo que efectúa la PNP para estos casos. 2) Que, la apelante no presenta nuevos elementos que permitan concluir al menos de forme indiciaria que se encontraba en una situación de caso fortuito o fuerza mayor que le hayan impedido reportar el siniestro a la brevedad posible. 3) Que, sobre las declaraciones fraudulentas, la asegurada señala que no son tales y que simplemente se tratan </w:t>
      </w:r>
      <w:r w:rsidRPr="3E70273E" w:rsidR="001E5803">
        <w:rPr>
          <w:rFonts w:ascii="Times New Roman" w:hAnsi="Times New Roman" w:cs="Times New Roman"/>
          <w:sz w:val="24"/>
          <w:szCs w:val="24"/>
          <w:lang w:val="es-PE"/>
        </w:rPr>
        <w:t xml:space="preserve">de versiones “ampliatorias”. </w:t>
      </w:r>
      <w:r w:rsidRPr="3E70273E" w:rsidR="001E5803">
        <w:rPr>
          <w:rFonts w:ascii="Times New Roman" w:hAnsi="Times New Roman" w:cs="Times New Roman"/>
          <w:sz w:val="24"/>
          <w:szCs w:val="24"/>
          <w:lang w:val="es-PE"/>
        </w:rPr>
        <w:t xml:space="preserve">Que, se debe precisar que ello no resulta correcto, toda vez que en la resolución apelada se ha descrito las diferentes versiones brindadas desde la producción del siniestro y desarrollo </w:t>
      </w:r>
      <w:r w:rsidRPr="3E70273E" w:rsidR="001E5803">
        <w:rPr>
          <w:rFonts w:ascii="Times New Roman" w:hAnsi="Times New Roman" w:cs="Times New Roman"/>
          <w:sz w:val="24"/>
          <w:szCs w:val="24"/>
          <w:lang w:val="es-PE"/>
        </w:rPr>
        <w:t>del mismo</w:t>
      </w:r>
      <w:r w:rsidRPr="3E70273E" w:rsidR="001E5803">
        <w:rPr>
          <w:rFonts w:ascii="Times New Roman" w:hAnsi="Times New Roman" w:cs="Times New Roman"/>
          <w:sz w:val="24"/>
          <w:szCs w:val="24"/>
          <w:lang w:val="es-PE"/>
        </w:rPr>
        <w:t xml:space="preserve">, siendo el caso que, en virtud de lo analizado y valorado por la DEFASEG, se está frente a declaraciones fraudulentas que no permitieron a </w:t>
      </w:r>
      <w:r w:rsidRPr="3E70273E" w:rsidR="04380F78">
        <w:rPr>
          <w:rFonts w:ascii="Times New Roman" w:hAnsi="Times New Roman" w:cs="Times New Roman"/>
          <w:sz w:val="24"/>
          <w:szCs w:val="24"/>
          <w:lang w:val="es-PE"/>
        </w:rPr>
        <w:t>................................</w:t>
      </w:r>
      <w:r w:rsidRPr="3E70273E" w:rsidR="001E5803">
        <w:rPr>
          <w:rFonts w:ascii="Times New Roman" w:hAnsi="Times New Roman" w:cs="Times New Roman"/>
          <w:sz w:val="24"/>
          <w:szCs w:val="24"/>
          <w:lang w:val="es-PE"/>
        </w:rPr>
        <w:t xml:space="preserve"> tener un cabal conocimiento sobre las causas y circunstancias del siniestro. 4) Que, la apelante pretende sostener el supuesto cambio de versión del señor </w:t>
      </w:r>
      <w:r w:rsidRPr="3E70273E" w:rsidR="7AF2C5B1">
        <w:rPr>
          <w:rFonts w:ascii="Times New Roman" w:hAnsi="Times New Roman" w:cs="Times New Roman"/>
          <w:sz w:val="24"/>
          <w:szCs w:val="24"/>
          <w:lang w:val="es-PE"/>
        </w:rPr>
        <w:t>..........................</w:t>
      </w:r>
      <w:r w:rsidRPr="3E70273E" w:rsidR="001E5803">
        <w:rPr>
          <w:rFonts w:ascii="Times New Roman" w:hAnsi="Times New Roman" w:cs="Times New Roman"/>
          <w:sz w:val="24"/>
          <w:szCs w:val="24"/>
          <w:lang w:val="es-PE"/>
        </w:rPr>
        <w:t xml:space="preserve">, dueño del taller mecánico mediante una declaración jurada del mismo, sin embargo, debe tenerse en cuenta que: (i) durante la tramitación y evaluación del siniestro por parte de </w:t>
      </w:r>
      <w:r w:rsidRPr="3E70273E" w:rsidR="04380F78">
        <w:rPr>
          <w:rFonts w:ascii="Times New Roman" w:hAnsi="Times New Roman" w:cs="Times New Roman"/>
          <w:sz w:val="24"/>
          <w:szCs w:val="24"/>
          <w:lang w:val="es-PE"/>
        </w:rPr>
        <w:t>................................</w:t>
      </w:r>
      <w:r w:rsidRPr="3E70273E" w:rsidR="001E5803">
        <w:rPr>
          <w:rFonts w:ascii="Times New Roman" w:hAnsi="Times New Roman" w:cs="Times New Roman"/>
          <w:sz w:val="24"/>
          <w:szCs w:val="24"/>
          <w:lang w:val="es-PE"/>
        </w:rPr>
        <w:t xml:space="preserve">, dicha persona declaró en forma libre, expresa y voluntaria “que no vio en ningún momento al camión de Placa </w:t>
      </w:r>
      <w:r w:rsidRPr="3E70273E" w:rsidR="4D8DE6C6">
        <w:rPr>
          <w:rFonts w:ascii="Times New Roman" w:hAnsi="Times New Roman" w:cs="Times New Roman"/>
          <w:sz w:val="24"/>
          <w:szCs w:val="24"/>
          <w:lang w:val="es-PE"/>
        </w:rPr>
        <w:t>..........................</w:t>
      </w:r>
      <w:r w:rsidRPr="3E70273E" w:rsidR="001E5803">
        <w:rPr>
          <w:rFonts w:ascii="Times New Roman" w:hAnsi="Times New Roman" w:cs="Times New Roman"/>
          <w:sz w:val="24"/>
          <w:szCs w:val="24"/>
          <w:lang w:val="es-PE"/>
        </w:rPr>
        <w:t>. (</w:t>
      </w:r>
      <w:r w:rsidRPr="3E70273E" w:rsidR="001E5803">
        <w:rPr>
          <w:rFonts w:ascii="Times New Roman" w:hAnsi="Times New Roman" w:cs="Times New Roman"/>
          <w:sz w:val="24"/>
          <w:szCs w:val="24"/>
          <w:lang w:val="es-PE"/>
        </w:rPr>
        <w:t>ii</w:t>
      </w:r>
      <w:r w:rsidRPr="3E70273E" w:rsidR="001E5803">
        <w:rPr>
          <w:rFonts w:ascii="Times New Roman" w:hAnsi="Times New Roman" w:cs="Times New Roman"/>
          <w:sz w:val="24"/>
          <w:szCs w:val="24"/>
          <w:lang w:val="es-PE"/>
        </w:rPr>
        <w:t xml:space="preserve">) en base a dicho elemento probatorio, y a los demás que obran en los actuados, es el caso que </w:t>
      </w:r>
      <w:r w:rsidRPr="3E70273E" w:rsidR="04380F78">
        <w:rPr>
          <w:rFonts w:ascii="Times New Roman" w:hAnsi="Times New Roman" w:cs="Times New Roman"/>
          <w:sz w:val="24"/>
          <w:szCs w:val="24"/>
          <w:lang w:val="es-PE"/>
        </w:rPr>
        <w:t>................................</w:t>
      </w:r>
      <w:r w:rsidRPr="3E70273E" w:rsidR="001E5803">
        <w:rPr>
          <w:rFonts w:ascii="Times New Roman" w:hAnsi="Times New Roman" w:cs="Times New Roman"/>
          <w:sz w:val="24"/>
          <w:szCs w:val="24"/>
          <w:lang w:val="es-PE"/>
        </w:rPr>
        <w:t xml:space="preserve"> consideró la existencia de una declaración fraudulenta de la asegurada y, (</w:t>
      </w:r>
      <w:r w:rsidRPr="3E70273E" w:rsidR="001E5803">
        <w:rPr>
          <w:rFonts w:ascii="Times New Roman" w:hAnsi="Times New Roman" w:cs="Times New Roman"/>
          <w:sz w:val="24"/>
          <w:szCs w:val="24"/>
          <w:lang w:val="es-PE"/>
        </w:rPr>
        <w:t>iii</w:t>
      </w:r>
      <w:r w:rsidRPr="3E70273E" w:rsidR="001E5803">
        <w:rPr>
          <w:rFonts w:ascii="Times New Roman" w:hAnsi="Times New Roman" w:cs="Times New Roman"/>
          <w:sz w:val="24"/>
          <w:szCs w:val="24"/>
          <w:lang w:val="es-PE"/>
        </w:rPr>
        <w:t xml:space="preserve">) en la pretendida declaración jurada del señor </w:t>
      </w:r>
      <w:r w:rsidRPr="3E70273E" w:rsidR="7AF2C5B1">
        <w:rPr>
          <w:rFonts w:ascii="Times New Roman" w:hAnsi="Times New Roman" w:cs="Times New Roman"/>
          <w:sz w:val="24"/>
          <w:szCs w:val="24"/>
          <w:lang w:val="es-PE"/>
        </w:rPr>
        <w:t>..........................</w:t>
      </w:r>
      <w:r w:rsidRPr="3E70273E" w:rsidR="001E5803">
        <w:rPr>
          <w:rFonts w:ascii="Times New Roman" w:hAnsi="Times New Roman" w:cs="Times New Roman"/>
          <w:sz w:val="24"/>
          <w:szCs w:val="24"/>
          <w:lang w:val="es-PE"/>
        </w:rPr>
        <w:t>, este no señala que observó el camión y tampoco precisa las horas de llegada ni de salida, sino que simplemente declara que no se percató de la presencia de dicha unidad.</w:t>
      </w:r>
    </w:p>
    <w:p w:rsidRPr="001E5803" w:rsidR="001E5803" w:rsidP="001E5803" w:rsidRDefault="001E5803" w14:paraId="7A32FBAA" w14:textId="77777777">
      <w:pPr>
        <w:spacing w:line="240" w:lineRule="auto"/>
        <w:jc w:val="both"/>
        <w:rPr>
          <w:rFonts w:ascii="Times New Roman" w:hAnsi="Times New Roman" w:cs="Times New Roman"/>
          <w:sz w:val="24"/>
          <w:szCs w:val="24"/>
          <w:lang w:val="es-PE"/>
        </w:rPr>
      </w:pPr>
      <w:r w:rsidRPr="001E5803">
        <w:rPr>
          <w:rFonts w:ascii="Times New Roman" w:hAnsi="Times New Roman" w:cs="Times New Roman"/>
          <w:sz w:val="24"/>
          <w:szCs w:val="24"/>
          <w:lang w:val="es-PE"/>
        </w:rPr>
        <w:t>Que, atendiendo a lo expuesto, esta Defensoría resuelve finalmente lo siguiente:</w:t>
      </w:r>
    </w:p>
    <w:p w:rsidRPr="001E5803" w:rsidR="001E5803" w:rsidP="001E5803" w:rsidRDefault="001E5803" w14:paraId="10EDAF68" w14:textId="304E576F">
      <w:pPr>
        <w:spacing w:line="240" w:lineRule="auto"/>
        <w:jc w:val="both"/>
        <w:rPr>
          <w:rFonts w:ascii="Times New Roman" w:hAnsi="Times New Roman" w:cs="Times New Roman"/>
          <w:sz w:val="24"/>
          <w:szCs w:val="24"/>
          <w:lang w:val="es-PE"/>
        </w:rPr>
      </w:pPr>
      <w:r w:rsidRPr="3E70273E" w:rsidR="001E5803">
        <w:rPr>
          <w:rFonts w:ascii="Times New Roman" w:hAnsi="Times New Roman" w:cs="Times New Roman"/>
          <w:b w:val="1"/>
          <w:bCs w:val="1"/>
          <w:sz w:val="24"/>
          <w:szCs w:val="24"/>
          <w:lang w:val="es-PE"/>
        </w:rPr>
        <w:t>PRIMERO:</w:t>
      </w:r>
      <w:r w:rsidRPr="3E70273E" w:rsidR="001E5803">
        <w:rPr>
          <w:rFonts w:ascii="Times New Roman" w:hAnsi="Times New Roman" w:cs="Times New Roman"/>
          <w:sz w:val="24"/>
          <w:szCs w:val="24"/>
          <w:lang w:val="es-PE"/>
        </w:rPr>
        <w:t xml:space="preserve"> Que el artículo 10 (Procedimiento) del Reglamento de la DEFASEG (</w:t>
      </w:r>
      <w:hyperlink r:id="R70c7ae00ae884f99">
        <w:r w:rsidRPr="3E70273E" w:rsidR="001E5803">
          <w:rPr>
            <w:rStyle w:val="Hipervnculo"/>
            <w:rFonts w:ascii="Times New Roman" w:hAnsi="Times New Roman" w:cs="Times New Roman"/>
            <w:sz w:val="24"/>
            <w:szCs w:val="24"/>
            <w:lang w:val="es-PE"/>
          </w:rPr>
          <w:t>http://www.defaseg.com.pe/reglamento</w:t>
        </w:r>
      </w:hyperlink>
      <w:r w:rsidRPr="3E70273E" w:rsidR="001E5803">
        <w:rPr>
          <w:rFonts w:ascii="Times New Roman" w:hAnsi="Times New Roman" w:cs="Times New Roman"/>
          <w:sz w:val="24"/>
          <w:szCs w:val="24"/>
          <w:lang w:val="es-PE"/>
        </w:rPr>
        <w:t xml:space="preserve">) establece que cualquiera de las partes que no se encuentre de acuerdo con la decisión adoptada por el colegiado sobre la materia reclamada, podrá impugnarla, interponiendo el correspondiente Recurso Impugnativo. Conforme a ello, en el caso concreto, </w:t>
      </w:r>
      <w:r w:rsidRPr="3E70273E" w:rsidR="6D5A2024">
        <w:rPr>
          <w:rFonts w:ascii="Times New Roman" w:hAnsi="Times New Roman" w:cs="Times New Roman"/>
          <w:sz w:val="24"/>
          <w:szCs w:val="24"/>
          <w:lang w:val="es-PE"/>
        </w:rPr>
        <w:t>....................................................</w:t>
      </w:r>
      <w:r w:rsidRPr="3E70273E" w:rsidR="001E5803">
        <w:rPr>
          <w:rFonts w:ascii="Times New Roman" w:hAnsi="Times New Roman" w:cs="Times New Roman"/>
          <w:sz w:val="24"/>
          <w:szCs w:val="24"/>
          <w:lang w:val="es-PE"/>
        </w:rPr>
        <w:t>, al interponer el Recurso Impugnativo, ha ejercido formalmente su derecho a contradecir lo resuelto por la Defensoría, aunque se espera razonablemente que sustente objetivamente la razón de su desacuerdo, destacando el vicio o error en que se habría incurrido y que permitiría fundamentar que lo resuelto no se ajusta a derecho ni a los correspondientes actuados.</w:t>
      </w:r>
    </w:p>
    <w:p w:rsidRPr="001E5803" w:rsidR="001E5803" w:rsidP="001E5803" w:rsidRDefault="001E5803" w14:paraId="096EEBFF" w14:textId="77777777">
      <w:pPr>
        <w:spacing w:line="240" w:lineRule="auto"/>
        <w:jc w:val="both"/>
        <w:rPr>
          <w:rFonts w:ascii="Times New Roman" w:hAnsi="Times New Roman" w:cs="Times New Roman"/>
          <w:sz w:val="24"/>
          <w:szCs w:val="24"/>
          <w:lang w:val="es-PE"/>
        </w:rPr>
      </w:pPr>
      <w:r w:rsidRPr="001E5803">
        <w:rPr>
          <w:rFonts w:ascii="Times New Roman" w:hAnsi="Times New Roman" w:cs="Times New Roman"/>
          <w:b/>
          <w:sz w:val="24"/>
          <w:szCs w:val="24"/>
          <w:lang w:val="es-PE"/>
        </w:rPr>
        <w:t>SEGUNDO:</w:t>
      </w:r>
      <w:r w:rsidRPr="001E5803">
        <w:rPr>
          <w:rFonts w:ascii="Times New Roman" w:hAnsi="Times New Roman" w:cs="Times New Roman"/>
          <w:sz w:val="24"/>
          <w:szCs w:val="24"/>
          <w:lang w:val="es-PE"/>
        </w:rPr>
        <w:t xml:space="preserve"> Que, de la lectura del Recurso Impugnativo interpuesto se aprecia que la asegurada insiste en lo ya expresado con ocasión de presentar su escrito de reclamación, argumentos que ya fueron debidamente analizados en los Considerandos, Sétimo, Octavo y Noveno de la Resolución recurrida, siendo que, a juicio de este colegiado, el contenido del señalado recurso impugnativo evidencia simplemente la disconformidad de este último con el sentido de lo resuelto. En consecuencia, el Recurso Impugnativo interpuesto puede ser categorizado, por su contenido mismo, como una solicitud de revisión general, sustentado en el muy respetable criterio de la asegurada que este colegiado no comparte, pero sin aportar argumento o medio probatorio alguno que permita objetivamente a este colegiado apreciar que habría incurrido efectivamente en un error o vicio al momento de resolver.</w:t>
      </w:r>
    </w:p>
    <w:p w:rsidRPr="001E5803" w:rsidR="001E5803" w:rsidP="001E5803" w:rsidRDefault="001E5803" w14:paraId="7F60467D" w14:textId="77777777">
      <w:pPr>
        <w:spacing w:line="240" w:lineRule="auto"/>
        <w:jc w:val="both"/>
        <w:rPr>
          <w:rFonts w:ascii="Times New Roman" w:hAnsi="Times New Roman" w:cs="Times New Roman"/>
          <w:sz w:val="24"/>
          <w:szCs w:val="24"/>
          <w:lang w:val="es-PE"/>
        </w:rPr>
      </w:pPr>
      <w:r w:rsidRPr="001E5803">
        <w:rPr>
          <w:rFonts w:ascii="Times New Roman" w:hAnsi="Times New Roman" w:cs="Times New Roman"/>
          <w:sz w:val="24"/>
          <w:szCs w:val="24"/>
          <w:lang w:val="es-PE"/>
        </w:rPr>
        <w:t xml:space="preserve">Que, sin perjuicio de lo anterior, esta DEFENSORIA considera oportuno ratificar que, la asegurada en su escrito de Recurso </w:t>
      </w:r>
      <w:proofErr w:type="gramStart"/>
      <w:r w:rsidRPr="001E5803">
        <w:rPr>
          <w:rFonts w:ascii="Times New Roman" w:hAnsi="Times New Roman" w:cs="Times New Roman"/>
          <w:sz w:val="24"/>
          <w:szCs w:val="24"/>
          <w:lang w:val="es-PE"/>
        </w:rPr>
        <w:t>Impugnatorio,</w:t>
      </w:r>
      <w:proofErr w:type="gramEnd"/>
      <w:r w:rsidRPr="001E5803">
        <w:rPr>
          <w:rFonts w:ascii="Times New Roman" w:hAnsi="Times New Roman" w:cs="Times New Roman"/>
          <w:sz w:val="24"/>
          <w:szCs w:val="24"/>
          <w:lang w:val="es-PE"/>
        </w:rPr>
        <w:t xml:space="preserve"> no ha sustentado que la extemporaneidad en la denuncia policial y en el reporte a la aseguradora se ha debido a causa mayor o imposibilidad de hecho, por lo que ha incumplido con lo establecido en el artículo 6° de las Condiciones de la Póliza. Que, así mismo, </w:t>
      </w:r>
      <w:proofErr w:type="gramStart"/>
      <w:r w:rsidRPr="001E5803">
        <w:rPr>
          <w:rFonts w:ascii="Times New Roman" w:hAnsi="Times New Roman" w:cs="Times New Roman"/>
          <w:sz w:val="24"/>
          <w:szCs w:val="24"/>
          <w:lang w:val="es-PE"/>
        </w:rPr>
        <w:t>en relación a</w:t>
      </w:r>
      <w:proofErr w:type="gramEnd"/>
      <w:r w:rsidRPr="001E5803">
        <w:rPr>
          <w:rFonts w:ascii="Times New Roman" w:hAnsi="Times New Roman" w:cs="Times New Roman"/>
          <w:sz w:val="24"/>
          <w:szCs w:val="24"/>
          <w:lang w:val="es-PE"/>
        </w:rPr>
        <w:t xml:space="preserve"> las declaraciones diferentes y contradictorias, la asegurada no ha explicado razonablemente el </w:t>
      </w:r>
      <w:proofErr w:type="spellStart"/>
      <w:r w:rsidRPr="001E5803">
        <w:rPr>
          <w:rFonts w:ascii="Times New Roman" w:hAnsi="Times New Roman" w:cs="Times New Roman"/>
          <w:sz w:val="24"/>
          <w:szCs w:val="24"/>
          <w:lang w:val="es-PE"/>
        </w:rPr>
        <w:t>porque</w:t>
      </w:r>
      <w:proofErr w:type="spellEnd"/>
      <w:r w:rsidRPr="001E5803">
        <w:rPr>
          <w:rFonts w:ascii="Times New Roman" w:hAnsi="Times New Roman" w:cs="Times New Roman"/>
          <w:sz w:val="24"/>
          <w:szCs w:val="24"/>
          <w:lang w:val="es-PE"/>
        </w:rPr>
        <w:t xml:space="preserve"> de las mismas, sino ha indicado que, lo único que existe es un detalle más exacto de lo sucedido, lo cual no genera convicción.</w:t>
      </w:r>
    </w:p>
    <w:p w:rsidRPr="001E5803" w:rsidR="001E5803" w:rsidP="001E5803" w:rsidRDefault="001E5803" w14:paraId="2B7D13BC" w14:textId="77777777">
      <w:pPr>
        <w:spacing w:line="240" w:lineRule="auto"/>
        <w:jc w:val="both"/>
        <w:rPr>
          <w:rFonts w:ascii="Times New Roman" w:hAnsi="Times New Roman" w:cs="Times New Roman"/>
          <w:sz w:val="24"/>
          <w:szCs w:val="24"/>
          <w:lang w:val="es-PE"/>
        </w:rPr>
      </w:pPr>
      <w:r w:rsidRPr="001E5803">
        <w:rPr>
          <w:rFonts w:ascii="Times New Roman" w:hAnsi="Times New Roman" w:cs="Times New Roman"/>
          <w:sz w:val="24"/>
          <w:szCs w:val="24"/>
          <w:lang w:val="es-PE"/>
        </w:rPr>
        <w:t>Por consiguiente, este colegiado reitera su análisis contenido en la resolución recurrida.</w:t>
      </w:r>
    </w:p>
    <w:p w:rsidRPr="001E5803" w:rsidR="001E5803" w:rsidP="001E5803" w:rsidRDefault="001E5803" w14:paraId="786AE38B" w14:textId="77777777">
      <w:pPr>
        <w:spacing w:line="240" w:lineRule="auto"/>
        <w:jc w:val="both"/>
        <w:rPr>
          <w:rFonts w:ascii="Times New Roman" w:hAnsi="Times New Roman" w:cs="Times New Roman"/>
          <w:sz w:val="24"/>
          <w:szCs w:val="24"/>
          <w:lang w:val="es-PE"/>
        </w:rPr>
      </w:pPr>
      <w:r w:rsidRPr="001E5803">
        <w:rPr>
          <w:rFonts w:ascii="Times New Roman" w:hAnsi="Times New Roman" w:cs="Times New Roman"/>
          <w:sz w:val="24"/>
          <w:szCs w:val="24"/>
          <w:lang w:val="es-PE"/>
        </w:rPr>
        <w:t>En atención a las consideraciones precedentes, este colegiado no aprecia mérito ni razón objetiva para revocar la resolución recurrida y, por lo tanto</w:t>
      </w:r>
    </w:p>
    <w:p w:rsidRPr="001E5803" w:rsidR="001E5803" w:rsidP="001E5803" w:rsidRDefault="001E5803" w14:paraId="37A839F1" w14:textId="77777777">
      <w:pPr>
        <w:spacing w:line="240" w:lineRule="auto"/>
        <w:jc w:val="both"/>
        <w:rPr>
          <w:rFonts w:ascii="Times New Roman" w:hAnsi="Times New Roman" w:cs="Times New Roman"/>
          <w:b/>
          <w:sz w:val="24"/>
          <w:szCs w:val="24"/>
          <w:lang w:val="es-PE"/>
        </w:rPr>
      </w:pPr>
      <w:r w:rsidRPr="001E5803">
        <w:rPr>
          <w:rFonts w:ascii="Times New Roman" w:hAnsi="Times New Roman" w:cs="Times New Roman"/>
          <w:b/>
          <w:sz w:val="24"/>
          <w:szCs w:val="24"/>
          <w:lang w:val="es-PE"/>
        </w:rPr>
        <w:lastRenderedPageBreak/>
        <w:t xml:space="preserve">RESUELVE: </w:t>
      </w:r>
    </w:p>
    <w:p w:rsidR="001E5803" w:rsidP="001E5803" w:rsidRDefault="001E5803" w14:paraId="4BC3A280" w14:textId="652FAAAC">
      <w:pPr>
        <w:spacing w:line="240" w:lineRule="auto"/>
        <w:jc w:val="both"/>
        <w:rPr>
          <w:rFonts w:ascii="Times New Roman" w:hAnsi="Times New Roman" w:cs="Times New Roman"/>
          <w:sz w:val="24"/>
          <w:szCs w:val="24"/>
          <w:lang w:val="es-PE"/>
        </w:rPr>
      </w:pPr>
      <w:r w:rsidRPr="001E5803">
        <w:rPr>
          <w:rFonts w:ascii="Times New Roman" w:hAnsi="Times New Roman" w:cs="Times New Roman"/>
          <w:sz w:val="24"/>
          <w:szCs w:val="24"/>
          <w:lang w:val="es-PE"/>
        </w:rPr>
        <w:t xml:space="preserve">Declarar </w:t>
      </w:r>
      <w:r w:rsidRPr="001E5803">
        <w:rPr>
          <w:rFonts w:ascii="Times New Roman" w:hAnsi="Times New Roman" w:cs="Times New Roman"/>
          <w:b/>
          <w:sz w:val="24"/>
          <w:szCs w:val="24"/>
          <w:lang w:val="es-PE"/>
        </w:rPr>
        <w:t>INFUNDADO</w:t>
      </w:r>
      <w:r w:rsidRPr="001E5803">
        <w:rPr>
          <w:rFonts w:ascii="Times New Roman" w:hAnsi="Times New Roman" w:cs="Times New Roman"/>
          <w:sz w:val="24"/>
          <w:szCs w:val="24"/>
          <w:lang w:val="es-PE"/>
        </w:rPr>
        <w:t xml:space="preserve"> el Recurso Impugnativo interpuesto y, por consiguiente, </w:t>
      </w:r>
      <w:r w:rsidRPr="001E5803">
        <w:rPr>
          <w:rFonts w:ascii="Times New Roman" w:hAnsi="Times New Roman" w:cs="Times New Roman"/>
          <w:b/>
          <w:bCs/>
          <w:sz w:val="24"/>
          <w:szCs w:val="24"/>
          <w:lang w:val="es-PE"/>
        </w:rPr>
        <w:t>RATIFICAR</w:t>
      </w:r>
      <w:r w:rsidRPr="001E5803">
        <w:rPr>
          <w:rFonts w:ascii="Times New Roman" w:hAnsi="Times New Roman" w:cs="Times New Roman"/>
          <w:sz w:val="24"/>
          <w:szCs w:val="24"/>
          <w:lang w:val="es-PE"/>
        </w:rPr>
        <w:t xml:space="preserve"> la Resolución </w:t>
      </w:r>
      <w:proofErr w:type="spellStart"/>
      <w:r w:rsidRPr="001E5803">
        <w:rPr>
          <w:rFonts w:ascii="Times New Roman" w:hAnsi="Times New Roman" w:cs="Times New Roman"/>
          <w:sz w:val="24"/>
          <w:szCs w:val="24"/>
          <w:lang w:val="es-PE"/>
        </w:rPr>
        <w:t>N°</w:t>
      </w:r>
      <w:proofErr w:type="spellEnd"/>
      <w:r w:rsidRPr="001E5803">
        <w:rPr>
          <w:rFonts w:ascii="Times New Roman" w:hAnsi="Times New Roman" w:cs="Times New Roman"/>
          <w:sz w:val="24"/>
          <w:szCs w:val="24"/>
          <w:lang w:val="es-PE"/>
        </w:rPr>
        <w:t xml:space="preserve"> 044/22 que declaró </w:t>
      </w:r>
      <w:r w:rsidRPr="001E5803">
        <w:rPr>
          <w:rFonts w:ascii="Times New Roman" w:hAnsi="Times New Roman" w:cs="Times New Roman"/>
          <w:b/>
          <w:bCs/>
          <w:sz w:val="24"/>
          <w:szCs w:val="24"/>
          <w:lang w:val="es-PE"/>
        </w:rPr>
        <w:t>INFUNDADA</w:t>
      </w:r>
      <w:r w:rsidRPr="001E5803">
        <w:rPr>
          <w:rFonts w:ascii="Times New Roman" w:hAnsi="Times New Roman" w:cs="Times New Roman"/>
          <w:sz w:val="24"/>
          <w:szCs w:val="24"/>
          <w:lang w:val="es-PE"/>
        </w:rPr>
        <w:t xml:space="preserve"> la reclamación interpuesta, dejando a salvo el derecho de la reclamante de acudir a las instancias que considere pertinente.</w:t>
      </w:r>
    </w:p>
    <w:p w:rsidRPr="001E5803" w:rsidR="001E5803" w:rsidP="001E5803" w:rsidRDefault="001E5803" w14:paraId="70B36E9C" w14:textId="77777777">
      <w:pPr>
        <w:spacing w:line="240" w:lineRule="auto"/>
        <w:jc w:val="both"/>
        <w:rPr>
          <w:rFonts w:ascii="Times New Roman" w:hAnsi="Times New Roman" w:cs="Times New Roman"/>
          <w:sz w:val="24"/>
          <w:szCs w:val="24"/>
          <w:lang w:val="es-PE"/>
        </w:rPr>
      </w:pPr>
    </w:p>
    <w:p w:rsidRPr="00E02C4A" w:rsidR="00077B6F" w:rsidP="00C671F5" w:rsidRDefault="0091528B" w14:paraId="78A39B5B" w14:textId="5B629576">
      <w:pPr>
        <w:suppressAutoHyphens/>
        <w:spacing w:after="0" w:line="240" w:lineRule="auto"/>
        <w:jc w:val="right"/>
        <w:outlineLvl w:val="0"/>
        <w:rPr>
          <w:rFonts w:ascii="Times New Roman" w:hAnsi="Times New Roman" w:eastAsia="Arial Unicode MS" w:cs="Times New Roman"/>
          <w:sz w:val="24"/>
          <w:szCs w:val="24"/>
          <w:lang w:val="es-PE" w:eastAsia="ar-SA"/>
        </w:rPr>
      </w:pPr>
      <w:r w:rsidRPr="00E02C4A">
        <w:rPr>
          <w:rFonts w:ascii="Times New Roman" w:hAnsi="Times New Roman" w:eastAsia="Arial Unicode MS" w:cs="Times New Roman"/>
          <w:sz w:val="24"/>
          <w:szCs w:val="24"/>
          <w:lang w:val="es-PE" w:eastAsia="ar-SA"/>
        </w:rPr>
        <w:t xml:space="preserve">Lima, </w:t>
      </w:r>
      <w:r w:rsidR="00D65AF1">
        <w:rPr>
          <w:rFonts w:ascii="Times New Roman" w:hAnsi="Times New Roman" w:eastAsia="Arial Unicode MS" w:cs="Times New Roman"/>
          <w:sz w:val="24"/>
          <w:szCs w:val="24"/>
          <w:lang w:val="es-PE" w:eastAsia="ar-SA"/>
        </w:rPr>
        <w:t>11</w:t>
      </w:r>
      <w:r w:rsidRPr="00E02C4A" w:rsidR="00707C99">
        <w:rPr>
          <w:rFonts w:ascii="Times New Roman" w:hAnsi="Times New Roman" w:eastAsia="Arial Unicode MS" w:cs="Times New Roman"/>
          <w:sz w:val="24"/>
          <w:szCs w:val="24"/>
          <w:lang w:val="es-PE" w:eastAsia="ar-SA"/>
        </w:rPr>
        <w:t xml:space="preserve"> de </w:t>
      </w:r>
      <w:r w:rsidR="00D65AF1">
        <w:rPr>
          <w:rFonts w:ascii="Times New Roman" w:hAnsi="Times New Roman" w:eastAsia="Arial Unicode MS" w:cs="Times New Roman"/>
          <w:sz w:val="24"/>
          <w:szCs w:val="24"/>
          <w:lang w:val="es-PE" w:eastAsia="ar-SA"/>
        </w:rPr>
        <w:t>abril</w:t>
      </w:r>
      <w:r w:rsidRPr="00E02C4A" w:rsidR="00F06498">
        <w:rPr>
          <w:rFonts w:ascii="Times New Roman" w:hAnsi="Times New Roman" w:eastAsia="Arial Unicode MS" w:cs="Times New Roman"/>
          <w:sz w:val="24"/>
          <w:szCs w:val="24"/>
          <w:lang w:val="es-PE" w:eastAsia="ar-SA"/>
        </w:rPr>
        <w:t xml:space="preserve"> de 202</w:t>
      </w:r>
      <w:r w:rsidRPr="00E02C4A" w:rsidR="00B93C7A">
        <w:rPr>
          <w:rFonts w:ascii="Times New Roman" w:hAnsi="Times New Roman" w:eastAsia="Arial Unicode MS" w:cs="Times New Roman"/>
          <w:sz w:val="24"/>
          <w:szCs w:val="24"/>
          <w:lang w:val="es-PE" w:eastAsia="ar-SA"/>
        </w:rPr>
        <w:t>2</w:t>
      </w:r>
      <w:r w:rsidRPr="00E02C4A" w:rsidR="00707C99">
        <w:rPr>
          <w:rFonts w:ascii="Times New Roman" w:hAnsi="Times New Roman" w:eastAsia="Times New Roman" w:cs="Times New Roman"/>
          <w:sz w:val="24"/>
          <w:szCs w:val="24"/>
          <w:lang w:val="es-PE" w:eastAsia="ar-SA"/>
        </w:rPr>
        <w:t xml:space="preserve"> </w:t>
      </w:r>
    </w:p>
    <w:p w:rsidRPr="00E02C4A" w:rsidR="00C671F5" w:rsidP="00C671F5" w:rsidRDefault="00C671F5" w14:paraId="486C3F46" w14:textId="3443E457">
      <w:pPr>
        <w:suppressAutoHyphens/>
        <w:spacing w:after="0" w:line="240" w:lineRule="auto"/>
        <w:outlineLvl w:val="0"/>
        <w:rPr>
          <w:rFonts w:ascii="Times New Roman" w:hAnsi="Times New Roman" w:eastAsia="Arial Unicode MS" w:cs="Times New Roman"/>
          <w:sz w:val="24"/>
          <w:szCs w:val="24"/>
          <w:lang w:val="es-PE" w:eastAsia="ar-SA"/>
        </w:rPr>
      </w:pPr>
    </w:p>
    <w:p w:rsidRPr="00E02C4A" w:rsidR="00231C58" w:rsidP="00C671F5" w:rsidRDefault="00231C58" w14:paraId="2B9BAAC8"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E02C4A" w:rsidR="00C671F5" w:rsidP="00C671F5" w:rsidRDefault="00C671F5" w14:paraId="7BC448E0" w14:textId="77777777">
      <w:pPr>
        <w:spacing w:after="0" w:line="240" w:lineRule="auto"/>
        <w:jc w:val="both"/>
        <w:rPr>
          <w:rFonts w:ascii="Times New Roman" w:hAnsi="Times New Roman" w:cs="Times New Roman"/>
          <w:b/>
          <w:bCs/>
          <w:i/>
          <w:iCs/>
          <w:sz w:val="24"/>
          <w:szCs w:val="24"/>
          <w:lang w:val="es-PE"/>
        </w:rPr>
      </w:pPr>
      <w:r w:rsidRPr="00E02C4A">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E02C4A" w:rsidR="00C671F5" w:rsidP="00C671F5" w:rsidRDefault="00C671F5" w14:paraId="3408E6CE" w14:textId="77777777">
      <w:pPr>
        <w:spacing w:after="0" w:line="360" w:lineRule="auto"/>
        <w:jc w:val="both"/>
        <w:rPr>
          <w:rFonts w:ascii="Times New Roman" w:hAnsi="Times New Roman" w:cs="Times New Roman"/>
          <w:b/>
          <w:bCs/>
          <w:i/>
          <w:iCs/>
          <w:sz w:val="24"/>
          <w:szCs w:val="24"/>
          <w:lang w:val="es-PE"/>
        </w:rPr>
      </w:pPr>
    </w:p>
    <w:p w:rsidRPr="00E02C4A" w:rsidR="001233F2" w:rsidP="001233F2" w:rsidRDefault="001233F2" w14:paraId="74409CB4" w14:textId="77777777">
      <w:pPr>
        <w:spacing w:after="0" w:line="360" w:lineRule="auto"/>
        <w:jc w:val="center"/>
        <w:rPr>
          <w:rFonts w:ascii="Times New Roman" w:hAnsi="Times New Roman" w:cs="Times New Roman"/>
          <w:b/>
          <w:bCs/>
          <w:sz w:val="24"/>
          <w:szCs w:val="24"/>
          <w:lang w:val="es-PE"/>
        </w:rPr>
      </w:pPr>
      <w:r w:rsidRPr="00E02C4A">
        <w:rPr>
          <w:rFonts w:ascii="Times New Roman" w:hAnsi="Times New Roman" w:cs="Times New Roman"/>
          <w:b/>
          <w:bCs/>
          <w:sz w:val="24"/>
          <w:szCs w:val="24"/>
          <w:lang w:val="es-PE"/>
        </w:rPr>
        <w:t xml:space="preserve">María Eugenia Valdez Fernández Baca – </w:t>
      </w:r>
      <w:proofErr w:type="gramStart"/>
      <w:r w:rsidRPr="00E02C4A">
        <w:rPr>
          <w:rFonts w:ascii="Times New Roman" w:hAnsi="Times New Roman" w:cs="Times New Roman"/>
          <w:b/>
          <w:bCs/>
          <w:sz w:val="24"/>
          <w:szCs w:val="24"/>
          <w:lang w:val="es-PE"/>
        </w:rPr>
        <w:t>Presidente</w:t>
      </w:r>
      <w:proofErr w:type="gramEnd"/>
    </w:p>
    <w:p w:rsidRPr="00E02C4A" w:rsidR="001233F2" w:rsidP="001233F2" w:rsidRDefault="001233F2" w14:paraId="6DC8A5AA" w14:textId="77777777">
      <w:pPr>
        <w:spacing w:after="0" w:line="360" w:lineRule="auto"/>
        <w:jc w:val="center"/>
        <w:rPr>
          <w:rFonts w:ascii="Times New Roman" w:hAnsi="Times New Roman" w:cs="Times New Roman"/>
          <w:b/>
          <w:bCs/>
          <w:sz w:val="24"/>
          <w:szCs w:val="24"/>
          <w:lang w:val="es-PE"/>
        </w:rPr>
      </w:pPr>
      <w:r w:rsidRPr="00E02C4A">
        <w:rPr>
          <w:rFonts w:ascii="Times New Roman" w:hAnsi="Times New Roman" w:cs="Times New Roman"/>
          <w:b/>
          <w:bCs/>
          <w:sz w:val="24"/>
          <w:szCs w:val="24"/>
          <w:lang w:val="es-PE"/>
        </w:rPr>
        <w:t xml:space="preserve">Rolando Eyzaguirre </w:t>
      </w:r>
      <w:proofErr w:type="spellStart"/>
      <w:r w:rsidRPr="00E02C4A">
        <w:rPr>
          <w:rFonts w:ascii="Times New Roman" w:hAnsi="Times New Roman" w:cs="Times New Roman"/>
          <w:b/>
          <w:bCs/>
          <w:sz w:val="24"/>
          <w:szCs w:val="24"/>
          <w:lang w:val="es-PE"/>
        </w:rPr>
        <w:t>Maccan</w:t>
      </w:r>
      <w:proofErr w:type="spellEnd"/>
      <w:r w:rsidRPr="00E02C4A">
        <w:rPr>
          <w:rFonts w:ascii="Times New Roman" w:hAnsi="Times New Roman" w:cs="Times New Roman"/>
          <w:b/>
          <w:bCs/>
          <w:sz w:val="24"/>
          <w:szCs w:val="24"/>
          <w:lang w:val="es-PE"/>
        </w:rPr>
        <w:t xml:space="preserve"> – Vocal</w:t>
      </w:r>
    </w:p>
    <w:p w:rsidRPr="00E02C4A" w:rsidR="001233F2" w:rsidP="001233F2" w:rsidRDefault="001233F2" w14:paraId="458869C3" w14:textId="77777777">
      <w:pPr>
        <w:spacing w:after="0" w:line="360" w:lineRule="auto"/>
        <w:jc w:val="center"/>
        <w:rPr>
          <w:rFonts w:ascii="Times New Roman" w:hAnsi="Times New Roman" w:cs="Times New Roman"/>
          <w:b/>
          <w:bCs/>
          <w:sz w:val="24"/>
          <w:szCs w:val="24"/>
          <w:lang w:val="es-PE"/>
        </w:rPr>
      </w:pPr>
      <w:r w:rsidRPr="00E02C4A">
        <w:rPr>
          <w:rFonts w:ascii="Times New Roman" w:hAnsi="Times New Roman" w:cs="Times New Roman"/>
          <w:b/>
          <w:bCs/>
          <w:sz w:val="24"/>
          <w:szCs w:val="24"/>
          <w:lang w:val="es-PE"/>
        </w:rPr>
        <w:t>Marco Antonio Ortega Piana – Vocal</w:t>
      </w:r>
    </w:p>
    <w:p w:rsidRPr="00A446D0" w:rsidR="001233F2" w:rsidP="001233F2" w:rsidRDefault="001233F2" w14:paraId="1D4E3330" w14:textId="77777777">
      <w:pPr>
        <w:spacing w:after="0" w:line="360" w:lineRule="auto"/>
        <w:jc w:val="center"/>
        <w:rPr>
          <w:rFonts w:ascii="Times New Roman" w:hAnsi="Times New Roman" w:cs="Times New Roman"/>
          <w:sz w:val="24"/>
          <w:szCs w:val="24"/>
          <w:lang w:val="es-PE"/>
        </w:rPr>
      </w:pPr>
      <w:r w:rsidRPr="00A446D0">
        <w:rPr>
          <w:rFonts w:ascii="Times New Roman" w:hAnsi="Times New Roman" w:cs="Times New Roman"/>
          <w:b/>
          <w:bCs/>
          <w:sz w:val="24"/>
          <w:szCs w:val="24"/>
          <w:lang w:val="es-PE"/>
        </w:rPr>
        <w:t>Gonzalo Abad del Busto – Vocal</w:t>
      </w:r>
    </w:p>
    <w:p w:rsidRPr="00A446D0" w:rsidR="00C671F5" w:rsidP="00C671F5" w:rsidRDefault="00C671F5" w14:paraId="33E0FAB8" w14:textId="77777777">
      <w:pPr>
        <w:suppressAutoHyphens/>
        <w:spacing w:after="0" w:line="360" w:lineRule="auto"/>
        <w:outlineLvl w:val="0"/>
        <w:rPr>
          <w:rFonts w:ascii="Times New Roman" w:hAnsi="Times New Roman" w:eastAsia="Arial Unicode MS" w:cs="Times New Roman"/>
          <w:sz w:val="24"/>
          <w:szCs w:val="24"/>
          <w:lang w:val="es-PE" w:eastAsia="ar-SA"/>
        </w:rPr>
      </w:pPr>
    </w:p>
    <w:p w:rsidRPr="004201E5" w:rsidR="00C671F5" w:rsidP="00C671F5" w:rsidRDefault="00C671F5" w14:paraId="2C3A0205" w14:textId="77777777">
      <w:pPr>
        <w:rPr>
          <w:rFonts w:ascii="Times New Roman" w:hAnsi="Times New Roman" w:eastAsia="Arial Unicode MS" w:cs="Times New Roman"/>
          <w:sz w:val="23"/>
          <w:szCs w:val="23"/>
          <w:lang w:val="es-ES" w:eastAsia="ar-SA"/>
        </w:rPr>
      </w:pPr>
    </w:p>
    <w:sectPr w:rsidRPr="004201E5" w:rsidR="00C671F5" w:rsidSect="00077B6F">
      <w:headerReference w:type="default" r:id="rId9"/>
      <w:footerReference w:type="default" r:id="rId10"/>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3619A" w:rsidP="00784355" w:rsidRDefault="0063619A" w14:paraId="4A19AA6B" w14:textId="77777777">
      <w:pPr>
        <w:spacing w:after="0" w:line="240" w:lineRule="auto"/>
      </w:pPr>
      <w:r>
        <w:separator/>
      </w:r>
    </w:p>
  </w:endnote>
  <w:endnote w:type="continuationSeparator" w:id="0">
    <w:p w:rsidR="0063619A" w:rsidP="00784355" w:rsidRDefault="0063619A" w14:paraId="32B2C49F"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EndPr>
      <w:rPr>
        <w:rFonts w:ascii="Times New Roman" w:hAnsi="Times New Roman" w:cs="Times New Roman"/>
        <w:sz w:val="18"/>
        <w:szCs w:val="18"/>
      </w:rPr>
    </w:sdtEndPr>
    <w:sdtContent>
      <w:sdt>
        <w:sdtPr>
          <w:rPr>
            <w:rFonts w:ascii="Times New Roman" w:hAnsi="Times New Roman" w:cs="Times New Roman"/>
            <w:sz w:val="18"/>
            <w:szCs w:val="18"/>
          </w:rPr>
          <w:id w:val="-1769616900"/>
          <w:docPartObj>
            <w:docPartGallery w:val="Page Numbers (Top of Page)"/>
            <w:docPartUnique/>
          </w:docPartObj>
        </w:sdtPr>
        <w:sdtEndPr>
          <w:rPr>
            <w:rFonts w:ascii="Times New Roman" w:hAnsi="Times New Roman" w:cs="Times New Roman"/>
            <w:sz w:val="18"/>
            <w:szCs w:val="18"/>
          </w:rPr>
        </w:sdtEndPr>
        <w:sdtContent>
          <w:p w:rsidRPr="009225DD" w:rsidR="00C671F5" w:rsidRDefault="00C671F5" w14:paraId="1A7D4DE2" w14:textId="27FEA839">
            <w:pPr>
              <w:pStyle w:val="Piedepgina"/>
              <w:jc w:val="right"/>
              <w:rPr>
                <w:rFonts w:ascii="Times New Roman" w:hAnsi="Times New Roman" w:cs="Times New Roman"/>
                <w:sz w:val="18"/>
                <w:szCs w:val="18"/>
              </w:rPr>
            </w:pPr>
            <w:r w:rsidRPr="009225DD">
              <w:rPr>
                <w:rFonts w:ascii="Times New Roman" w:hAnsi="Times New Roman" w:cs="Times New Roman"/>
                <w:sz w:val="18"/>
                <w:szCs w:val="18"/>
                <w:lang w:val="es-ES"/>
              </w:rPr>
              <w:t xml:space="preserve">Página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PAGE</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r w:rsidRPr="009225DD">
              <w:rPr>
                <w:rFonts w:ascii="Times New Roman" w:hAnsi="Times New Roman" w:cs="Times New Roman"/>
                <w:sz w:val="18"/>
                <w:szCs w:val="18"/>
                <w:lang w:val="es-ES"/>
              </w:rPr>
              <w:t xml:space="preserve"> de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NUMPAGES</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p>
        </w:sdtContent>
      </w:sdt>
    </w:sdtContent>
  </w:sdt>
  <w:p w:rsidRPr="009225DD" w:rsidR="00784355" w:rsidRDefault="00784355" w14:paraId="3BA05C52" w14:textId="77777777">
    <w:pPr>
      <w:pStyle w:val="Piedepgina"/>
      <w:rPr>
        <w:rFonts w:ascii="Times New Roman" w:hAnsi="Times New Roman" w:cs="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3619A" w:rsidP="00784355" w:rsidRDefault="0063619A" w14:paraId="2C0CAD26" w14:textId="77777777">
      <w:pPr>
        <w:spacing w:after="0" w:line="240" w:lineRule="auto"/>
      </w:pPr>
      <w:r>
        <w:separator/>
      </w:r>
    </w:p>
  </w:footnote>
  <w:footnote w:type="continuationSeparator" w:id="0">
    <w:p w:rsidR="0063619A" w:rsidP="00784355" w:rsidRDefault="0063619A" w14:paraId="32A1A89C"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37160819"/>
    <w:multiLevelType w:val="hybridMultilevel"/>
    <w:tmpl w:val="89E0CED2"/>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55125A87"/>
    <w:multiLevelType w:val="hybridMultilevel"/>
    <w:tmpl w:val="DC0691D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585F72A2"/>
    <w:multiLevelType w:val="hybridMultilevel"/>
    <w:tmpl w:val="D890839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646419C9"/>
    <w:multiLevelType w:val="hybridMultilevel"/>
    <w:tmpl w:val="BD50469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6837452E"/>
    <w:multiLevelType w:val="hybridMultilevel"/>
    <w:tmpl w:val="01F6713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096052049">
    <w:abstractNumId w:val="1"/>
  </w:num>
  <w:num w:numId="2" w16cid:durableId="1155028835">
    <w:abstractNumId w:val="7"/>
  </w:num>
  <w:num w:numId="3" w16cid:durableId="760956054">
    <w:abstractNumId w:val="4"/>
  </w:num>
  <w:num w:numId="4" w16cid:durableId="1079518208">
    <w:abstractNumId w:val="3"/>
  </w:num>
  <w:num w:numId="5" w16cid:durableId="1198003566">
    <w:abstractNumId w:val="5"/>
  </w:num>
  <w:num w:numId="6" w16cid:durableId="1607540339">
    <w:abstractNumId w:val="0"/>
  </w:num>
  <w:num w:numId="7" w16cid:durableId="1490902120">
    <w:abstractNumId w:val="8"/>
  </w:num>
  <w:num w:numId="8" w16cid:durableId="615214413">
    <w:abstractNumId w:val="9"/>
  </w:num>
  <w:num w:numId="9" w16cid:durableId="10181194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4164047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0807434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335D"/>
    <w:rsid w:val="00005B96"/>
    <w:rsid w:val="00010987"/>
    <w:rsid w:val="00013057"/>
    <w:rsid w:val="000159CC"/>
    <w:rsid w:val="00015C22"/>
    <w:rsid w:val="000167E0"/>
    <w:rsid w:val="000235E9"/>
    <w:rsid w:val="0002637D"/>
    <w:rsid w:val="0002733C"/>
    <w:rsid w:val="00027978"/>
    <w:rsid w:val="000365E3"/>
    <w:rsid w:val="0004480C"/>
    <w:rsid w:val="00053D16"/>
    <w:rsid w:val="00056D9F"/>
    <w:rsid w:val="00063183"/>
    <w:rsid w:val="0006548C"/>
    <w:rsid w:val="0006754B"/>
    <w:rsid w:val="00070DB6"/>
    <w:rsid w:val="00071A25"/>
    <w:rsid w:val="00076E73"/>
    <w:rsid w:val="00077B6F"/>
    <w:rsid w:val="00080A9A"/>
    <w:rsid w:val="000835CB"/>
    <w:rsid w:val="00083D69"/>
    <w:rsid w:val="00083F50"/>
    <w:rsid w:val="00084148"/>
    <w:rsid w:val="00092684"/>
    <w:rsid w:val="0009634E"/>
    <w:rsid w:val="000A5666"/>
    <w:rsid w:val="000A5CAA"/>
    <w:rsid w:val="000B19A0"/>
    <w:rsid w:val="000B58D8"/>
    <w:rsid w:val="000C0734"/>
    <w:rsid w:val="000C3D6F"/>
    <w:rsid w:val="000F6340"/>
    <w:rsid w:val="0011308C"/>
    <w:rsid w:val="001230C6"/>
    <w:rsid w:val="001233F2"/>
    <w:rsid w:val="00125B9B"/>
    <w:rsid w:val="001320DF"/>
    <w:rsid w:val="00136E12"/>
    <w:rsid w:val="001373AF"/>
    <w:rsid w:val="001377EF"/>
    <w:rsid w:val="00150874"/>
    <w:rsid w:val="001508BC"/>
    <w:rsid w:val="001529FE"/>
    <w:rsid w:val="001703D8"/>
    <w:rsid w:val="00170E39"/>
    <w:rsid w:val="00174918"/>
    <w:rsid w:val="00174DA5"/>
    <w:rsid w:val="00181908"/>
    <w:rsid w:val="00181DCE"/>
    <w:rsid w:val="00187BFD"/>
    <w:rsid w:val="0019649B"/>
    <w:rsid w:val="001A008A"/>
    <w:rsid w:val="001A3395"/>
    <w:rsid w:val="001A44E1"/>
    <w:rsid w:val="001B1E59"/>
    <w:rsid w:val="001B58A3"/>
    <w:rsid w:val="001D0EED"/>
    <w:rsid w:val="001D59D9"/>
    <w:rsid w:val="001D6136"/>
    <w:rsid w:val="001E119C"/>
    <w:rsid w:val="001E4337"/>
    <w:rsid w:val="001E5803"/>
    <w:rsid w:val="001F29A6"/>
    <w:rsid w:val="00201C0D"/>
    <w:rsid w:val="00204407"/>
    <w:rsid w:val="0020749F"/>
    <w:rsid w:val="002108AD"/>
    <w:rsid w:val="00211977"/>
    <w:rsid w:val="002130B0"/>
    <w:rsid w:val="0021627D"/>
    <w:rsid w:val="00225288"/>
    <w:rsid w:val="00227D02"/>
    <w:rsid w:val="00231C58"/>
    <w:rsid w:val="002331C3"/>
    <w:rsid w:val="00241719"/>
    <w:rsid w:val="00243F6B"/>
    <w:rsid w:val="00266105"/>
    <w:rsid w:val="0027261F"/>
    <w:rsid w:val="00272F4F"/>
    <w:rsid w:val="0027301E"/>
    <w:rsid w:val="00274985"/>
    <w:rsid w:val="002768C6"/>
    <w:rsid w:val="00276A92"/>
    <w:rsid w:val="00277667"/>
    <w:rsid w:val="0027785B"/>
    <w:rsid w:val="00290CA4"/>
    <w:rsid w:val="002A31D3"/>
    <w:rsid w:val="002A481F"/>
    <w:rsid w:val="002A7E2E"/>
    <w:rsid w:val="002B726E"/>
    <w:rsid w:val="002C1B87"/>
    <w:rsid w:val="002C2A0F"/>
    <w:rsid w:val="002D0DB0"/>
    <w:rsid w:val="002D3B01"/>
    <w:rsid w:val="002E1221"/>
    <w:rsid w:val="002E17F9"/>
    <w:rsid w:val="002F09CA"/>
    <w:rsid w:val="002F35F0"/>
    <w:rsid w:val="003045E3"/>
    <w:rsid w:val="0032132E"/>
    <w:rsid w:val="00340E4B"/>
    <w:rsid w:val="0034529A"/>
    <w:rsid w:val="00345DF0"/>
    <w:rsid w:val="00345F7F"/>
    <w:rsid w:val="00347D7E"/>
    <w:rsid w:val="00353092"/>
    <w:rsid w:val="003544B1"/>
    <w:rsid w:val="00357D70"/>
    <w:rsid w:val="00362449"/>
    <w:rsid w:val="00364E0F"/>
    <w:rsid w:val="00366842"/>
    <w:rsid w:val="00367746"/>
    <w:rsid w:val="0038055E"/>
    <w:rsid w:val="0038290F"/>
    <w:rsid w:val="00391F72"/>
    <w:rsid w:val="00392259"/>
    <w:rsid w:val="003A3F8C"/>
    <w:rsid w:val="003B348C"/>
    <w:rsid w:val="003B3A93"/>
    <w:rsid w:val="003B41F7"/>
    <w:rsid w:val="003B798E"/>
    <w:rsid w:val="003D09A9"/>
    <w:rsid w:val="003D4684"/>
    <w:rsid w:val="003D4687"/>
    <w:rsid w:val="003E0CC2"/>
    <w:rsid w:val="003E450C"/>
    <w:rsid w:val="003F0C97"/>
    <w:rsid w:val="003F1149"/>
    <w:rsid w:val="003F1B5F"/>
    <w:rsid w:val="003F3726"/>
    <w:rsid w:val="00403814"/>
    <w:rsid w:val="004049B9"/>
    <w:rsid w:val="00417E23"/>
    <w:rsid w:val="004201E5"/>
    <w:rsid w:val="00425F75"/>
    <w:rsid w:val="00434D9C"/>
    <w:rsid w:val="00440BC2"/>
    <w:rsid w:val="00444232"/>
    <w:rsid w:val="00460C30"/>
    <w:rsid w:val="00465FB9"/>
    <w:rsid w:val="00466302"/>
    <w:rsid w:val="0047370C"/>
    <w:rsid w:val="0047522D"/>
    <w:rsid w:val="00476BA1"/>
    <w:rsid w:val="00490F9F"/>
    <w:rsid w:val="00496A1A"/>
    <w:rsid w:val="004A3E25"/>
    <w:rsid w:val="004B51ED"/>
    <w:rsid w:val="004C51EC"/>
    <w:rsid w:val="004C5A91"/>
    <w:rsid w:val="004E65DD"/>
    <w:rsid w:val="004F549E"/>
    <w:rsid w:val="00504C79"/>
    <w:rsid w:val="005201E9"/>
    <w:rsid w:val="00521B4C"/>
    <w:rsid w:val="00522E2A"/>
    <w:rsid w:val="005259E7"/>
    <w:rsid w:val="005265A5"/>
    <w:rsid w:val="00527B27"/>
    <w:rsid w:val="005316B2"/>
    <w:rsid w:val="00531BEE"/>
    <w:rsid w:val="005323A2"/>
    <w:rsid w:val="0053470F"/>
    <w:rsid w:val="00534F74"/>
    <w:rsid w:val="00535473"/>
    <w:rsid w:val="00537DBF"/>
    <w:rsid w:val="00540F01"/>
    <w:rsid w:val="00544BFC"/>
    <w:rsid w:val="00547EE5"/>
    <w:rsid w:val="00566021"/>
    <w:rsid w:val="00567DEC"/>
    <w:rsid w:val="0057035B"/>
    <w:rsid w:val="005818E3"/>
    <w:rsid w:val="00582D26"/>
    <w:rsid w:val="0058358B"/>
    <w:rsid w:val="00583A87"/>
    <w:rsid w:val="00585D65"/>
    <w:rsid w:val="005948EF"/>
    <w:rsid w:val="00597430"/>
    <w:rsid w:val="005A0B70"/>
    <w:rsid w:val="005A5A2C"/>
    <w:rsid w:val="005A782D"/>
    <w:rsid w:val="005B2924"/>
    <w:rsid w:val="005C524E"/>
    <w:rsid w:val="005C5AB9"/>
    <w:rsid w:val="005D3E09"/>
    <w:rsid w:val="005D3E68"/>
    <w:rsid w:val="005E0EC2"/>
    <w:rsid w:val="005E2CBE"/>
    <w:rsid w:val="005E4870"/>
    <w:rsid w:val="005F4C97"/>
    <w:rsid w:val="00605902"/>
    <w:rsid w:val="00606105"/>
    <w:rsid w:val="00613A39"/>
    <w:rsid w:val="00622ABC"/>
    <w:rsid w:val="00623204"/>
    <w:rsid w:val="00624034"/>
    <w:rsid w:val="0063619A"/>
    <w:rsid w:val="006408A2"/>
    <w:rsid w:val="006442E0"/>
    <w:rsid w:val="0064607A"/>
    <w:rsid w:val="00652672"/>
    <w:rsid w:val="0065542B"/>
    <w:rsid w:val="0065594D"/>
    <w:rsid w:val="00655A90"/>
    <w:rsid w:val="00655BA3"/>
    <w:rsid w:val="00657AD2"/>
    <w:rsid w:val="00671DB5"/>
    <w:rsid w:val="00680D8A"/>
    <w:rsid w:val="00686BB2"/>
    <w:rsid w:val="006878E1"/>
    <w:rsid w:val="0069304A"/>
    <w:rsid w:val="00697D6C"/>
    <w:rsid w:val="006B5CAE"/>
    <w:rsid w:val="006C1A65"/>
    <w:rsid w:val="006C29A7"/>
    <w:rsid w:val="006C6261"/>
    <w:rsid w:val="006D2BA9"/>
    <w:rsid w:val="006D397E"/>
    <w:rsid w:val="006E2366"/>
    <w:rsid w:val="006E4547"/>
    <w:rsid w:val="006F36EF"/>
    <w:rsid w:val="006F47A8"/>
    <w:rsid w:val="006F4986"/>
    <w:rsid w:val="0070030F"/>
    <w:rsid w:val="00701598"/>
    <w:rsid w:val="00701893"/>
    <w:rsid w:val="00703430"/>
    <w:rsid w:val="00704A95"/>
    <w:rsid w:val="00706392"/>
    <w:rsid w:val="00706EB2"/>
    <w:rsid w:val="00707C99"/>
    <w:rsid w:val="0072050F"/>
    <w:rsid w:val="00720DBC"/>
    <w:rsid w:val="0072240A"/>
    <w:rsid w:val="00724C9A"/>
    <w:rsid w:val="007261FD"/>
    <w:rsid w:val="00726BD2"/>
    <w:rsid w:val="007300C4"/>
    <w:rsid w:val="007434BA"/>
    <w:rsid w:val="00744447"/>
    <w:rsid w:val="00754DAC"/>
    <w:rsid w:val="007703E9"/>
    <w:rsid w:val="007708AB"/>
    <w:rsid w:val="00771625"/>
    <w:rsid w:val="00781235"/>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5BB1"/>
    <w:rsid w:val="007D7213"/>
    <w:rsid w:val="007E5917"/>
    <w:rsid w:val="007F0419"/>
    <w:rsid w:val="007F14C0"/>
    <w:rsid w:val="007F6BA4"/>
    <w:rsid w:val="007F74F1"/>
    <w:rsid w:val="008010D0"/>
    <w:rsid w:val="008020A1"/>
    <w:rsid w:val="00816B3F"/>
    <w:rsid w:val="0081754D"/>
    <w:rsid w:val="008177B9"/>
    <w:rsid w:val="00821801"/>
    <w:rsid w:val="00821DED"/>
    <w:rsid w:val="00836831"/>
    <w:rsid w:val="00837DDE"/>
    <w:rsid w:val="008523F5"/>
    <w:rsid w:val="008548F9"/>
    <w:rsid w:val="0085575C"/>
    <w:rsid w:val="0085791F"/>
    <w:rsid w:val="00857988"/>
    <w:rsid w:val="0086244F"/>
    <w:rsid w:val="00871F40"/>
    <w:rsid w:val="00883121"/>
    <w:rsid w:val="0088392F"/>
    <w:rsid w:val="00884426"/>
    <w:rsid w:val="00886D60"/>
    <w:rsid w:val="00887814"/>
    <w:rsid w:val="008916FF"/>
    <w:rsid w:val="00891DB3"/>
    <w:rsid w:val="00895A85"/>
    <w:rsid w:val="008A1D12"/>
    <w:rsid w:val="008A3A47"/>
    <w:rsid w:val="008D270F"/>
    <w:rsid w:val="008D6DDF"/>
    <w:rsid w:val="008F1161"/>
    <w:rsid w:val="008F479E"/>
    <w:rsid w:val="008F7C83"/>
    <w:rsid w:val="009011F1"/>
    <w:rsid w:val="009127A6"/>
    <w:rsid w:val="0091528B"/>
    <w:rsid w:val="009157B1"/>
    <w:rsid w:val="00917CAF"/>
    <w:rsid w:val="009225DD"/>
    <w:rsid w:val="009272D7"/>
    <w:rsid w:val="00933532"/>
    <w:rsid w:val="00943343"/>
    <w:rsid w:val="00943DA4"/>
    <w:rsid w:val="00946694"/>
    <w:rsid w:val="00951B99"/>
    <w:rsid w:val="00955C03"/>
    <w:rsid w:val="00964237"/>
    <w:rsid w:val="00966813"/>
    <w:rsid w:val="00966AEB"/>
    <w:rsid w:val="00967B16"/>
    <w:rsid w:val="0097301B"/>
    <w:rsid w:val="00974D2D"/>
    <w:rsid w:val="009754DD"/>
    <w:rsid w:val="00997863"/>
    <w:rsid w:val="009A5B27"/>
    <w:rsid w:val="009A6404"/>
    <w:rsid w:val="009A701F"/>
    <w:rsid w:val="009A7E68"/>
    <w:rsid w:val="009B29C9"/>
    <w:rsid w:val="009B4291"/>
    <w:rsid w:val="009C1066"/>
    <w:rsid w:val="009C1372"/>
    <w:rsid w:val="009C5373"/>
    <w:rsid w:val="009C61B9"/>
    <w:rsid w:val="009C6404"/>
    <w:rsid w:val="009D3B98"/>
    <w:rsid w:val="009D6055"/>
    <w:rsid w:val="009E0A09"/>
    <w:rsid w:val="009E5F11"/>
    <w:rsid w:val="009E7994"/>
    <w:rsid w:val="009F143B"/>
    <w:rsid w:val="009F2EEB"/>
    <w:rsid w:val="00A02270"/>
    <w:rsid w:val="00A0362B"/>
    <w:rsid w:val="00A04A06"/>
    <w:rsid w:val="00A077D2"/>
    <w:rsid w:val="00A16942"/>
    <w:rsid w:val="00A17A72"/>
    <w:rsid w:val="00A244A1"/>
    <w:rsid w:val="00A25F51"/>
    <w:rsid w:val="00A30393"/>
    <w:rsid w:val="00A32246"/>
    <w:rsid w:val="00A328C0"/>
    <w:rsid w:val="00A3714C"/>
    <w:rsid w:val="00A427D6"/>
    <w:rsid w:val="00A446D0"/>
    <w:rsid w:val="00A44E53"/>
    <w:rsid w:val="00A46E96"/>
    <w:rsid w:val="00A52030"/>
    <w:rsid w:val="00A57F06"/>
    <w:rsid w:val="00A62BEC"/>
    <w:rsid w:val="00A658C1"/>
    <w:rsid w:val="00A734AD"/>
    <w:rsid w:val="00A837A0"/>
    <w:rsid w:val="00A90926"/>
    <w:rsid w:val="00A9477C"/>
    <w:rsid w:val="00A97287"/>
    <w:rsid w:val="00AA2DED"/>
    <w:rsid w:val="00AB1C66"/>
    <w:rsid w:val="00AB2184"/>
    <w:rsid w:val="00AC5A9E"/>
    <w:rsid w:val="00AD1FEC"/>
    <w:rsid w:val="00AD2DF1"/>
    <w:rsid w:val="00AE4125"/>
    <w:rsid w:val="00AF5E87"/>
    <w:rsid w:val="00B00552"/>
    <w:rsid w:val="00B02BEE"/>
    <w:rsid w:val="00B11C1C"/>
    <w:rsid w:val="00B17BD8"/>
    <w:rsid w:val="00B30B53"/>
    <w:rsid w:val="00B313E9"/>
    <w:rsid w:val="00B32325"/>
    <w:rsid w:val="00B340A4"/>
    <w:rsid w:val="00B45C2D"/>
    <w:rsid w:val="00B56649"/>
    <w:rsid w:val="00B625F2"/>
    <w:rsid w:val="00B663DC"/>
    <w:rsid w:val="00B710D8"/>
    <w:rsid w:val="00B73629"/>
    <w:rsid w:val="00B7466E"/>
    <w:rsid w:val="00B779BD"/>
    <w:rsid w:val="00B8021E"/>
    <w:rsid w:val="00B8028F"/>
    <w:rsid w:val="00B833BE"/>
    <w:rsid w:val="00B87B08"/>
    <w:rsid w:val="00B928FB"/>
    <w:rsid w:val="00B93C7A"/>
    <w:rsid w:val="00B956C4"/>
    <w:rsid w:val="00BA0192"/>
    <w:rsid w:val="00BB2152"/>
    <w:rsid w:val="00BB2BE0"/>
    <w:rsid w:val="00BB405B"/>
    <w:rsid w:val="00BC1DBC"/>
    <w:rsid w:val="00BC29D0"/>
    <w:rsid w:val="00BD797F"/>
    <w:rsid w:val="00BE1470"/>
    <w:rsid w:val="00BE7C72"/>
    <w:rsid w:val="00BF1421"/>
    <w:rsid w:val="00BF414E"/>
    <w:rsid w:val="00BF4646"/>
    <w:rsid w:val="00BF78BF"/>
    <w:rsid w:val="00C00BBF"/>
    <w:rsid w:val="00C02CC4"/>
    <w:rsid w:val="00C04AA4"/>
    <w:rsid w:val="00C05445"/>
    <w:rsid w:val="00C12CBD"/>
    <w:rsid w:val="00C134DB"/>
    <w:rsid w:val="00C16F53"/>
    <w:rsid w:val="00C25B78"/>
    <w:rsid w:val="00C32068"/>
    <w:rsid w:val="00C33FEF"/>
    <w:rsid w:val="00C4163B"/>
    <w:rsid w:val="00C41F24"/>
    <w:rsid w:val="00C47619"/>
    <w:rsid w:val="00C52848"/>
    <w:rsid w:val="00C61FF5"/>
    <w:rsid w:val="00C64AD6"/>
    <w:rsid w:val="00C671F5"/>
    <w:rsid w:val="00C67E5D"/>
    <w:rsid w:val="00C70DB9"/>
    <w:rsid w:val="00C72528"/>
    <w:rsid w:val="00C748FF"/>
    <w:rsid w:val="00C74DA7"/>
    <w:rsid w:val="00C767DA"/>
    <w:rsid w:val="00C805FB"/>
    <w:rsid w:val="00C83750"/>
    <w:rsid w:val="00C84FBA"/>
    <w:rsid w:val="00C8675B"/>
    <w:rsid w:val="00C86CD7"/>
    <w:rsid w:val="00C9376B"/>
    <w:rsid w:val="00C9581A"/>
    <w:rsid w:val="00C960BE"/>
    <w:rsid w:val="00C9791B"/>
    <w:rsid w:val="00CA3682"/>
    <w:rsid w:val="00CB44BB"/>
    <w:rsid w:val="00CC4AEF"/>
    <w:rsid w:val="00CC6C0C"/>
    <w:rsid w:val="00CD1FB3"/>
    <w:rsid w:val="00CD4BE8"/>
    <w:rsid w:val="00CF55D6"/>
    <w:rsid w:val="00CF78D3"/>
    <w:rsid w:val="00D10B27"/>
    <w:rsid w:val="00D12CFF"/>
    <w:rsid w:val="00D156AF"/>
    <w:rsid w:val="00D16367"/>
    <w:rsid w:val="00D2092C"/>
    <w:rsid w:val="00D22DC3"/>
    <w:rsid w:val="00D25683"/>
    <w:rsid w:val="00D27042"/>
    <w:rsid w:val="00D4253A"/>
    <w:rsid w:val="00D50B42"/>
    <w:rsid w:val="00D57228"/>
    <w:rsid w:val="00D61C6D"/>
    <w:rsid w:val="00D64034"/>
    <w:rsid w:val="00D65AF1"/>
    <w:rsid w:val="00D73109"/>
    <w:rsid w:val="00D76C43"/>
    <w:rsid w:val="00D810EC"/>
    <w:rsid w:val="00D835B6"/>
    <w:rsid w:val="00D84464"/>
    <w:rsid w:val="00D92C44"/>
    <w:rsid w:val="00DA0540"/>
    <w:rsid w:val="00DA2840"/>
    <w:rsid w:val="00DA4030"/>
    <w:rsid w:val="00DB15FD"/>
    <w:rsid w:val="00DB58EC"/>
    <w:rsid w:val="00DC399B"/>
    <w:rsid w:val="00DD5E2B"/>
    <w:rsid w:val="00DE16E5"/>
    <w:rsid w:val="00DE24FD"/>
    <w:rsid w:val="00DF3781"/>
    <w:rsid w:val="00DF6E69"/>
    <w:rsid w:val="00E02C4A"/>
    <w:rsid w:val="00E107CA"/>
    <w:rsid w:val="00E1216B"/>
    <w:rsid w:val="00E1477F"/>
    <w:rsid w:val="00E16C63"/>
    <w:rsid w:val="00E25348"/>
    <w:rsid w:val="00E25D54"/>
    <w:rsid w:val="00E30E76"/>
    <w:rsid w:val="00E341F5"/>
    <w:rsid w:val="00E37E67"/>
    <w:rsid w:val="00E43D94"/>
    <w:rsid w:val="00E531B9"/>
    <w:rsid w:val="00E53BC5"/>
    <w:rsid w:val="00E57869"/>
    <w:rsid w:val="00E61DBC"/>
    <w:rsid w:val="00E64057"/>
    <w:rsid w:val="00E66AFF"/>
    <w:rsid w:val="00E6771C"/>
    <w:rsid w:val="00E70381"/>
    <w:rsid w:val="00E70F8F"/>
    <w:rsid w:val="00E73DEF"/>
    <w:rsid w:val="00E80D65"/>
    <w:rsid w:val="00EA4C4B"/>
    <w:rsid w:val="00EA77BE"/>
    <w:rsid w:val="00EC19C1"/>
    <w:rsid w:val="00EC7271"/>
    <w:rsid w:val="00ED09B6"/>
    <w:rsid w:val="00ED38AF"/>
    <w:rsid w:val="00ED5BA3"/>
    <w:rsid w:val="00ED60A1"/>
    <w:rsid w:val="00ED6123"/>
    <w:rsid w:val="00EE1C4A"/>
    <w:rsid w:val="00EE6D21"/>
    <w:rsid w:val="00F01B55"/>
    <w:rsid w:val="00F0237B"/>
    <w:rsid w:val="00F06498"/>
    <w:rsid w:val="00F11E0A"/>
    <w:rsid w:val="00F13013"/>
    <w:rsid w:val="00F14F22"/>
    <w:rsid w:val="00F15C12"/>
    <w:rsid w:val="00F16540"/>
    <w:rsid w:val="00F16CF9"/>
    <w:rsid w:val="00F20B09"/>
    <w:rsid w:val="00F3335E"/>
    <w:rsid w:val="00F349E0"/>
    <w:rsid w:val="00F439B5"/>
    <w:rsid w:val="00F52E75"/>
    <w:rsid w:val="00F54C75"/>
    <w:rsid w:val="00F57DED"/>
    <w:rsid w:val="00F63F49"/>
    <w:rsid w:val="00F65837"/>
    <w:rsid w:val="00F72D00"/>
    <w:rsid w:val="00F73EC5"/>
    <w:rsid w:val="00F81150"/>
    <w:rsid w:val="00F833B7"/>
    <w:rsid w:val="00F83A22"/>
    <w:rsid w:val="00F84CF9"/>
    <w:rsid w:val="00F87C6C"/>
    <w:rsid w:val="00F87E38"/>
    <w:rsid w:val="00F97EA2"/>
    <w:rsid w:val="00FA155E"/>
    <w:rsid w:val="00FA2322"/>
    <w:rsid w:val="00FB4B0C"/>
    <w:rsid w:val="00FB4CAB"/>
    <w:rsid w:val="00FC0D10"/>
    <w:rsid w:val="00FC1934"/>
    <w:rsid w:val="00FC619D"/>
    <w:rsid w:val="00FE38F0"/>
    <w:rsid w:val="00FE43A9"/>
    <w:rsid w:val="00FF41F3"/>
    <w:rsid w:val="04380F78"/>
    <w:rsid w:val="259811D6"/>
    <w:rsid w:val="2BD7C995"/>
    <w:rsid w:val="3BB60806"/>
    <w:rsid w:val="3E70273E"/>
    <w:rsid w:val="4D8DE6C6"/>
    <w:rsid w:val="5365BEA7"/>
    <w:rsid w:val="5E77B69A"/>
    <w:rsid w:val="6C51BC0F"/>
    <w:rsid w:val="6D5A2024"/>
    <w:rsid w:val="79C15142"/>
    <w:rsid w:val="7AF2C5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CD1FB3"/>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490F9F"/>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945699">
      <w:bodyDiv w:val="1"/>
      <w:marLeft w:val="0"/>
      <w:marRight w:val="0"/>
      <w:marTop w:val="0"/>
      <w:marBottom w:val="0"/>
      <w:divBdr>
        <w:top w:val="none" w:sz="0" w:space="0" w:color="auto"/>
        <w:left w:val="none" w:sz="0" w:space="0" w:color="auto"/>
        <w:bottom w:val="none" w:sz="0" w:space="0" w:color="auto"/>
        <w:right w:val="none" w:sz="0" w:space="0" w:color="auto"/>
      </w:divBdr>
    </w:div>
    <w:div w:id="393089150">
      <w:bodyDiv w:val="1"/>
      <w:marLeft w:val="0"/>
      <w:marRight w:val="0"/>
      <w:marTop w:val="0"/>
      <w:marBottom w:val="0"/>
      <w:divBdr>
        <w:top w:val="none" w:sz="0" w:space="0" w:color="auto"/>
        <w:left w:val="none" w:sz="0" w:space="0" w:color="auto"/>
        <w:bottom w:val="none" w:sz="0" w:space="0" w:color="auto"/>
        <w:right w:val="none" w:sz="0" w:space="0" w:color="auto"/>
      </w:divBdr>
    </w:div>
    <w:div w:id="478619474">
      <w:bodyDiv w:val="1"/>
      <w:marLeft w:val="0"/>
      <w:marRight w:val="0"/>
      <w:marTop w:val="0"/>
      <w:marBottom w:val="0"/>
      <w:divBdr>
        <w:top w:val="none" w:sz="0" w:space="0" w:color="auto"/>
        <w:left w:val="none" w:sz="0" w:space="0" w:color="auto"/>
        <w:bottom w:val="none" w:sz="0" w:space="0" w:color="auto"/>
        <w:right w:val="none" w:sz="0" w:space="0" w:color="auto"/>
      </w:divBdr>
    </w:div>
    <w:div w:id="668676306">
      <w:bodyDiv w:val="1"/>
      <w:marLeft w:val="0"/>
      <w:marRight w:val="0"/>
      <w:marTop w:val="0"/>
      <w:marBottom w:val="0"/>
      <w:divBdr>
        <w:top w:val="none" w:sz="0" w:space="0" w:color="auto"/>
        <w:left w:val="none" w:sz="0" w:space="0" w:color="auto"/>
        <w:bottom w:val="none" w:sz="0" w:space="0" w:color="auto"/>
        <w:right w:val="none" w:sz="0" w:space="0" w:color="auto"/>
      </w:divBdr>
    </w:div>
    <w:div w:id="898325144">
      <w:bodyDiv w:val="1"/>
      <w:marLeft w:val="0"/>
      <w:marRight w:val="0"/>
      <w:marTop w:val="0"/>
      <w:marBottom w:val="0"/>
      <w:divBdr>
        <w:top w:val="none" w:sz="0" w:space="0" w:color="auto"/>
        <w:left w:val="none" w:sz="0" w:space="0" w:color="auto"/>
        <w:bottom w:val="none" w:sz="0" w:space="0" w:color="auto"/>
        <w:right w:val="none" w:sz="0" w:space="0" w:color="auto"/>
      </w:divBdr>
    </w:div>
    <w:div w:id="1007290306">
      <w:bodyDiv w:val="1"/>
      <w:marLeft w:val="0"/>
      <w:marRight w:val="0"/>
      <w:marTop w:val="0"/>
      <w:marBottom w:val="0"/>
      <w:divBdr>
        <w:top w:val="none" w:sz="0" w:space="0" w:color="auto"/>
        <w:left w:val="none" w:sz="0" w:space="0" w:color="auto"/>
        <w:bottom w:val="none" w:sz="0" w:space="0" w:color="auto"/>
        <w:right w:val="none" w:sz="0" w:space="0" w:color="auto"/>
      </w:divBdr>
    </w:div>
    <w:div w:id="1494494276">
      <w:bodyDiv w:val="1"/>
      <w:marLeft w:val="0"/>
      <w:marRight w:val="0"/>
      <w:marTop w:val="0"/>
      <w:marBottom w:val="0"/>
      <w:divBdr>
        <w:top w:val="none" w:sz="0" w:space="0" w:color="auto"/>
        <w:left w:val="none" w:sz="0" w:space="0" w:color="auto"/>
        <w:bottom w:val="none" w:sz="0" w:space="0" w:color="auto"/>
        <w:right w:val="none" w:sz="0" w:space="0" w:color="auto"/>
      </w:divBdr>
    </w:div>
    <w:div w:id="1496409930">
      <w:bodyDiv w:val="1"/>
      <w:marLeft w:val="0"/>
      <w:marRight w:val="0"/>
      <w:marTop w:val="0"/>
      <w:marBottom w:val="0"/>
      <w:divBdr>
        <w:top w:val="none" w:sz="0" w:space="0" w:color="auto"/>
        <w:left w:val="none" w:sz="0" w:space="0" w:color="auto"/>
        <w:bottom w:val="none" w:sz="0" w:space="0" w:color="auto"/>
        <w:right w:val="none" w:sz="0" w:space="0" w:color="auto"/>
      </w:divBdr>
    </w:div>
    <w:div w:id="1574587541">
      <w:bodyDiv w:val="1"/>
      <w:marLeft w:val="0"/>
      <w:marRight w:val="0"/>
      <w:marTop w:val="0"/>
      <w:marBottom w:val="0"/>
      <w:divBdr>
        <w:top w:val="none" w:sz="0" w:space="0" w:color="auto"/>
        <w:left w:val="none" w:sz="0" w:space="0" w:color="auto"/>
        <w:bottom w:val="none" w:sz="0" w:space="0" w:color="auto"/>
        <w:right w:val="none" w:sz="0" w:space="0" w:color="auto"/>
      </w:divBdr>
    </w:div>
    <w:div w:id="1646397630">
      <w:bodyDiv w:val="1"/>
      <w:marLeft w:val="0"/>
      <w:marRight w:val="0"/>
      <w:marTop w:val="0"/>
      <w:marBottom w:val="0"/>
      <w:divBdr>
        <w:top w:val="none" w:sz="0" w:space="0" w:color="auto"/>
        <w:left w:val="none" w:sz="0" w:space="0" w:color="auto"/>
        <w:bottom w:val="none" w:sz="0" w:space="0" w:color="auto"/>
        <w:right w:val="none" w:sz="0" w:space="0" w:color="auto"/>
      </w:divBdr>
    </w:div>
    <w:div w:id="1744254402">
      <w:bodyDiv w:val="1"/>
      <w:marLeft w:val="0"/>
      <w:marRight w:val="0"/>
      <w:marTop w:val="0"/>
      <w:marBottom w:val="0"/>
      <w:divBdr>
        <w:top w:val="none" w:sz="0" w:space="0" w:color="auto"/>
        <w:left w:val="none" w:sz="0" w:space="0" w:color="auto"/>
        <w:bottom w:val="none" w:sz="0" w:space="0" w:color="auto"/>
        <w:right w:val="none" w:sz="0" w:space="0" w:color="auto"/>
      </w:divBdr>
    </w:div>
    <w:div w:id="1926761465">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70c7ae00ae884f99" Type="http://schemas.openxmlformats.org/officeDocument/2006/relationships/hyperlink" Target="http://www.defaseg.com.pe/reglament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DF33326E-2121-4BD2-B75B-E17F04098445}"/>
</file>

<file path=customXml/itemProps3.xml><?xml version="1.0" encoding="utf-8"?>
<ds:datastoreItem xmlns:ds="http://schemas.openxmlformats.org/officeDocument/2006/customXml" ds:itemID="{E77B87DF-020B-44EB-8B0E-B704084D13DE}"/>
</file>

<file path=customXml/itemProps4.xml><?xml version="1.0" encoding="utf-8"?>
<ds:datastoreItem xmlns:ds="http://schemas.openxmlformats.org/officeDocument/2006/customXml" ds:itemID="{BDA468FC-C23D-4D2D-A9F9-F4C96A15694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65</cp:revision>
  <cp:lastPrinted>2022-04-12T16:08:00Z</cp:lastPrinted>
  <dcterms:created xsi:type="dcterms:W3CDTF">2020-12-18T20:17:00Z</dcterms:created>
  <dcterms:modified xsi:type="dcterms:W3CDTF">2025-11-26T16:49:06Z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