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F7788A" w:rsidR="00707C99" w:rsidP="00272F4F" w:rsidRDefault="00201C0D" w14:paraId="19FE0E96" w14:textId="5052AF54">
      <w:pPr>
        <w:spacing w:after="0" w:line="240" w:lineRule="auto"/>
        <w:jc w:val="center"/>
        <w:rPr>
          <w:rFonts w:ascii="Times New Roman" w:hAnsi="Times New Roman" w:cs="Times New Roman"/>
          <w:b/>
          <w:sz w:val="24"/>
          <w:szCs w:val="24"/>
          <w:lang w:val="es-PE" w:eastAsia="ar-SA"/>
        </w:rPr>
      </w:pPr>
      <w:r w:rsidRPr="00F7788A">
        <w:rPr>
          <w:rFonts w:ascii="Times New Roman" w:hAnsi="Times New Roman" w:cs="Times New Roman"/>
          <w:b/>
          <w:sz w:val="24"/>
          <w:szCs w:val="24"/>
          <w:lang w:val="es-PE" w:eastAsia="ar-SA"/>
        </w:rPr>
        <w:t xml:space="preserve">RESOLUCIÓN DE RECURSO IMPUGNATIVO </w:t>
      </w:r>
      <w:proofErr w:type="spellStart"/>
      <w:r w:rsidRPr="00F7788A" w:rsidR="00707C99">
        <w:rPr>
          <w:rFonts w:ascii="Times New Roman" w:hAnsi="Times New Roman" w:cs="Times New Roman"/>
          <w:b/>
          <w:sz w:val="24"/>
          <w:szCs w:val="24"/>
          <w:lang w:val="es-PE" w:eastAsia="ar-SA"/>
        </w:rPr>
        <w:t>N°</w:t>
      </w:r>
      <w:proofErr w:type="spellEnd"/>
      <w:r w:rsidRPr="00F7788A" w:rsidR="00707C99">
        <w:rPr>
          <w:rFonts w:ascii="Times New Roman" w:hAnsi="Times New Roman" w:cs="Times New Roman"/>
          <w:b/>
          <w:sz w:val="24"/>
          <w:szCs w:val="24"/>
          <w:lang w:val="es-PE" w:eastAsia="ar-SA"/>
        </w:rPr>
        <w:t xml:space="preserve"> </w:t>
      </w:r>
      <w:r w:rsidRPr="00F7788A" w:rsidR="00C671F5">
        <w:rPr>
          <w:rFonts w:ascii="Times New Roman" w:hAnsi="Times New Roman" w:cs="Times New Roman"/>
          <w:b/>
          <w:sz w:val="24"/>
          <w:szCs w:val="24"/>
          <w:lang w:val="es-PE" w:eastAsia="ar-SA"/>
        </w:rPr>
        <w:t>0</w:t>
      </w:r>
      <w:r w:rsidRPr="00F7788A" w:rsidR="0009634E">
        <w:rPr>
          <w:rFonts w:ascii="Times New Roman" w:hAnsi="Times New Roman" w:cs="Times New Roman"/>
          <w:b/>
          <w:sz w:val="24"/>
          <w:szCs w:val="24"/>
          <w:lang w:val="es-PE" w:eastAsia="ar-SA"/>
        </w:rPr>
        <w:t>2</w:t>
      </w:r>
      <w:r w:rsidR="00536C02">
        <w:rPr>
          <w:rFonts w:ascii="Times New Roman" w:hAnsi="Times New Roman" w:cs="Times New Roman"/>
          <w:b/>
          <w:sz w:val="24"/>
          <w:szCs w:val="24"/>
          <w:lang w:val="es-PE" w:eastAsia="ar-SA"/>
        </w:rPr>
        <w:t>6</w:t>
      </w:r>
      <w:r w:rsidRPr="00F7788A" w:rsidR="00C671F5">
        <w:rPr>
          <w:rFonts w:ascii="Times New Roman" w:hAnsi="Times New Roman" w:cs="Times New Roman"/>
          <w:b/>
          <w:sz w:val="24"/>
          <w:szCs w:val="24"/>
          <w:lang w:val="es-PE" w:eastAsia="ar-SA"/>
        </w:rPr>
        <w:t>/2</w:t>
      </w:r>
      <w:r w:rsidRPr="00F7788A" w:rsidR="00B93C7A">
        <w:rPr>
          <w:rFonts w:ascii="Times New Roman" w:hAnsi="Times New Roman" w:cs="Times New Roman"/>
          <w:b/>
          <w:sz w:val="24"/>
          <w:szCs w:val="24"/>
          <w:lang w:val="es-PE" w:eastAsia="ar-SA"/>
        </w:rPr>
        <w:t>2</w:t>
      </w:r>
    </w:p>
    <w:p w:rsidRPr="00F7788A" w:rsidR="00FB4CAB" w:rsidP="00FB4CAB" w:rsidRDefault="00FB4CAB" w14:paraId="337F97DA" w14:textId="77777777">
      <w:pPr>
        <w:suppressAutoHyphens/>
        <w:jc w:val="both"/>
        <w:outlineLvl w:val="0"/>
        <w:rPr>
          <w:rFonts w:ascii="Times New Roman" w:hAnsi="Times New Roman" w:eastAsia="Times New Roman" w:cs="Times New Roman"/>
          <w:b/>
          <w:bCs/>
          <w:sz w:val="24"/>
          <w:szCs w:val="24"/>
          <w:lang w:val="es-MX" w:eastAsia="ar-SA"/>
        </w:rPr>
      </w:pPr>
    </w:p>
    <w:p w:rsidR="00670FBA" w:rsidP="00670FBA" w:rsidRDefault="00670FBA" w14:paraId="5EB72ED0" w14:textId="77777777">
      <w:pPr>
        <w:jc w:val="both"/>
        <w:outlineLvl w:val="0"/>
        <w:rPr>
          <w:rFonts w:ascii="Times New Roman" w:hAnsi="Times New Roman" w:cs="Times New Roman"/>
          <w:b/>
          <w:bCs/>
          <w:sz w:val="24"/>
          <w:szCs w:val="24"/>
          <w:lang w:val="es-MX"/>
        </w:rPr>
      </w:pPr>
      <w:r>
        <w:rPr>
          <w:rFonts w:ascii="Times New Roman" w:hAnsi="Times New Roman" w:cs="Times New Roman"/>
          <w:b/>
          <w:bCs/>
          <w:sz w:val="24"/>
          <w:szCs w:val="24"/>
          <w:lang w:val="es-MX"/>
        </w:rPr>
        <w:t>VISTOS:</w:t>
      </w:r>
    </w:p>
    <w:p w:rsidR="00670FBA" w:rsidP="7C06D60C" w:rsidRDefault="00670FBA" w14:paraId="348BBEA0" w14:textId="2BF1AB42">
      <w:pPr>
        <w:jc w:val="both"/>
        <w:rPr>
          <w:rFonts w:ascii="Times New Roman" w:hAnsi="Times New Roman" w:cs="Times New Roman"/>
          <w:b w:val="1"/>
          <w:bCs w:val="1"/>
          <w:sz w:val="24"/>
          <w:szCs w:val="24"/>
          <w:lang w:val="es-MX"/>
        </w:rPr>
      </w:pPr>
      <w:r w:rsidRPr="7C06D60C" w:rsidR="00670FBA">
        <w:rPr>
          <w:rFonts w:ascii="Times New Roman" w:hAnsi="Times New Roman" w:cs="Times New Roman"/>
          <w:sz w:val="24"/>
          <w:szCs w:val="24"/>
          <w:lang w:val="es-PE"/>
        </w:rPr>
        <w:t xml:space="preserve">El recurso de impugnación presentado por </w:t>
      </w:r>
      <w:r w:rsidRPr="7C06D60C" w:rsidR="59BA8474">
        <w:rPr>
          <w:rFonts w:ascii="Times New Roman" w:hAnsi="Times New Roman" w:cs="Times New Roman"/>
          <w:b w:val="1"/>
          <w:bCs w:val="1"/>
          <w:sz w:val="24"/>
          <w:szCs w:val="24"/>
          <w:lang w:val="es-PE"/>
        </w:rPr>
        <w:t>...................................................</w:t>
      </w:r>
      <w:r w:rsidRPr="7C06D60C" w:rsidR="00670FBA">
        <w:rPr>
          <w:rFonts w:ascii="Times New Roman" w:hAnsi="Times New Roman" w:cs="Times New Roman"/>
          <w:sz w:val="24"/>
          <w:szCs w:val="24"/>
          <w:lang w:val="es-MX"/>
        </w:rPr>
        <w:t xml:space="preserve"> </w:t>
      </w:r>
      <w:r w:rsidRPr="7C06D60C" w:rsidR="00670FBA">
        <w:rPr>
          <w:rFonts w:ascii="Times New Roman" w:hAnsi="Times New Roman" w:cs="Times New Roman"/>
          <w:sz w:val="24"/>
          <w:szCs w:val="24"/>
          <w:lang w:val="es-PE"/>
        </w:rPr>
        <w:t xml:space="preserve">respecto de la Resolución Nro. 057/22, expedida por el Órgano Resolutivo Unipersonal de esta Defensoría del Asegurado (DEFASEG), conforme a la cual se declaró INFUNDADA la reclamación interpuesta por </w:t>
      </w:r>
      <w:r w:rsidRPr="7C06D60C" w:rsidR="59BA8474">
        <w:rPr>
          <w:rFonts w:ascii="Times New Roman" w:hAnsi="Times New Roman" w:cs="Times New Roman"/>
          <w:b w:val="1"/>
          <w:bCs w:val="1"/>
          <w:sz w:val="24"/>
          <w:szCs w:val="24"/>
          <w:lang w:val="es-PE"/>
        </w:rPr>
        <w:t>...................................................</w:t>
      </w:r>
      <w:r w:rsidRPr="7C06D60C" w:rsidR="00670FBA">
        <w:rPr>
          <w:rFonts w:ascii="Times New Roman" w:hAnsi="Times New Roman" w:cs="Times New Roman"/>
          <w:sz w:val="24"/>
          <w:szCs w:val="24"/>
          <w:lang w:val="es-MX"/>
        </w:rPr>
        <w:t xml:space="preserve"> </w:t>
      </w:r>
      <w:r w:rsidRPr="7C06D60C" w:rsidR="00670FBA">
        <w:rPr>
          <w:rFonts w:ascii="Times New Roman" w:hAnsi="Times New Roman" w:cs="Times New Roman"/>
          <w:sz w:val="24"/>
          <w:szCs w:val="24"/>
          <w:lang w:val="es-PE"/>
        </w:rPr>
        <w:t xml:space="preserve">respecto al </w:t>
      </w:r>
      <w:r w:rsidRPr="7C06D60C" w:rsidR="00670FBA">
        <w:rPr>
          <w:rFonts w:ascii="Times New Roman" w:hAnsi="Times New Roman" w:cs="Times New Roman"/>
          <w:b w:val="1"/>
          <w:bCs w:val="1"/>
          <w:sz w:val="24"/>
          <w:szCs w:val="24"/>
          <w:lang w:val="es-MX"/>
        </w:rPr>
        <w:t>SEGURO DE PROTECCIÓN DE TARJETAS 360°</w:t>
      </w:r>
      <w:r w:rsidRPr="7C06D60C" w:rsidR="00670FBA">
        <w:rPr>
          <w:rFonts w:ascii="Times New Roman" w:hAnsi="Times New Roman" w:cs="Times New Roman"/>
          <w:sz w:val="24"/>
          <w:szCs w:val="24"/>
          <w:lang w:val="es-PE"/>
        </w:rPr>
        <w:t>;</w:t>
      </w:r>
    </w:p>
    <w:p w:rsidR="00670FBA" w:rsidP="7C06D60C" w:rsidRDefault="00670FBA" w14:paraId="701CCA87" w14:textId="2D4D16D9">
      <w:pPr>
        <w:pStyle w:val="Textoindependiente"/>
        <w:rPr>
          <w:b w:val="1"/>
          <w:bCs w:val="1"/>
        </w:rPr>
      </w:pPr>
      <w:r w:rsidR="00670FBA">
        <w:rPr/>
        <w:t xml:space="preserve">Que, el indicado recurso se sustenta resumidamente en lo siguiente: a) La señora </w:t>
      </w:r>
      <w:r w:rsidR="75CFF402">
        <w:rPr/>
        <w:t>................</w:t>
      </w:r>
      <w:r w:rsidR="00670FBA">
        <w:rPr/>
        <w:t xml:space="preserve"> manifiesta que firmó un contrato con la empresa </w:t>
      </w:r>
      <w:r w:rsidR="776162AA">
        <w:rPr/>
        <w:t>..............................</w:t>
      </w:r>
      <w:r w:rsidR="00670FBA">
        <w:rPr/>
        <w:t xml:space="preserve"> respecto a una póliza de cobertura de tarjeta de crédito por exigencia del </w:t>
      </w:r>
      <w:r w:rsidR="7DD262C4">
        <w:rPr/>
        <w:t>..............................</w:t>
      </w:r>
      <w:r w:rsidR="00670FBA">
        <w:rPr/>
        <w:t>; b) respecto a la exigencia de la aseguradora para validar la cobertura de la póliza, recaída específicamente en la presentación de la denuncia policial dentro de las 24 horas de ocurrido el siniestro. Ello no se acoge a la realidad peruana, debido a que tuvo que acudir a distintas Comisarias con el fin de que una de ella me acepté la denuncia por fraude digital; c) desde el primer momento en que tomó conocimiento del siniestro, es decir minutos después de cometido el fraude digital, se acercó al Banco con la finalidad de que le informen y evitar un mayor perjuicio para ella. No consideran ni si quiera que cuando sucedió el siniestro se encontraba en su horario de trabajo, por lo que tuvo que salir y dejar sus obligaciones por una deficiencia que en primer lugar no fue su responsabilidad; d) nadie se acercó a indicarle o a refrescarle la memoria de que tenía que ir inmediatamente a asentar la denuncia para que la aseguradora le otorgue la póliza y no se quede sin su dinero impunemente.</w:t>
      </w:r>
    </w:p>
    <w:p w:rsidR="00670FBA" w:rsidP="00670FBA" w:rsidRDefault="00670FBA" w14:paraId="1B92850C" w14:textId="77777777">
      <w:pPr>
        <w:pStyle w:val="Textoindependiente"/>
      </w:pPr>
    </w:p>
    <w:p w:rsidR="00670FBA" w:rsidP="00670FBA" w:rsidRDefault="00670FBA" w14:paraId="2432EBA8" w14:textId="3589EEFB">
      <w:pPr>
        <w:pStyle w:val="Textoindependiente"/>
      </w:pPr>
      <w:r w:rsidR="00670FBA">
        <w:rPr/>
        <w:t xml:space="preserve">Que, </w:t>
      </w:r>
      <w:r w:rsidR="776162AA">
        <w:rPr/>
        <w:t>..............................</w:t>
      </w:r>
      <w:r w:rsidR="00670FBA">
        <w:rPr/>
        <w:t xml:space="preserve"> absolvió el traslado del recurso impugnatorio indicando, en síntesis, lo siguiente: a) mediante su escrito de apelación, la señora </w:t>
      </w:r>
      <w:r w:rsidR="75CFF402">
        <w:rPr/>
        <w:t>................</w:t>
      </w:r>
      <w:r w:rsidR="00670FBA">
        <w:rPr/>
        <w:t xml:space="preserve"> lejos de exponer y acreditar nuevos hechos que, de alguna u otra manera desautorice lo resuelto por la ORU, menciona argumentos que no solo contradicen lo reclamado inicialmente, sino que no presenta ningún medio probatorio que respalde los mismos; b) no de los primeros nuevos argumentos que señala la señora </w:t>
      </w:r>
      <w:r w:rsidR="75CFF402">
        <w:rPr/>
        <w:t>................</w:t>
      </w:r>
      <w:r w:rsidR="00670FBA">
        <w:rPr/>
        <w:t xml:space="preserve"> es que prácticamente el Banco le exigió contratar la Póliza; sin embargo, es</w:t>
      </w:r>
      <w:r w:rsidR="2763CAA7">
        <w:rPr/>
        <w:t xml:space="preserve"> </w:t>
      </w:r>
      <w:r w:rsidR="00670FBA">
        <w:rPr/>
        <w:t xml:space="preserve">preciso resaltar que dichos argumentos contradicen lo mencionado inicialmente en su escrito de reclamo, en la medida que mediante el referido escrito, la señora </w:t>
      </w:r>
      <w:r w:rsidR="75CFF402">
        <w:rPr/>
        <w:t>................</w:t>
      </w:r>
      <w:r w:rsidR="00670FBA">
        <w:rPr/>
        <w:t xml:space="preserve"> alegó que el Banco le ofreció la Póliza de seguro; c) es preciso resaltar que, la señora </w:t>
      </w:r>
      <w:r w:rsidR="75CFF402">
        <w:rPr/>
        <w:t>................</w:t>
      </w:r>
      <w:r w:rsidR="00670FBA">
        <w:rPr/>
        <w:t xml:space="preserve"> suscribió la Solicitud de Seguro de la Póliza contratada, y autorizó el envío de </w:t>
      </w:r>
      <w:r w:rsidR="00670FBA">
        <w:rPr/>
        <w:t>la misma</w:t>
      </w:r>
      <w:r w:rsidR="00670FBA">
        <w:rPr/>
        <w:t xml:space="preserve"> a su correo electrónico. Siendo ello así, mediante la suscripción de dicho documento, así como en la recepción de la Póliza, la señora </w:t>
      </w:r>
      <w:r w:rsidR="4872A428">
        <w:rPr/>
        <w:t>.............</w:t>
      </w:r>
      <w:r w:rsidR="00670FBA">
        <w:rPr/>
        <w:t xml:space="preserve"> tomó conocimiento acerca de los términos y condiciones que rigen el seguro contratado; contratación de la cual, conforme se establece en la Póliza, podría arrepentirse resolviendo la Póliza sin expresión de causa ni penalidad alguna, dentro de los primeros 15 (quince) días de recibida, o resolverla simplemente con 30 (treinta) días de anticipación; d) nuestra Compañía cumplió con informarle, de manera clara y oportuna, el plazo con el que contaba para presentar la denuncia policial correspondiente; por lo que, no podría alegar el desconocimiento de dicha información, más </w:t>
      </w:r>
      <w:r w:rsidR="00670FBA">
        <w:rPr/>
        <w:t>aun</w:t>
      </w:r>
      <w:r w:rsidR="00670FBA">
        <w:rPr/>
        <w:t xml:space="preserve"> cuando hay documentos que acreditan que, antes de ocurrido el evento, se le había informado sobre los pasos a seguir; e) la señora </w:t>
      </w:r>
      <w:r w:rsidR="75CFF402">
        <w:rPr/>
        <w:t>................</w:t>
      </w:r>
      <w:r w:rsidR="00670FBA">
        <w:rPr/>
        <w:t xml:space="preserve"> </w:t>
      </w:r>
      <w:r w:rsidR="00670FBA">
        <w:rPr/>
        <w:t>no mencionó en ningún momento las razones por las cuales justificara la presentación tardía de la denuncia policial que la eximieran (por causa inimputable a ella), de alguna u otra manera, del plazo establecido en la Póliza, sino que se limitó únicamente a alegar la falta de conocimiento del plazo establecido.</w:t>
      </w:r>
      <w:r w:rsidR="00670FBA">
        <w:rPr/>
        <w:t xml:space="preserve"> No obstante, en el supuesto caso en el cual dicho </w:t>
      </w:r>
      <w:r w:rsidR="00670FBA">
        <w:rPr/>
        <w:t xml:space="preserve">incumplimiento se haya realizado a causa de sus actividades laborales, la denuncia policial pudo haberse presentado inmediatamente después de culminada sus labores, tan pronto sea posible, y no después de más de un mes como ocurrió; f) la señora </w:t>
      </w:r>
      <w:r w:rsidR="75CFF402">
        <w:rPr/>
        <w:t>................</w:t>
      </w:r>
      <w:r w:rsidR="00670FBA">
        <w:rPr/>
        <w:t xml:space="preserve"> no cumplió con acreditar que dicho incumplimiento se debió a causas inimputables a ella, por lo que su Despacho deberá desestimar este extremo de la apelación presentada por la señora </w:t>
      </w:r>
      <w:r w:rsidR="75CFF402">
        <w:rPr/>
        <w:t>................</w:t>
      </w:r>
      <w:r w:rsidR="00670FBA">
        <w:rPr/>
        <w:t>.</w:t>
      </w:r>
      <w:proofErr w:type="spellStart"/>
      <w:proofErr w:type="spellEnd"/>
    </w:p>
    <w:p w:rsidR="00670FBA" w:rsidP="00670FBA" w:rsidRDefault="00670FBA" w14:paraId="50875456" w14:textId="77777777">
      <w:pPr>
        <w:pStyle w:val="Textoindependiente"/>
      </w:pPr>
    </w:p>
    <w:p w:rsidR="00670FBA" w:rsidP="00670FBA" w:rsidRDefault="00670FBA" w14:paraId="72BB4BF1" w14:textId="77777777">
      <w:pPr>
        <w:pStyle w:val="Textoindependiente"/>
        <w:tabs>
          <w:tab w:val="left" w:pos="930"/>
        </w:tabs>
      </w:pPr>
      <w:r>
        <w:t xml:space="preserve">Que, atendiendo a lo expuesto, esta Defensoría resuelve finalmente lo siguiente: </w:t>
      </w:r>
    </w:p>
    <w:p w:rsidR="00670FBA" w:rsidP="00670FBA" w:rsidRDefault="00670FBA" w14:paraId="165D618D" w14:textId="77777777">
      <w:pPr>
        <w:jc w:val="both"/>
        <w:rPr>
          <w:rFonts w:ascii="Times New Roman" w:hAnsi="Times New Roman" w:cs="Times New Roman"/>
          <w:b/>
          <w:sz w:val="24"/>
          <w:szCs w:val="24"/>
          <w:u w:val="single"/>
          <w:lang w:val="es-PE"/>
        </w:rPr>
      </w:pPr>
    </w:p>
    <w:p w:rsidR="00670FBA" w:rsidP="00670FBA" w:rsidRDefault="00670FBA" w14:paraId="17742196" w14:textId="77777777">
      <w:pPr>
        <w:jc w:val="both"/>
        <w:rPr>
          <w:rFonts w:ascii="Times New Roman" w:hAnsi="Times New Roman" w:cs="Times New Roman"/>
          <w:sz w:val="24"/>
          <w:szCs w:val="24"/>
          <w:lang w:val="es-PE"/>
        </w:rPr>
      </w:pPr>
      <w:r>
        <w:rPr>
          <w:rFonts w:ascii="Times New Roman" w:hAnsi="Times New Roman" w:cs="Times New Roman"/>
          <w:b/>
          <w:sz w:val="24"/>
          <w:szCs w:val="24"/>
          <w:u w:val="single"/>
          <w:lang w:val="es-PE"/>
        </w:rPr>
        <w:t>PRIMERO</w:t>
      </w:r>
      <w:r>
        <w:rPr>
          <w:rFonts w:ascii="Times New Roman" w:hAnsi="Times New Roman" w:cs="Times New Roman"/>
          <w:b/>
          <w:sz w:val="24"/>
          <w:szCs w:val="24"/>
          <w:lang w:val="es-PE"/>
        </w:rPr>
        <w:t>:</w:t>
      </w:r>
      <w:r>
        <w:rPr>
          <w:rFonts w:ascii="Times New Roman" w:hAnsi="Times New Roman" w:cs="Times New Roman"/>
          <w:sz w:val="24"/>
          <w:szCs w:val="24"/>
          <w:lang w:val="es-PE"/>
        </w:rPr>
        <w:t xml:space="preserve"> El artículo 10 (Procedimiento) del Reglamento de la DEFASEG </w:t>
      </w:r>
      <w:r>
        <w:rPr>
          <w:rFonts w:ascii="Times New Roman" w:hAnsi="Times New Roman" w:eastAsia="Arial Unicode MS" w:cs="Times New Roman"/>
          <w:sz w:val="24"/>
          <w:szCs w:val="24"/>
          <w:lang w:val="es-PE"/>
        </w:rPr>
        <w:t>(http://www.defaseg.com.pe/reglamento)</w:t>
      </w:r>
      <w:r>
        <w:rPr>
          <w:rFonts w:ascii="Times New Roman" w:hAnsi="Times New Roman" w:cs="Times New Roman"/>
          <w:sz w:val="24"/>
          <w:szCs w:val="24"/>
          <w:lang w:val="es-PE"/>
        </w:rPr>
        <w:t xml:space="preserve"> establece que cualquiera de las partes que no se encuentre de acuerdo con la decisión adoptada por el Órgano Resolutivo Unipersonal sobre la materia reclamada, podrá impugnarla, interponiendo el correspondiente recurso de impugnación.  </w:t>
      </w:r>
    </w:p>
    <w:p w:rsidR="00670FBA" w:rsidP="00670FBA" w:rsidRDefault="00670FBA" w14:paraId="5D393648" w14:textId="77777777">
      <w:pPr>
        <w:jc w:val="both"/>
        <w:rPr>
          <w:rFonts w:ascii="Times New Roman" w:hAnsi="Times New Roman" w:cs="Times New Roman"/>
          <w:sz w:val="24"/>
          <w:szCs w:val="24"/>
          <w:lang w:val="es-PE"/>
        </w:rPr>
      </w:pPr>
      <w:r>
        <w:rPr>
          <w:rFonts w:ascii="Times New Roman" w:hAnsi="Times New Roman" w:cs="Times New Roman"/>
          <w:sz w:val="24"/>
          <w:szCs w:val="24"/>
          <w:lang w:val="es-PE"/>
        </w:rPr>
        <w:t>Conforme a ello, en el caso concreto, al interponer el recurso de impugnación la aseguradora ha ejercido formalmente su derecho a contradecir lo resuelto por la Defensoría.</w:t>
      </w:r>
    </w:p>
    <w:p w:rsidR="00670FBA" w:rsidP="00670FBA" w:rsidRDefault="00670FBA" w14:paraId="76E44A3C" w14:textId="74EE1652">
      <w:pPr>
        <w:jc w:val="both"/>
        <w:rPr>
          <w:rFonts w:ascii="Times New Roman" w:hAnsi="Times New Roman" w:cs="Times New Roman"/>
          <w:sz w:val="24"/>
          <w:szCs w:val="24"/>
          <w:lang w:val="es-419"/>
        </w:rPr>
      </w:pPr>
      <w:r w:rsidRPr="7C06D60C" w:rsidR="00670FBA">
        <w:rPr>
          <w:rFonts w:ascii="Times New Roman" w:hAnsi="Times New Roman" w:cs="Times New Roman"/>
          <w:b w:val="1"/>
          <w:bCs w:val="1"/>
          <w:sz w:val="24"/>
          <w:szCs w:val="24"/>
          <w:u w:val="single"/>
          <w:lang w:val="es-PE"/>
        </w:rPr>
        <w:t>SEGUNDO</w:t>
      </w:r>
      <w:r w:rsidRPr="7C06D60C" w:rsidR="00670FBA">
        <w:rPr>
          <w:rFonts w:ascii="Times New Roman" w:hAnsi="Times New Roman" w:cs="Times New Roman"/>
          <w:b w:val="1"/>
          <w:bCs w:val="1"/>
          <w:sz w:val="24"/>
          <w:szCs w:val="24"/>
          <w:lang w:val="es-PE"/>
        </w:rPr>
        <w:t>:</w:t>
      </w:r>
      <w:r w:rsidRPr="7C06D60C" w:rsidR="00670FBA">
        <w:rPr>
          <w:rFonts w:ascii="Times New Roman" w:hAnsi="Times New Roman" w:cs="Times New Roman"/>
          <w:sz w:val="24"/>
          <w:szCs w:val="24"/>
          <w:lang w:val="es-PE"/>
        </w:rPr>
        <w:t xml:space="preserve"> Conforme al sexto considerando de la resolución impugnada, la reclamación fue desestimada por cuanto, </w:t>
      </w:r>
      <w:r w:rsidRPr="7C06D60C" w:rsidR="00670FBA">
        <w:rPr>
          <w:rFonts w:ascii="Times New Roman" w:hAnsi="Times New Roman" w:cs="Times New Roman"/>
          <w:sz w:val="24"/>
          <w:szCs w:val="24"/>
          <w:lang w:val="es-PE"/>
        </w:rPr>
        <w:t xml:space="preserve">en el presente caso, no se encontraba justificada la interposición de la denuncia policial fuera del plazo establecido en la póliza, en tanto, la señora </w:t>
      </w:r>
      <w:r w:rsidRPr="7C06D60C" w:rsidR="75CFF402">
        <w:rPr>
          <w:rFonts w:ascii="Times New Roman" w:hAnsi="Times New Roman" w:cs="Times New Roman"/>
          <w:sz w:val="24"/>
          <w:szCs w:val="24"/>
          <w:lang w:val="es-PE"/>
        </w:rPr>
        <w:t>................</w:t>
      </w:r>
      <w:r w:rsidRPr="7C06D60C" w:rsidR="00670FBA">
        <w:rPr>
          <w:rFonts w:ascii="Times New Roman" w:hAnsi="Times New Roman" w:cs="Times New Roman"/>
          <w:sz w:val="24"/>
          <w:szCs w:val="24"/>
          <w:lang w:val="es-PE"/>
        </w:rPr>
        <w:t xml:space="preserve"> no estuvo impedida de hacerlo, pasando cuarenta (40) días desde la ocurrencia del siniestro, y habiendo quedado acreditado que la reclamante si fue debidamente informada de los términos y condiciones de la póliza.</w:t>
      </w:r>
    </w:p>
    <w:p w:rsidR="00670FBA" w:rsidP="00670FBA" w:rsidRDefault="00670FBA" w14:paraId="2F00D716" w14:textId="00A7B2BB">
      <w:pPr>
        <w:jc w:val="both"/>
        <w:rPr>
          <w:rFonts w:ascii="Times New Roman" w:hAnsi="Times New Roman" w:cs="Times New Roman"/>
          <w:sz w:val="24"/>
          <w:szCs w:val="24"/>
          <w:lang w:val="es-PE"/>
        </w:rPr>
      </w:pPr>
      <w:r w:rsidRPr="7C06D60C" w:rsidR="00670FBA">
        <w:rPr>
          <w:rFonts w:ascii="Times New Roman" w:hAnsi="Times New Roman" w:cs="Times New Roman"/>
          <w:sz w:val="24"/>
          <w:szCs w:val="24"/>
          <w:lang w:val="es-PE"/>
        </w:rPr>
        <w:t xml:space="preserve">Atendiendo a los fundamentos de la impugnación interpuesta, se advierte que más allá de que la señora </w:t>
      </w:r>
      <w:r w:rsidRPr="7C06D60C" w:rsidR="75CFF402">
        <w:rPr>
          <w:rFonts w:ascii="Times New Roman" w:hAnsi="Times New Roman" w:cs="Times New Roman"/>
          <w:sz w:val="24"/>
          <w:szCs w:val="24"/>
          <w:lang w:val="es-PE"/>
        </w:rPr>
        <w:t>................</w:t>
      </w:r>
      <w:r w:rsidRPr="7C06D60C" w:rsidR="00670FBA">
        <w:rPr>
          <w:rFonts w:ascii="Times New Roman" w:hAnsi="Times New Roman" w:cs="Times New Roman"/>
          <w:sz w:val="24"/>
          <w:szCs w:val="24"/>
          <w:lang w:val="es-PE"/>
        </w:rPr>
        <w:t xml:space="preserve"> sostenga que (i) la carga de presentar la denuncia policial dentro de las 24 horas de ocurrido el siniestro no se acoge a la realidad peruana, (</w:t>
      </w:r>
      <w:r w:rsidRPr="7C06D60C" w:rsidR="00670FBA">
        <w:rPr>
          <w:rFonts w:ascii="Times New Roman" w:hAnsi="Times New Roman" w:cs="Times New Roman"/>
          <w:sz w:val="24"/>
          <w:szCs w:val="24"/>
          <w:lang w:val="es-PE"/>
        </w:rPr>
        <w:t>ii</w:t>
      </w:r>
      <w:r w:rsidRPr="7C06D60C" w:rsidR="00670FBA">
        <w:rPr>
          <w:rFonts w:ascii="Times New Roman" w:hAnsi="Times New Roman" w:cs="Times New Roman"/>
          <w:sz w:val="24"/>
          <w:szCs w:val="24"/>
          <w:lang w:val="es-PE"/>
        </w:rPr>
        <w:t>) inmediatamente después de ocurrir el siniestro, se acercó al Banco con la finalidad de que le informen y evitar un mayor perjuicio, (</w:t>
      </w:r>
      <w:r w:rsidRPr="7C06D60C" w:rsidR="00670FBA">
        <w:rPr>
          <w:rFonts w:ascii="Times New Roman" w:hAnsi="Times New Roman" w:cs="Times New Roman"/>
          <w:sz w:val="24"/>
          <w:szCs w:val="24"/>
          <w:lang w:val="es-PE"/>
        </w:rPr>
        <w:t>iii</w:t>
      </w:r>
      <w:r w:rsidRPr="7C06D60C" w:rsidR="00670FBA">
        <w:rPr>
          <w:rFonts w:ascii="Times New Roman" w:hAnsi="Times New Roman" w:cs="Times New Roman"/>
          <w:sz w:val="24"/>
          <w:szCs w:val="24"/>
          <w:lang w:val="es-PE"/>
        </w:rPr>
        <w:t>) cuando sucedió el siniestro se encontraba en su horario de trabajo y  (</w:t>
      </w:r>
      <w:r w:rsidRPr="7C06D60C" w:rsidR="00670FBA">
        <w:rPr>
          <w:rFonts w:ascii="Times New Roman" w:hAnsi="Times New Roman" w:cs="Times New Roman"/>
          <w:sz w:val="24"/>
          <w:szCs w:val="24"/>
          <w:lang w:val="es-PE"/>
        </w:rPr>
        <w:t>iv</w:t>
      </w:r>
      <w:r w:rsidRPr="7C06D60C" w:rsidR="00670FBA">
        <w:rPr>
          <w:rFonts w:ascii="Times New Roman" w:hAnsi="Times New Roman" w:cs="Times New Roman"/>
          <w:sz w:val="24"/>
          <w:szCs w:val="24"/>
          <w:lang w:val="es-PE"/>
        </w:rPr>
        <w:t>) nadie se acercó a indicarle o a refrescarle la memoria de que tenía que ir inmediatamente a asentar la denuncia para que la aseguradora le otorgue la póliza, no se</w:t>
      </w:r>
      <w:r w:rsidRPr="7C06D60C" w:rsidR="00670FBA">
        <w:rPr>
          <w:rFonts w:ascii="Times New Roman" w:hAnsi="Times New Roman" w:cs="Times New Roman"/>
          <w:sz w:val="24"/>
          <w:szCs w:val="24"/>
          <w:lang w:val="es-PE"/>
        </w:rPr>
        <w:t xml:space="preserve"> ha presentado prueba documental adicional alguna que desautorice lo resuelto, de manera que el </w:t>
      </w:r>
      <w:r w:rsidRPr="7C06D60C" w:rsidR="00670FBA">
        <w:rPr>
          <w:rFonts w:ascii="Times New Roman" w:hAnsi="Times New Roman" w:cs="Times New Roman"/>
          <w:sz w:val="24"/>
          <w:szCs w:val="24"/>
          <w:lang w:val="es-ES"/>
        </w:rPr>
        <w:t>recurso impugnativo interpuesto puede ser categorizado, por su contenido mismo, como una solicitud de revisión general, sustentada exclusivamente en el criterio de la reclamante, que esta Defensoría respeta pero no comparte,</w:t>
      </w:r>
      <w:r w:rsidRPr="7C06D60C" w:rsidR="00670FBA">
        <w:rPr>
          <w:rFonts w:ascii="Times New Roman" w:hAnsi="Times New Roman" w:cs="Times New Roman"/>
          <w:sz w:val="23"/>
          <w:szCs w:val="23"/>
          <w:lang w:val="es-PE"/>
        </w:rPr>
        <w:t xml:space="preserve"> pero sin aportar argumento o medio probatorio alguno que permita objetivamente a este colegiado apreciar que habría incurrido efectivamente en un error o vicio al momento de resolver.</w:t>
      </w:r>
    </w:p>
    <w:p w:rsidR="00670FBA" w:rsidP="00670FBA" w:rsidRDefault="00670FBA" w14:paraId="4E482110" w14:textId="77777777">
      <w:pPr>
        <w:jc w:val="both"/>
        <w:rPr>
          <w:rFonts w:ascii="Times New Roman" w:hAnsi="Times New Roman" w:cs="Times New Roman"/>
          <w:bCs/>
          <w:sz w:val="24"/>
          <w:szCs w:val="24"/>
          <w:lang w:val="es-ES"/>
        </w:rPr>
      </w:pPr>
      <w:r>
        <w:rPr>
          <w:rFonts w:ascii="Times New Roman" w:hAnsi="Times New Roman" w:cs="Times New Roman"/>
          <w:bCs/>
          <w:sz w:val="24"/>
          <w:szCs w:val="24"/>
          <w:lang w:val="es-PE"/>
        </w:rPr>
        <w:t>En ese sentido, el colegiado reitera su convicción que, de los antecedentes fácticos del caso, se verifican pruebas en el sentido que existen razones fundadas para estimar que el rechazo de cobertura es legítimo.</w:t>
      </w:r>
    </w:p>
    <w:p w:rsidR="00670FBA" w:rsidP="00670FBA" w:rsidRDefault="00670FBA" w14:paraId="402933E3" w14:textId="77777777">
      <w:pPr>
        <w:jc w:val="both"/>
        <w:rPr>
          <w:rFonts w:ascii="Times New Roman" w:hAnsi="Times New Roman" w:cs="Times New Roman"/>
          <w:sz w:val="24"/>
          <w:szCs w:val="24"/>
          <w:lang w:val="es-PE"/>
        </w:rPr>
      </w:pPr>
      <w:r>
        <w:rPr>
          <w:rFonts w:ascii="Times New Roman" w:hAnsi="Times New Roman" w:cs="Times New Roman"/>
          <w:b/>
          <w:sz w:val="24"/>
          <w:szCs w:val="24"/>
          <w:u w:val="single"/>
          <w:lang w:val="es-PE"/>
        </w:rPr>
        <w:t>TERCERO</w:t>
      </w:r>
      <w:r>
        <w:rPr>
          <w:rFonts w:ascii="Times New Roman" w:hAnsi="Times New Roman" w:cs="Times New Roman"/>
          <w:b/>
          <w:sz w:val="24"/>
          <w:szCs w:val="24"/>
          <w:lang w:val="es-PE"/>
        </w:rPr>
        <w:t>:</w:t>
      </w:r>
      <w:r>
        <w:rPr>
          <w:rFonts w:ascii="Times New Roman" w:hAnsi="Times New Roman" w:cs="Times New Roman"/>
          <w:sz w:val="24"/>
          <w:szCs w:val="24"/>
          <w:lang w:val="es-PE"/>
        </w:rPr>
        <w:t xml:space="preserve">  Por lo expuesto, este Colegiado aprecia finalmente que no se ha aportado suficiente prueba que conlleve a conclusiones distintas a las establecidas en la resolución materia de impugnación, por lo que no existe mérito ni razón objetiva para revocarla.</w:t>
      </w:r>
    </w:p>
    <w:p w:rsidR="00670FBA" w:rsidP="00670FBA" w:rsidRDefault="00670FBA" w14:paraId="07B8537A" w14:textId="77777777">
      <w:pPr>
        <w:jc w:val="both"/>
        <w:rPr>
          <w:rFonts w:ascii="Times New Roman" w:hAnsi="Times New Roman" w:cs="Times New Roman"/>
          <w:b/>
          <w:sz w:val="24"/>
          <w:szCs w:val="24"/>
          <w:lang w:val="es-PE"/>
        </w:rPr>
      </w:pPr>
      <w:r>
        <w:rPr>
          <w:rFonts w:ascii="Times New Roman" w:hAnsi="Times New Roman" w:cs="Times New Roman"/>
          <w:b/>
          <w:sz w:val="24"/>
          <w:szCs w:val="24"/>
          <w:lang w:val="es-PE"/>
        </w:rPr>
        <w:t>ATENDIENDO A LO EXPRESADO, CONFORME A SU REGLAMENTO, ESTE COLEGIADO RESUELVE:</w:t>
      </w:r>
    </w:p>
    <w:p w:rsidR="00670FBA" w:rsidP="7C06D60C" w:rsidRDefault="00670FBA" w14:paraId="456711CA" w14:textId="7F483D87">
      <w:pPr>
        <w:pStyle w:val="Default"/>
        <w:jc w:val="both"/>
        <w:rPr>
          <w:rFonts w:ascii="Times New Roman" w:hAnsi="Times New Roman" w:cs="Times New Roman"/>
          <w:b w:val="1"/>
          <w:bCs w:val="1"/>
        </w:rPr>
      </w:pPr>
      <w:r w:rsidRPr="7C06D60C" w:rsidR="00670FBA">
        <w:rPr>
          <w:rFonts w:ascii="Times New Roman" w:hAnsi="Times New Roman" w:cs="Times New Roman"/>
          <w:b w:val="1"/>
          <w:bCs w:val="1"/>
        </w:rPr>
        <w:t xml:space="preserve">DECLARAR INFUNDADO </w:t>
      </w:r>
      <w:r w:rsidRPr="7C06D60C" w:rsidR="00670FBA">
        <w:rPr>
          <w:rFonts w:ascii="Times New Roman" w:hAnsi="Times New Roman" w:cs="Times New Roman"/>
        </w:rPr>
        <w:t>el recurso de impugnación interpuesto por</w:t>
      </w:r>
      <w:r w:rsidRPr="7C06D60C" w:rsidR="00670FBA">
        <w:rPr>
          <w:rFonts w:ascii="Times New Roman" w:hAnsi="Times New Roman" w:cs="Times New Roman"/>
          <w:b w:val="1"/>
          <w:bCs w:val="1"/>
        </w:rPr>
        <w:t xml:space="preserve"> </w:t>
      </w:r>
      <w:r w:rsidRPr="7C06D60C" w:rsidR="59BA8474">
        <w:rPr>
          <w:rFonts w:ascii="Times New Roman" w:hAnsi="Times New Roman" w:cs="Times New Roman"/>
          <w:b w:val="1"/>
          <w:bCs w:val="1"/>
        </w:rPr>
        <w:t>...................................................</w:t>
      </w:r>
      <w:r w:rsidRPr="7C06D60C" w:rsidR="00670FBA">
        <w:rPr>
          <w:rFonts w:ascii="Times New Roman" w:hAnsi="Times New Roman" w:cs="Times New Roman"/>
          <w:b w:val="1"/>
          <w:bCs w:val="1"/>
        </w:rPr>
        <w:t xml:space="preserve"> </w:t>
      </w:r>
      <w:r w:rsidRPr="7C06D60C" w:rsidR="00670FBA">
        <w:rPr>
          <w:rFonts w:ascii="Times New Roman" w:hAnsi="Times New Roman" w:cs="Times New Roman"/>
        </w:rPr>
        <w:t>y, por consiguiente,</w:t>
      </w:r>
      <w:r w:rsidRPr="7C06D60C" w:rsidR="00670FBA">
        <w:rPr>
          <w:rFonts w:ascii="Times New Roman" w:hAnsi="Times New Roman" w:cs="Times New Roman"/>
          <w:b w:val="1"/>
          <w:bCs w:val="1"/>
        </w:rPr>
        <w:t xml:space="preserve"> CONFIRMAR la Resolución </w:t>
      </w:r>
      <w:r w:rsidRPr="7C06D60C" w:rsidR="00670FBA">
        <w:rPr>
          <w:rFonts w:ascii="Times New Roman" w:hAnsi="Times New Roman" w:cs="Times New Roman"/>
          <w:b w:val="1"/>
          <w:bCs w:val="1"/>
        </w:rPr>
        <w:t>N°</w:t>
      </w:r>
      <w:r w:rsidRPr="7C06D60C" w:rsidR="00670FBA">
        <w:rPr>
          <w:rFonts w:ascii="Times New Roman" w:hAnsi="Times New Roman" w:cs="Times New Roman"/>
          <w:b w:val="1"/>
          <w:bCs w:val="1"/>
        </w:rPr>
        <w:t xml:space="preserve"> 057/22</w:t>
      </w:r>
      <w:r w:rsidRPr="7C06D60C" w:rsidR="00670FBA">
        <w:rPr>
          <w:rFonts w:ascii="Times New Roman" w:hAnsi="Times New Roman" w:cs="Times New Roman"/>
          <w:b w:val="1"/>
          <w:bCs w:val="1"/>
          <w:lang w:val="es-MX"/>
        </w:rPr>
        <w:t>.</w:t>
      </w:r>
    </w:p>
    <w:p w:rsidR="00670FBA" w:rsidP="00670FBA" w:rsidRDefault="00670FBA" w14:paraId="1E223B24" w14:textId="77777777">
      <w:pPr>
        <w:jc w:val="both"/>
        <w:rPr>
          <w:rFonts w:ascii="Times New Roman" w:hAnsi="Times New Roman" w:cs="Times New Roman"/>
          <w:b/>
          <w:sz w:val="24"/>
          <w:szCs w:val="24"/>
          <w:lang w:val="es-PE"/>
        </w:rPr>
      </w:pPr>
    </w:p>
    <w:p w:rsidR="00C173A8" w:rsidP="00C173A8" w:rsidRDefault="00C173A8" w14:paraId="301E1FA3" w14:textId="77777777">
      <w:pPr>
        <w:spacing w:after="0" w:line="240" w:lineRule="auto"/>
        <w:jc w:val="both"/>
        <w:rPr>
          <w:rFonts w:ascii="Times New Roman" w:hAnsi="Times New Roman" w:eastAsia="Times New Roman" w:cs="Times New Roman"/>
          <w:sz w:val="24"/>
          <w:szCs w:val="24"/>
          <w:lang w:val="es-PE" w:eastAsia="ar-SA"/>
        </w:rPr>
      </w:pPr>
    </w:p>
    <w:p w:rsidR="00C173A8" w:rsidP="00C173A8" w:rsidRDefault="00C173A8" w14:paraId="0EB0711B" w14:textId="5E6CFBD4">
      <w:pPr>
        <w:suppressAutoHyphens/>
        <w:spacing w:after="0" w:line="240" w:lineRule="auto"/>
        <w:jc w:val="right"/>
        <w:outlineLvl w:val="0"/>
        <w:rPr>
          <w:rFonts w:ascii="Times New Roman" w:hAnsi="Times New Roman" w:eastAsia="Arial Unicode MS" w:cs="Times New Roman"/>
          <w:sz w:val="24"/>
          <w:szCs w:val="24"/>
          <w:lang w:val="es-PE" w:eastAsia="ar-SA"/>
        </w:rPr>
      </w:pPr>
      <w:r>
        <w:rPr>
          <w:rFonts w:ascii="Times New Roman" w:hAnsi="Times New Roman" w:eastAsia="Arial Unicode MS" w:cs="Times New Roman"/>
          <w:sz w:val="24"/>
          <w:szCs w:val="24"/>
          <w:lang w:val="es-PE" w:eastAsia="ar-SA"/>
        </w:rPr>
        <w:t xml:space="preserve">Lima, </w:t>
      </w:r>
      <w:r>
        <w:rPr>
          <w:rFonts w:ascii="Times New Roman" w:hAnsi="Times New Roman" w:eastAsia="Arial Unicode MS" w:cs="Times New Roman"/>
          <w:sz w:val="24"/>
          <w:szCs w:val="24"/>
          <w:lang w:val="es-PE" w:eastAsia="ar-SA"/>
        </w:rPr>
        <w:t>29</w:t>
      </w:r>
      <w:r>
        <w:rPr>
          <w:rFonts w:ascii="Times New Roman" w:hAnsi="Times New Roman" w:eastAsia="Arial Unicode MS" w:cs="Times New Roman"/>
          <w:sz w:val="24"/>
          <w:szCs w:val="24"/>
          <w:lang w:val="es-PE" w:eastAsia="ar-SA"/>
        </w:rPr>
        <w:t xml:space="preserve"> de abril de 2022</w:t>
      </w:r>
      <w:r>
        <w:rPr>
          <w:rFonts w:ascii="Times New Roman" w:hAnsi="Times New Roman" w:eastAsia="Times New Roman" w:cs="Times New Roman"/>
          <w:sz w:val="24"/>
          <w:szCs w:val="24"/>
          <w:lang w:val="es-PE" w:eastAsia="ar-SA"/>
        </w:rPr>
        <w:t xml:space="preserve"> </w:t>
      </w:r>
    </w:p>
    <w:p w:rsidR="00C173A8" w:rsidP="00C173A8" w:rsidRDefault="00C173A8" w14:paraId="21EFD7D3" w14:textId="77777777">
      <w:pPr>
        <w:suppressAutoHyphens/>
        <w:spacing w:after="0" w:line="240" w:lineRule="auto"/>
        <w:outlineLvl w:val="0"/>
        <w:rPr>
          <w:rFonts w:ascii="Times New Roman" w:hAnsi="Times New Roman" w:eastAsia="Arial Unicode MS" w:cs="Times New Roman"/>
          <w:sz w:val="24"/>
          <w:szCs w:val="24"/>
          <w:lang w:val="es-PE" w:eastAsia="ar-SA"/>
        </w:rPr>
      </w:pPr>
    </w:p>
    <w:p w:rsidR="00C173A8" w:rsidP="00C173A8" w:rsidRDefault="00C173A8" w14:paraId="09378A47" w14:textId="77777777">
      <w:pPr>
        <w:suppressAutoHyphens/>
        <w:spacing w:after="0" w:line="240" w:lineRule="auto"/>
        <w:outlineLvl w:val="0"/>
        <w:rPr>
          <w:rFonts w:ascii="Times New Roman" w:hAnsi="Times New Roman" w:eastAsia="Times New Roman" w:cs="Times New Roman"/>
          <w:sz w:val="24"/>
          <w:szCs w:val="24"/>
          <w:lang w:val="es-PE" w:eastAsia="ar-SA"/>
        </w:rPr>
      </w:pPr>
    </w:p>
    <w:p w:rsidR="00C173A8" w:rsidP="00C173A8" w:rsidRDefault="00C173A8" w14:paraId="32C08A5A" w14:textId="77777777">
      <w:pPr>
        <w:spacing w:after="0" w:line="240" w:lineRule="auto"/>
        <w:jc w:val="both"/>
        <w:rPr>
          <w:rFonts w:ascii="Times New Roman" w:hAnsi="Times New Roman" w:cs="Times New Roman"/>
          <w:b/>
          <w:bCs/>
          <w:i/>
          <w:iCs/>
          <w:sz w:val="24"/>
          <w:szCs w:val="24"/>
          <w:lang w:val="es-PE"/>
        </w:rPr>
      </w:pPr>
      <w:r>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00C173A8" w:rsidP="00C173A8" w:rsidRDefault="00C173A8" w14:paraId="1F888041" w14:textId="77777777">
      <w:pPr>
        <w:spacing w:after="0" w:line="360" w:lineRule="auto"/>
        <w:jc w:val="both"/>
        <w:rPr>
          <w:rFonts w:ascii="Times New Roman" w:hAnsi="Times New Roman" w:cs="Times New Roman"/>
          <w:b/>
          <w:bCs/>
          <w:i/>
          <w:iCs/>
          <w:sz w:val="24"/>
          <w:szCs w:val="24"/>
          <w:lang w:val="es-PE"/>
        </w:rPr>
      </w:pPr>
    </w:p>
    <w:p w:rsidR="00C173A8" w:rsidP="00C173A8" w:rsidRDefault="00C173A8" w14:paraId="52AD041F" w14:textId="77777777">
      <w:pPr>
        <w:spacing w:after="0" w:line="360" w:lineRule="auto"/>
        <w:jc w:val="center"/>
        <w:rPr>
          <w:rFonts w:ascii="Times New Roman" w:hAnsi="Times New Roman" w:cs="Times New Roman"/>
          <w:b/>
          <w:bCs/>
          <w:sz w:val="24"/>
          <w:szCs w:val="24"/>
          <w:lang w:val="es-PE"/>
        </w:rPr>
      </w:pPr>
      <w:r>
        <w:rPr>
          <w:rFonts w:ascii="Times New Roman" w:hAnsi="Times New Roman" w:cs="Times New Roman"/>
          <w:b/>
          <w:bCs/>
          <w:sz w:val="24"/>
          <w:szCs w:val="24"/>
          <w:lang w:val="es-PE"/>
        </w:rPr>
        <w:t>María Eugenia Valdez Fernández Baca – Presidente</w:t>
      </w:r>
    </w:p>
    <w:p w:rsidR="00C173A8" w:rsidP="00C173A8" w:rsidRDefault="00C173A8" w14:paraId="5283F02D" w14:textId="77777777">
      <w:pPr>
        <w:spacing w:after="0" w:line="360" w:lineRule="auto"/>
        <w:jc w:val="center"/>
        <w:rPr>
          <w:rFonts w:ascii="Times New Roman" w:hAnsi="Times New Roman" w:cs="Times New Roman"/>
          <w:b/>
          <w:bCs/>
          <w:sz w:val="24"/>
          <w:szCs w:val="24"/>
          <w:lang w:val="es-PE"/>
        </w:rPr>
      </w:pPr>
      <w:r>
        <w:rPr>
          <w:rFonts w:ascii="Times New Roman" w:hAnsi="Times New Roman" w:cs="Times New Roman"/>
          <w:b/>
          <w:bCs/>
          <w:sz w:val="24"/>
          <w:szCs w:val="24"/>
          <w:lang w:val="es-PE"/>
        </w:rPr>
        <w:t xml:space="preserve">Rolando Eyzaguirre </w:t>
      </w:r>
      <w:proofErr w:type="spellStart"/>
      <w:r>
        <w:rPr>
          <w:rFonts w:ascii="Times New Roman" w:hAnsi="Times New Roman" w:cs="Times New Roman"/>
          <w:b/>
          <w:bCs/>
          <w:sz w:val="24"/>
          <w:szCs w:val="24"/>
          <w:lang w:val="es-PE"/>
        </w:rPr>
        <w:t>Maccan</w:t>
      </w:r>
      <w:proofErr w:type="spellEnd"/>
      <w:r>
        <w:rPr>
          <w:rFonts w:ascii="Times New Roman" w:hAnsi="Times New Roman" w:cs="Times New Roman"/>
          <w:b/>
          <w:bCs/>
          <w:sz w:val="24"/>
          <w:szCs w:val="24"/>
          <w:lang w:val="es-PE"/>
        </w:rPr>
        <w:t xml:space="preserve"> - Vocal</w:t>
      </w:r>
    </w:p>
    <w:p w:rsidR="00C173A8" w:rsidP="00C173A8" w:rsidRDefault="00C173A8" w14:paraId="2AA1E32A" w14:textId="77777777">
      <w:pPr>
        <w:spacing w:after="0" w:line="360" w:lineRule="auto"/>
        <w:jc w:val="center"/>
        <w:rPr>
          <w:rFonts w:ascii="Times New Roman" w:hAnsi="Times New Roman" w:cs="Times New Roman"/>
          <w:b/>
          <w:bCs/>
          <w:sz w:val="24"/>
          <w:szCs w:val="24"/>
          <w:lang w:val="es-PE"/>
        </w:rPr>
      </w:pPr>
      <w:r>
        <w:rPr>
          <w:rFonts w:ascii="Times New Roman" w:hAnsi="Times New Roman" w:cs="Times New Roman"/>
          <w:b/>
          <w:bCs/>
          <w:sz w:val="24"/>
          <w:szCs w:val="24"/>
          <w:lang w:val="es-PE"/>
        </w:rPr>
        <w:t>Marco Antonio Ortega Piana – Vocal</w:t>
      </w:r>
    </w:p>
    <w:p w:rsidR="00C173A8" w:rsidP="00C173A8" w:rsidRDefault="00C173A8" w14:paraId="1F947C8E" w14:textId="77777777">
      <w:pPr>
        <w:spacing w:after="0" w:line="360" w:lineRule="auto"/>
        <w:jc w:val="center"/>
        <w:rPr>
          <w:rFonts w:ascii="Times New Roman" w:hAnsi="Times New Roman" w:cs="Times New Roman"/>
          <w:sz w:val="24"/>
          <w:szCs w:val="24"/>
          <w:lang w:val="es-PE"/>
        </w:rPr>
      </w:pPr>
      <w:r>
        <w:rPr>
          <w:rFonts w:ascii="Times New Roman" w:hAnsi="Times New Roman" w:cs="Times New Roman"/>
          <w:b/>
          <w:bCs/>
          <w:sz w:val="24"/>
          <w:szCs w:val="24"/>
          <w:lang w:val="es-PE"/>
        </w:rPr>
        <w:t>Gonzalo Abad del Busto – Vocal</w:t>
      </w:r>
    </w:p>
    <w:p w:rsidRPr="00A47131" w:rsidR="00C671F5" w:rsidP="00C671F5" w:rsidRDefault="00C671F5" w14:paraId="33E0FAB8" w14:textId="77777777">
      <w:pPr>
        <w:suppressAutoHyphens/>
        <w:spacing w:after="0" w:line="360" w:lineRule="auto"/>
        <w:outlineLvl w:val="0"/>
        <w:rPr>
          <w:rFonts w:ascii="Times New Roman" w:hAnsi="Times New Roman" w:eastAsia="Arial Unicode MS" w:cs="Times New Roman"/>
          <w:sz w:val="24"/>
          <w:szCs w:val="24"/>
          <w:lang w:val="es-PE" w:eastAsia="ar-SA"/>
        </w:rPr>
      </w:pPr>
    </w:p>
    <w:p w:rsidRPr="00A47131" w:rsidR="00C671F5" w:rsidP="00C671F5" w:rsidRDefault="00C671F5" w14:paraId="2C3A0205" w14:textId="77777777">
      <w:pPr>
        <w:rPr>
          <w:rFonts w:ascii="Times New Roman" w:hAnsi="Times New Roman" w:eastAsia="Arial Unicode MS" w:cs="Times New Roman"/>
          <w:sz w:val="24"/>
          <w:szCs w:val="24"/>
          <w:lang w:val="es-ES" w:eastAsia="ar-SA"/>
        </w:rPr>
      </w:pPr>
    </w:p>
    <w:sectPr w:rsidRPr="00A47131" w:rsidR="00C671F5" w:rsidSect="00077B6F">
      <w:headerReference w:type="default" r:id="rId8"/>
      <w:footerReference w:type="default" r:id="rId9"/>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E72CC" w:rsidP="00784355" w:rsidRDefault="002E72CC" w14:paraId="66A61434" w14:textId="77777777">
      <w:pPr>
        <w:spacing w:after="0" w:line="240" w:lineRule="auto"/>
      </w:pPr>
      <w:r>
        <w:separator/>
      </w:r>
    </w:p>
  </w:endnote>
  <w:endnote w:type="continuationSeparator" w:id="0">
    <w:p w:rsidR="002E72CC" w:rsidP="00784355" w:rsidRDefault="002E72CC" w14:paraId="23DC579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EndPr>
      <w:rPr>
        <w:rFonts w:ascii="Times New Roman" w:hAnsi="Times New Roman" w:cs="Times New Roman"/>
        <w:sz w:val="18"/>
        <w:szCs w:val="18"/>
      </w:rPr>
    </w:sdtEndPr>
    <w:sdtContent>
      <w:sdt>
        <w:sdtPr>
          <w:rPr>
            <w:rFonts w:ascii="Times New Roman" w:hAnsi="Times New Roman" w:cs="Times New Roman"/>
            <w:sz w:val="18"/>
            <w:szCs w:val="18"/>
          </w:rPr>
          <w:id w:val="-1769616900"/>
          <w:docPartObj>
            <w:docPartGallery w:val="Page Numbers (Top of Page)"/>
            <w:docPartUnique/>
          </w:docPartObj>
        </w:sdtPr>
        <w:sdtEndPr>
          <w:rPr>
            <w:rFonts w:ascii="Times New Roman" w:hAnsi="Times New Roman" w:cs="Times New Roman"/>
            <w:sz w:val="18"/>
            <w:szCs w:val="18"/>
          </w:rPr>
        </w:sdtEndPr>
        <w:sdtContent>
          <w:p w:rsidRPr="009225DD" w:rsidR="00C671F5" w:rsidRDefault="00C671F5" w14:paraId="1A7D4DE2" w14:textId="27FEA839">
            <w:pPr>
              <w:pStyle w:val="Piedepgina"/>
              <w:jc w:val="right"/>
              <w:rPr>
                <w:rFonts w:ascii="Times New Roman" w:hAnsi="Times New Roman" w:cs="Times New Roman"/>
                <w:sz w:val="18"/>
                <w:szCs w:val="18"/>
              </w:rPr>
            </w:pPr>
            <w:r w:rsidRPr="009225DD">
              <w:rPr>
                <w:rFonts w:ascii="Times New Roman" w:hAnsi="Times New Roman" w:cs="Times New Roman"/>
                <w:sz w:val="18"/>
                <w:szCs w:val="18"/>
                <w:lang w:val="es-ES"/>
              </w:rPr>
              <w:t xml:space="preserve">Página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PAGE</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r w:rsidRPr="009225DD">
              <w:rPr>
                <w:rFonts w:ascii="Times New Roman" w:hAnsi="Times New Roman" w:cs="Times New Roman"/>
                <w:sz w:val="18"/>
                <w:szCs w:val="18"/>
                <w:lang w:val="es-ES"/>
              </w:rPr>
              <w:t xml:space="preserve"> de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NUMPAGES</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p>
        </w:sdtContent>
      </w:sdt>
    </w:sdtContent>
  </w:sdt>
  <w:p w:rsidRPr="009225DD" w:rsidR="00784355" w:rsidRDefault="00784355" w14:paraId="3BA05C52" w14:textId="77777777">
    <w:pPr>
      <w:pStyle w:val="Piedepgina"/>
      <w:rPr>
        <w:rFonts w:ascii="Times New Roman" w:hAnsi="Times New Roman"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E72CC" w:rsidP="00784355" w:rsidRDefault="002E72CC" w14:paraId="56A4B85C" w14:textId="77777777">
      <w:pPr>
        <w:spacing w:after="0" w:line="240" w:lineRule="auto"/>
      </w:pPr>
      <w:r>
        <w:separator/>
      </w:r>
    </w:p>
  </w:footnote>
  <w:footnote w:type="continuationSeparator" w:id="0">
    <w:p w:rsidR="002E72CC" w:rsidP="00784355" w:rsidRDefault="002E72CC" w14:paraId="52B54FE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A2456F9"/>
    <w:multiLevelType w:val="hybridMultilevel"/>
    <w:tmpl w:val="144C21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37160819"/>
    <w:multiLevelType w:val="hybridMultilevel"/>
    <w:tmpl w:val="89E0CED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55125A87"/>
    <w:multiLevelType w:val="hybridMultilevel"/>
    <w:tmpl w:val="DC0691D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585F72A2"/>
    <w:multiLevelType w:val="hybridMultilevel"/>
    <w:tmpl w:val="D890839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646419C9"/>
    <w:multiLevelType w:val="hybridMultilevel"/>
    <w:tmpl w:val="BD50469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6837452E"/>
    <w:multiLevelType w:val="hybridMultilevel"/>
    <w:tmpl w:val="01F6713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096052049">
    <w:abstractNumId w:val="1"/>
  </w:num>
  <w:num w:numId="2" w16cid:durableId="1155028835">
    <w:abstractNumId w:val="8"/>
  </w:num>
  <w:num w:numId="3" w16cid:durableId="760956054">
    <w:abstractNumId w:val="5"/>
  </w:num>
  <w:num w:numId="4" w16cid:durableId="1079518208">
    <w:abstractNumId w:val="4"/>
  </w:num>
  <w:num w:numId="5" w16cid:durableId="1198003566">
    <w:abstractNumId w:val="6"/>
  </w:num>
  <w:num w:numId="6" w16cid:durableId="1607540339">
    <w:abstractNumId w:val="0"/>
  </w:num>
  <w:num w:numId="7" w16cid:durableId="1490902120">
    <w:abstractNumId w:val="9"/>
  </w:num>
  <w:num w:numId="8" w16cid:durableId="615214413">
    <w:abstractNumId w:val="10"/>
  </w:num>
  <w:num w:numId="9" w16cid:durableId="101811943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4164047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0807434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1787967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335D"/>
    <w:rsid w:val="00005B96"/>
    <w:rsid w:val="00010987"/>
    <w:rsid w:val="00013057"/>
    <w:rsid w:val="000159CC"/>
    <w:rsid w:val="00015C22"/>
    <w:rsid w:val="000167E0"/>
    <w:rsid w:val="000235E9"/>
    <w:rsid w:val="0002637D"/>
    <w:rsid w:val="0002733C"/>
    <w:rsid w:val="00027978"/>
    <w:rsid w:val="00034DBD"/>
    <w:rsid w:val="000365E3"/>
    <w:rsid w:val="0004480C"/>
    <w:rsid w:val="00050563"/>
    <w:rsid w:val="00053D16"/>
    <w:rsid w:val="00056D9F"/>
    <w:rsid w:val="00063183"/>
    <w:rsid w:val="0006548C"/>
    <w:rsid w:val="0006754B"/>
    <w:rsid w:val="00070DB6"/>
    <w:rsid w:val="00071A25"/>
    <w:rsid w:val="00076E73"/>
    <w:rsid w:val="00077B6F"/>
    <w:rsid w:val="00080A9A"/>
    <w:rsid w:val="000835CB"/>
    <w:rsid w:val="00083D69"/>
    <w:rsid w:val="00083F50"/>
    <w:rsid w:val="00084148"/>
    <w:rsid w:val="00092684"/>
    <w:rsid w:val="0009634E"/>
    <w:rsid w:val="000A5666"/>
    <w:rsid w:val="000A5CAA"/>
    <w:rsid w:val="000B19A0"/>
    <w:rsid w:val="000B58D8"/>
    <w:rsid w:val="000C0734"/>
    <w:rsid w:val="000C3D6F"/>
    <w:rsid w:val="000D7664"/>
    <w:rsid w:val="000F6340"/>
    <w:rsid w:val="0011308C"/>
    <w:rsid w:val="001230C6"/>
    <w:rsid w:val="001233F2"/>
    <w:rsid w:val="00125B9B"/>
    <w:rsid w:val="001320DF"/>
    <w:rsid w:val="00136E12"/>
    <w:rsid w:val="001373AF"/>
    <w:rsid w:val="001377EF"/>
    <w:rsid w:val="0014407B"/>
    <w:rsid w:val="00150874"/>
    <w:rsid w:val="001508BC"/>
    <w:rsid w:val="001529FE"/>
    <w:rsid w:val="0016101B"/>
    <w:rsid w:val="00165FF2"/>
    <w:rsid w:val="001703D8"/>
    <w:rsid w:val="00170E39"/>
    <w:rsid w:val="00174918"/>
    <w:rsid w:val="00174DA5"/>
    <w:rsid w:val="00181908"/>
    <w:rsid w:val="00181DCE"/>
    <w:rsid w:val="00187BFD"/>
    <w:rsid w:val="001950B9"/>
    <w:rsid w:val="0019649B"/>
    <w:rsid w:val="001A008A"/>
    <w:rsid w:val="001A3395"/>
    <w:rsid w:val="001A44E1"/>
    <w:rsid w:val="001B1E59"/>
    <w:rsid w:val="001B58A3"/>
    <w:rsid w:val="001D0EED"/>
    <w:rsid w:val="001D59D9"/>
    <w:rsid w:val="001D6136"/>
    <w:rsid w:val="001E119C"/>
    <w:rsid w:val="001E4337"/>
    <w:rsid w:val="001E5803"/>
    <w:rsid w:val="001F29A6"/>
    <w:rsid w:val="00201C0D"/>
    <w:rsid w:val="00204407"/>
    <w:rsid w:val="0020749F"/>
    <w:rsid w:val="002108AD"/>
    <w:rsid w:val="00211977"/>
    <w:rsid w:val="002130B0"/>
    <w:rsid w:val="0021627D"/>
    <w:rsid w:val="00225288"/>
    <w:rsid w:val="00227D02"/>
    <w:rsid w:val="00231C58"/>
    <w:rsid w:val="002331C3"/>
    <w:rsid w:val="00241719"/>
    <w:rsid w:val="00243F6B"/>
    <w:rsid w:val="00266105"/>
    <w:rsid w:val="0027261F"/>
    <w:rsid w:val="00272F4F"/>
    <w:rsid w:val="0027301E"/>
    <w:rsid w:val="00274985"/>
    <w:rsid w:val="002768C6"/>
    <w:rsid w:val="00276A92"/>
    <w:rsid w:val="00277667"/>
    <w:rsid w:val="0027785B"/>
    <w:rsid w:val="00290CA4"/>
    <w:rsid w:val="002A31D3"/>
    <w:rsid w:val="002A481F"/>
    <w:rsid w:val="002A7E2E"/>
    <w:rsid w:val="002B726E"/>
    <w:rsid w:val="002C1B87"/>
    <w:rsid w:val="002C2A0F"/>
    <w:rsid w:val="002D0DB0"/>
    <w:rsid w:val="002D3B01"/>
    <w:rsid w:val="002E1221"/>
    <w:rsid w:val="002E17F9"/>
    <w:rsid w:val="002E72CC"/>
    <w:rsid w:val="002F09CA"/>
    <w:rsid w:val="002F35F0"/>
    <w:rsid w:val="002F376A"/>
    <w:rsid w:val="003045E3"/>
    <w:rsid w:val="0032132E"/>
    <w:rsid w:val="00340E4B"/>
    <w:rsid w:val="0034529A"/>
    <w:rsid w:val="00345DF0"/>
    <w:rsid w:val="00345F7F"/>
    <w:rsid w:val="00347D7E"/>
    <w:rsid w:val="00353092"/>
    <w:rsid w:val="003544B1"/>
    <w:rsid w:val="00357D70"/>
    <w:rsid w:val="00362449"/>
    <w:rsid w:val="00364E0F"/>
    <w:rsid w:val="00366842"/>
    <w:rsid w:val="00367746"/>
    <w:rsid w:val="0038055E"/>
    <w:rsid w:val="0038290F"/>
    <w:rsid w:val="00391F72"/>
    <w:rsid w:val="00392259"/>
    <w:rsid w:val="003A3661"/>
    <w:rsid w:val="003A3F8C"/>
    <w:rsid w:val="003B348C"/>
    <w:rsid w:val="003B3A93"/>
    <w:rsid w:val="003B41F7"/>
    <w:rsid w:val="003B798E"/>
    <w:rsid w:val="003D09A9"/>
    <w:rsid w:val="003D4684"/>
    <w:rsid w:val="003D4687"/>
    <w:rsid w:val="003E0CC2"/>
    <w:rsid w:val="003E450C"/>
    <w:rsid w:val="003F0C97"/>
    <w:rsid w:val="003F1149"/>
    <w:rsid w:val="003F1B5F"/>
    <w:rsid w:val="003F3726"/>
    <w:rsid w:val="00403814"/>
    <w:rsid w:val="004049B9"/>
    <w:rsid w:val="00407045"/>
    <w:rsid w:val="00413C3F"/>
    <w:rsid w:val="00417E23"/>
    <w:rsid w:val="004201E5"/>
    <w:rsid w:val="00425F75"/>
    <w:rsid w:val="00434D9C"/>
    <w:rsid w:val="00440BC2"/>
    <w:rsid w:val="00444232"/>
    <w:rsid w:val="00460C30"/>
    <w:rsid w:val="00465FB9"/>
    <w:rsid w:val="00466302"/>
    <w:rsid w:val="0047370C"/>
    <w:rsid w:val="0047522D"/>
    <w:rsid w:val="00476BA1"/>
    <w:rsid w:val="00490F9F"/>
    <w:rsid w:val="00496A1A"/>
    <w:rsid w:val="004A3E25"/>
    <w:rsid w:val="004B51ED"/>
    <w:rsid w:val="004C51EC"/>
    <w:rsid w:val="004C5A91"/>
    <w:rsid w:val="004E65DD"/>
    <w:rsid w:val="004F549E"/>
    <w:rsid w:val="00504C79"/>
    <w:rsid w:val="005201E9"/>
    <w:rsid w:val="00521B4C"/>
    <w:rsid w:val="00522E2A"/>
    <w:rsid w:val="005259E7"/>
    <w:rsid w:val="005265A5"/>
    <w:rsid w:val="00527B27"/>
    <w:rsid w:val="005316B2"/>
    <w:rsid w:val="00531BEE"/>
    <w:rsid w:val="005323A2"/>
    <w:rsid w:val="0053470F"/>
    <w:rsid w:val="00534F74"/>
    <w:rsid w:val="00535473"/>
    <w:rsid w:val="00536C02"/>
    <w:rsid w:val="00537DBF"/>
    <w:rsid w:val="00540F01"/>
    <w:rsid w:val="00544BFC"/>
    <w:rsid w:val="00547EE5"/>
    <w:rsid w:val="00566021"/>
    <w:rsid w:val="00567DEC"/>
    <w:rsid w:val="0057035B"/>
    <w:rsid w:val="005818E3"/>
    <w:rsid w:val="00582D26"/>
    <w:rsid w:val="0058358B"/>
    <w:rsid w:val="00583A87"/>
    <w:rsid w:val="00585D65"/>
    <w:rsid w:val="005948EF"/>
    <w:rsid w:val="00597430"/>
    <w:rsid w:val="005A0B70"/>
    <w:rsid w:val="005A5A2C"/>
    <w:rsid w:val="005A782D"/>
    <w:rsid w:val="005B22E6"/>
    <w:rsid w:val="005B2924"/>
    <w:rsid w:val="005C524E"/>
    <w:rsid w:val="005C5AB9"/>
    <w:rsid w:val="005D3E09"/>
    <w:rsid w:val="005D3E68"/>
    <w:rsid w:val="005E0EC2"/>
    <w:rsid w:val="005E2CBE"/>
    <w:rsid w:val="005E4870"/>
    <w:rsid w:val="005F4C97"/>
    <w:rsid w:val="00605902"/>
    <w:rsid w:val="00606105"/>
    <w:rsid w:val="00613A39"/>
    <w:rsid w:val="00622ABC"/>
    <w:rsid w:val="00623204"/>
    <w:rsid w:val="00624034"/>
    <w:rsid w:val="0063619A"/>
    <w:rsid w:val="006408A2"/>
    <w:rsid w:val="006442E0"/>
    <w:rsid w:val="0064607A"/>
    <w:rsid w:val="00652672"/>
    <w:rsid w:val="0065542B"/>
    <w:rsid w:val="0065594D"/>
    <w:rsid w:val="00655A90"/>
    <w:rsid w:val="00655BA3"/>
    <w:rsid w:val="00657AD2"/>
    <w:rsid w:val="00666E73"/>
    <w:rsid w:val="00670FBA"/>
    <w:rsid w:val="00671DB5"/>
    <w:rsid w:val="00676532"/>
    <w:rsid w:val="00680D8A"/>
    <w:rsid w:val="00686BB2"/>
    <w:rsid w:val="006878E1"/>
    <w:rsid w:val="0069304A"/>
    <w:rsid w:val="00697D6C"/>
    <w:rsid w:val="006B5CAE"/>
    <w:rsid w:val="006C1A65"/>
    <w:rsid w:val="006C29A7"/>
    <w:rsid w:val="006C6261"/>
    <w:rsid w:val="006D2BA9"/>
    <w:rsid w:val="006D397E"/>
    <w:rsid w:val="006E2366"/>
    <w:rsid w:val="006E4547"/>
    <w:rsid w:val="006F36EF"/>
    <w:rsid w:val="006F47A8"/>
    <w:rsid w:val="006F4986"/>
    <w:rsid w:val="0070030F"/>
    <w:rsid w:val="00701598"/>
    <w:rsid w:val="00701893"/>
    <w:rsid w:val="00703430"/>
    <w:rsid w:val="00704A95"/>
    <w:rsid w:val="00706392"/>
    <w:rsid w:val="00706EB2"/>
    <w:rsid w:val="00707C99"/>
    <w:rsid w:val="0072050F"/>
    <w:rsid w:val="00720DBC"/>
    <w:rsid w:val="0072240A"/>
    <w:rsid w:val="00724C9A"/>
    <w:rsid w:val="007261FD"/>
    <w:rsid w:val="00726BD2"/>
    <w:rsid w:val="007300C4"/>
    <w:rsid w:val="007434BA"/>
    <w:rsid w:val="00744447"/>
    <w:rsid w:val="00754DAC"/>
    <w:rsid w:val="007703E9"/>
    <w:rsid w:val="007708AB"/>
    <w:rsid w:val="00771625"/>
    <w:rsid w:val="00781235"/>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40B7"/>
    <w:rsid w:val="007D5BB1"/>
    <w:rsid w:val="007D7213"/>
    <w:rsid w:val="007E5917"/>
    <w:rsid w:val="007F0419"/>
    <w:rsid w:val="007F14C0"/>
    <w:rsid w:val="007F6BA4"/>
    <w:rsid w:val="007F74F1"/>
    <w:rsid w:val="008010D0"/>
    <w:rsid w:val="008020A1"/>
    <w:rsid w:val="00816B3F"/>
    <w:rsid w:val="0081754D"/>
    <w:rsid w:val="008177B9"/>
    <w:rsid w:val="00821801"/>
    <w:rsid w:val="00821DED"/>
    <w:rsid w:val="00832D37"/>
    <w:rsid w:val="00836831"/>
    <w:rsid w:val="00837DDE"/>
    <w:rsid w:val="008523F5"/>
    <w:rsid w:val="008548F9"/>
    <w:rsid w:val="0085575C"/>
    <w:rsid w:val="0085791F"/>
    <w:rsid w:val="00857988"/>
    <w:rsid w:val="00860E34"/>
    <w:rsid w:val="0086244F"/>
    <w:rsid w:val="00871F40"/>
    <w:rsid w:val="00883121"/>
    <w:rsid w:val="0088392F"/>
    <w:rsid w:val="00884426"/>
    <w:rsid w:val="00886D60"/>
    <w:rsid w:val="00887814"/>
    <w:rsid w:val="008916FF"/>
    <w:rsid w:val="00891DB3"/>
    <w:rsid w:val="00895A85"/>
    <w:rsid w:val="008A1D12"/>
    <w:rsid w:val="008A3A47"/>
    <w:rsid w:val="008D270F"/>
    <w:rsid w:val="008D6DDF"/>
    <w:rsid w:val="008F1161"/>
    <w:rsid w:val="008F479E"/>
    <w:rsid w:val="008F708B"/>
    <w:rsid w:val="008F7C83"/>
    <w:rsid w:val="009011F1"/>
    <w:rsid w:val="009127A6"/>
    <w:rsid w:val="0091528B"/>
    <w:rsid w:val="009157B1"/>
    <w:rsid w:val="00917CAF"/>
    <w:rsid w:val="009225DD"/>
    <w:rsid w:val="009272D7"/>
    <w:rsid w:val="00933532"/>
    <w:rsid w:val="00943343"/>
    <w:rsid w:val="00943DA4"/>
    <w:rsid w:val="00946694"/>
    <w:rsid w:val="00951B99"/>
    <w:rsid w:val="00955C03"/>
    <w:rsid w:val="00964237"/>
    <w:rsid w:val="00966813"/>
    <w:rsid w:val="00966AEB"/>
    <w:rsid w:val="00967B16"/>
    <w:rsid w:val="0097301B"/>
    <w:rsid w:val="00974D2D"/>
    <w:rsid w:val="009754DD"/>
    <w:rsid w:val="00997863"/>
    <w:rsid w:val="009A5B27"/>
    <w:rsid w:val="009A6404"/>
    <w:rsid w:val="009A701F"/>
    <w:rsid w:val="009A7E68"/>
    <w:rsid w:val="009B29C9"/>
    <w:rsid w:val="009B4291"/>
    <w:rsid w:val="009C1066"/>
    <w:rsid w:val="009C1372"/>
    <w:rsid w:val="009C5373"/>
    <w:rsid w:val="009C61B9"/>
    <w:rsid w:val="009C6404"/>
    <w:rsid w:val="009D3B98"/>
    <w:rsid w:val="009D6055"/>
    <w:rsid w:val="009E0A09"/>
    <w:rsid w:val="009E5F11"/>
    <w:rsid w:val="009E7994"/>
    <w:rsid w:val="009F143B"/>
    <w:rsid w:val="009F2EEB"/>
    <w:rsid w:val="00A02270"/>
    <w:rsid w:val="00A0362B"/>
    <w:rsid w:val="00A04A06"/>
    <w:rsid w:val="00A077D2"/>
    <w:rsid w:val="00A16942"/>
    <w:rsid w:val="00A17A72"/>
    <w:rsid w:val="00A244A1"/>
    <w:rsid w:val="00A25F51"/>
    <w:rsid w:val="00A30393"/>
    <w:rsid w:val="00A32246"/>
    <w:rsid w:val="00A328C0"/>
    <w:rsid w:val="00A3714C"/>
    <w:rsid w:val="00A427D6"/>
    <w:rsid w:val="00A446D0"/>
    <w:rsid w:val="00A44E53"/>
    <w:rsid w:val="00A46E96"/>
    <w:rsid w:val="00A47131"/>
    <w:rsid w:val="00A52030"/>
    <w:rsid w:val="00A57F06"/>
    <w:rsid w:val="00A62BEC"/>
    <w:rsid w:val="00A658C1"/>
    <w:rsid w:val="00A734AD"/>
    <w:rsid w:val="00A837A0"/>
    <w:rsid w:val="00A90926"/>
    <w:rsid w:val="00A9477C"/>
    <w:rsid w:val="00A97287"/>
    <w:rsid w:val="00AA2DED"/>
    <w:rsid w:val="00AB1C66"/>
    <w:rsid w:val="00AB2184"/>
    <w:rsid w:val="00AB5E65"/>
    <w:rsid w:val="00AC5A9E"/>
    <w:rsid w:val="00AD1FEC"/>
    <w:rsid w:val="00AD2DF1"/>
    <w:rsid w:val="00AE4125"/>
    <w:rsid w:val="00AF5E87"/>
    <w:rsid w:val="00B00552"/>
    <w:rsid w:val="00B02BEE"/>
    <w:rsid w:val="00B11C1C"/>
    <w:rsid w:val="00B17BD8"/>
    <w:rsid w:val="00B30B53"/>
    <w:rsid w:val="00B313E9"/>
    <w:rsid w:val="00B32325"/>
    <w:rsid w:val="00B340A4"/>
    <w:rsid w:val="00B45C2D"/>
    <w:rsid w:val="00B56649"/>
    <w:rsid w:val="00B618FF"/>
    <w:rsid w:val="00B625F2"/>
    <w:rsid w:val="00B663DC"/>
    <w:rsid w:val="00B710D8"/>
    <w:rsid w:val="00B73629"/>
    <w:rsid w:val="00B7466E"/>
    <w:rsid w:val="00B779BD"/>
    <w:rsid w:val="00B8021E"/>
    <w:rsid w:val="00B8028F"/>
    <w:rsid w:val="00B833BE"/>
    <w:rsid w:val="00B87B08"/>
    <w:rsid w:val="00B928FB"/>
    <w:rsid w:val="00B93C7A"/>
    <w:rsid w:val="00B956C4"/>
    <w:rsid w:val="00BA0192"/>
    <w:rsid w:val="00BB2152"/>
    <w:rsid w:val="00BB2BE0"/>
    <w:rsid w:val="00BB405B"/>
    <w:rsid w:val="00BC1DBC"/>
    <w:rsid w:val="00BC29D0"/>
    <w:rsid w:val="00BD797F"/>
    <w:rsid w:val="00BE1470"/>
    <w:rsid w:val="00BE2860"/>
    <w:rsid w:val="00BE7C72"/>
    <w:rsid w:val="00BF1421"/>
    <w:rsid w:val="00BF414E"/>
    <w:rsid w:val="00BF4646"/>
    <w:rsid w:val="00BF78BF"/>
    <w:rsid w:val="00C00BBF"/>
    <w:rsid w:val="00C02CC4"/>
    <w:rsid w:val="00C04AA4"/>
    <w:rsid w:val="00C05445"/>
    <w:rsid w:val="00C12CBD"/>
    <w:rsid w:val="00C134DB"/>
    <w:rsid w:val="00C16F53"/>
    <w:rsid w:val="00C173A8"/>
    <w:rsid w:val="00C25B78"/>
    <w:rsid w:val="00C32068"/>
    <w:rsid w:val="00C33FEF"/>
    <w:rsid w:val="00C4163B"/>
    <w:rsid w:val="00C41F24"/>
    <w:rsid w:val="00C47619"/>
    <w:rsid w:val="00C52848"/>
    <w:rsid w:val="00C61FF5"/>
    <w:rsid w:val="00C64AD6"/>
    <w:rsid w:val="00C671F5"/>
    <w:rsid w:val="00C67E5D"/>
    <w:rsid w:val="00C70DB9"/>
    <w:rsid w:val="00C72528"/>
    <w:rsid w:val="00C748FF"/>
    <w:rsid w:val="00C74DA7"/>
    <w:rsid w:val="00C767DA"/>
    <w:rsid w:val="00C805FB"/>
    <w:rsid w:val="00C83750"/>
    <w:rsid w:val="00C84FBA"/>
    <w:rsid w:val="00C8675B"/>
    <w:rsid w:val="00C86CD7"/>
    <w:rsid w:val="00C9376B"/>
    <w:rsid w:val="00C94FD1"/>
    <w:rsid w:val="00C9581A"/>
    <w:rsid w:val="00C960BE"/>
    <w:rsid w:val="00C9791B"/>
    <w:rsid w:val="00CA3682"/>
    <w:rsid w:val="00CB44BB"/>
    <w:rsid w:val="00CC4AEF"/>
    <w:rsid w:val="00CC6C0C"/>
    <w:rsid w:val="00CD1FB3"/>
    <w:rsid w:val="00CD4BE8"/>
    <w:rsid w:val="00CF55D6"/>
    <w:rsid w:val="00CF78D3"/>
    <w:rsid w:val="00D10B27"/>
    <w:rsid w:val="00D12CFF"/>
    <w:rsid w:val="00D156AF"/>
    <w:rsid w:val="00D16367"/>
    <w:rsid w:val="00D2092C"/>
    <w:rsid w:val="00D22DC3"/>
    <w:rsid w:val="00D25683"/>
    <w:rsid w:val="00D27042"/>
    <w:rsid w:val="00D4253A"/>
    <w:rsid w:val="00D43DF1"/>
    <w:rsid w:val="00D50B42"/>
    <w:rsid w:val="00D57228"/>
    <w:rsid w:val="00D61C6D"/>
    <w:rsid w:val="00D64034"/>
    <w:rsid w:val="00D65AF1"/>
    <w:rsid w:val="00D73109"/>
    <w:rsid w:val="00D76C43"/>
    <w:rsid w:val="00D810EC"/>
    <w:rsid w:val="00D835B6"/>
    <w:rsid w:val="00D84464"/>
    <w:rsid w:val="00D92C44"/>
    <w:rsid w:val="00D9494B"/>
    <w:rsid w:val="00DA0540"/>
    <w:rsid w:val="00DA2840"/>
    <w:rsid w:val="00DA3C6C"/>
    <w:rsid w:val="00DA4030"/>
    <w:rsid w:val="00DB15FD"/>
    <w:rsid w:val="00DB58EC"/>
    <w:rsid w:val="00DC399B"/>
    <w:rsid w:val="00DD3031"/>
    <w:rsid w:val="00DD5E2B"/>
    <w:rsid w:val="00DE16E5"/>
    <w:rsid w:val="00DE24FD"/>
    <w:rsid w:val="00DF3781"/>
    <w:rsid w:val="00DF6E69"/>
    <w:rsid w:val="00E02C4A"/>
    <w:rsid w:val="00E107CA"/>
    <w:rsid w:val="00E1216B"/>
    <w:rsid w:val="00E1477F"/>
    <w:rsid w:val="00E16C63"/>
    <w:rsid w:val="00E25348"/>
    <w:rsid w:val="00E25D54"/>
    <w:rsid w:val="00E30E76"/>
    <w:rsid w:val="00E341F5"/>
    <w:rsid w:val="00E37E67"/>
    <w:rsid w:val="00E43D94"/>
    <w:rsid w:val="00E531B9"/>
    <w:rsid w:val="00E53BC5"/>
    <w:rsid w:val="00E57869"/>
    <w:rsid w:val="00E61DBC"/>
    <w:rsid w:val="00E64057"/>
    <w:rsid w:val="00E66AFF"/>
    <w:rsid w:val="00E6771C"/>
    <w:rsid w:val="00E70381"/>
    <w:rsid w:val="00E70F8F"/>
    <w:rsid w:val="00E73DEF"/>
    <w:rsid w:val="00E80D65"/>
    <w:rsid w:val="00E8773E"/>
    <w:rsid w:val="00E9734F"/>
    <w:rsid w:val="00EA4C4B"/>
    <w:rsid w:val="00EA77BE"/>
    <w:rsid w:val="00EC19C1"/>
    <w:rsid w:val="00EC7271"/>
    <w:rsid w:val="00ED09B6"/>
    <w:rsid w:val="00ED38AF"/>
    <w:rsid w:val="00ED5BA3"/>
    <w:rsid w:val="00ED60A1"/>
    <w:rsid w:val="00ED6123"/>
    <w:rsid w:val="00EE1C4A"/>
    <w:rsid w:val="00EE6D21"/>
    <w:rsid w:val="00F01B55"/>
    <w:rsid w:val="00F0237B"/>
    <w:rsid w:val="00F06498"/>
    <w:rsid w:val="00F11E0A"/>
    <w:rsid w:val="00F13013"/>
    <w:rsid w:val="00F14F22"/>
    <w:rsid w:val="00F15C12"/>
    <w:rsid w:val="00F16540"/>
    <w:rsid w:val="00F16CF9"/>
    <w:rsid w:val="00F20B09"/>
    <w:rsid w:val="00F3335E"/>
    <w:rsid w:val="00F349E0"/>
    <w:rsid w:val="00F439B5"/>
    <w:rsid w:val="00F52E75"/>
    <w:rsid w:val="00F54C75"/>
    <w:rsid w:val="00F57DED"/>
    <w:rsid w:val="00F63F49"/>
    <w:rsid w:val="00F65837"/>
    <w:rsid w:val="00F72D00"/>
    <w:rsid w:val="00F73EC5"/>
    <w:rsid w:val="00F7788A"/>
    <w:rsid w:val="00F81150"/>
    <w:rsid w:val="00F833B7"/>
    <w:rsid w:val="00F83A22"/>
    <w:rsid w:val="00F84CF9"/>
    <w:rsid w:val="00F87C6C"/>
    <w:rsid w:val="00F87E38"/>
    <w:rsid w:val="00F919FC"/>
    <w:rsid w:val="00F97EA2"/>
    <w:rsid w:val="00FA155E"/>
    <w:rsid w:val="00FA2322"/>
    <w:rsid w:val="00FB4B0C"/>
    <w:rsid w:val="00FB4CAB"/>
    <w:rsid w:val="00FC0D10"/>
    <w:rsid w:val="00FC1934"/>
    <w:rsid w:val="00FC619D"/>
    <w:rsid w:val="00FE38F0"/>
    <w:rsid w:val="00FE43A9"/>
    <w:rsid w:val="00FF41F3"/>
    <w:rsid w:val="2763CAA7"/>
    <w:rsid w:val="2AB22F1D"/>
    <w:rsid w:val="3EBF3F74"/>
    <w:rsid w:val="4872A428"/>
    <w:rsid w:val="59BA8474"/>
    <w:rsid w:val="75CFF402"/>
    <w:rsid w:val="776162AA"/>
    <w:rsid w:val="7C06D60C"/>
    <w:rsid w:val="7DD262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CD1FB3"/>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490F9F"/>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945699">
      <w:bodyDiv w:val="1"/>
      <w:marLeft w:val="0"/>
      <w:marRight w:val="0"/>
      <w:marTop w:val="0"/>
      <w:marBottom w:val="0"/>
      <w:divBdr>
        <w:top w:val="none" w:sz="0" w:space="0" w:color="auto"/>
        <w:left w:val="none" w:sz="0" w:space="0" w:color="auto"/>
        <w:bottom w:val="none" w:sz="0" w:space="0" w:color="auto"/>
        <w:right w:val="none" w:sz="0" w:space="0" w:color="auto"/>
      </w:divBdr>
    </w:div>
    <w:div w:id="393089150">
      <w:bodyDiv w:val="1"/>
      <w:marLeft w:val="0"/>
      <w:marRight w:val="0"/>
      <w:marTop w:val="0"/>
      <w:marBottom w:val="0"/>
      <w:divBdr>
        <w:top w:val="none" w:sz="0" w:space="0" w:color="auto"/>
        <w:left w:val="none" w:sz="0" w:space="0" w:color="auto"/>
        <w:bottom w:val="none" w:sz="0" w:space="0" w:color="auto"/>
        <w:right w:val="none" w:sz="0" w:space="0" w:color="auto"/>
      </w:divBdr>
    </w:div>
    <w:div w:id="445931508">
      <w:bodyDiv w:val="1"/>
      <w:marLeft w:val="0"/>
      <w:marRight w:val="0"/>
      <w:marTop w:val="0"/>
      <w:marBottom w:val="0"/>
      <w:divBdr>
        <w:top w:val="none" w:sz="0" w:space="0" w:color="auto"/>
        <w:left w:val="none" w:sz="0" w:space="0" w:color="auto"/>
        <w:bottom w:val="none" w:sz="0" w:space="0" w:color="auto"/>
        <w:right w:val="none" w:sz="0" w:space="0" w:color="auto"/>
      </w:divBdr>
    </w:div>
    <w:div w:id="449517105">
      <w:bodyDiv w:val="1"/>
      <w:marLeft w:val="0"/>
      <w:marRight w:val="0"/>
      <w:marTop w:val="0"/>
      <w:marBottom w:val="0"/>
      <w:divBdr>
        <w:top w:val="none" w:sz="0" w:space="0" w:color="auto"/>
        <w:left w:val="none" w:sz="0" w:space="0" w:color="auto"/>
        <w:bottom w:val="none" w:sz="0" w:space="0" w:color="auto"/>
        <w:right w:val="none" w:sz="0" w:space="0" w:color="auto"/>
      </w:divBdr>
    </w:div>
    <w:div w:id="478619474">
      <w:bodyDiv w:val="1"/>
      <w:marLeft w:val="0"/>
      <w:marRight w:val="0"/>
      <w:marTop w:val="0"/>
      <w:marBottom w:val="0"/>
      <w:divBdr>
        <w:top w:val="none" w:sz="0" w:space="0" w:color="auto"/>
        <w:left w:val="none" w:sz="0" w:space="0" w:color="auto"/>
        <w:bottom w:val="none" w:sz="0" w:space="0" w:color="auto"/>
        <w:right w:val="none" w:sz="0" w:space="0" w:color="auto"/>
      </w:divBdr>
    </w:div>
    <w:div w:id="657807740">
      <w:bodyDiv w:val="1"/>
      <w:marLeft w:val="0"/>
      <w:marRight w:val="0"/>
      <w:marTop w:val="0"/>
      <w:marBottom w:val="0"/>
      <w:divBdr>
        <w:top w:val="none" w:sz="0" w:space="0" w:color="auto"/>
        <w:left w:val="none" w:sz="0" w:space="0" w:color="auto"/>
        <w:bottom w:val="none" w:sz="0" w:space="0" w:color="auto"/>
        <w:right w:val="none" w:sz="0" w:space="0" w:color="auto"/>
      </w:divBdr>
    </w:div>
    <w:div w:id="668676306">
      <w:bodyDiv w:val="1"/>
      <w:marLeft w:val="0"/>
      <w:marRight w:val="0"/>
      <w:marTop w:val="0"/>
      <w:marBottom w:val="0"/>
      <w:divBdr>
        <w:top w:val="none" w:sz="0" w:space="0" w:color="auto"/>
        <w:left w:val="none" w:sz="0" w:space="0" w:color="auto"/>
        <w:bottom w:val="none" w:sz="0" w:space="0" w:color="auto"/>
        <w:right w:val="none" w:sz="0" w:space="0" w:color="auto"/>
      </w:divBdr>
    </w:div>
    <w:div w:id="669022323">
      <w:bodyDiv w:val="1"/>
      <w:marLeft w:val="0"/>
      <w:marRight w:val="0"/>
      <w:marTop w:val="0"/>
      <w:marBottom w:val="0"/>
      <w:divBdr>
        <w:top w:val="none" w:sz="0" w:space="0" w:color="auto"/>
        <w:left w:val="none" w:sz="0" w:space="0" w:color="auto"/>
        <w:bottom w:val="none" w:sz="0" w:space="0" w:color="auto"/>
        <w:right w:val="none" w:sz="0" w:space="0" w:color="auto"/>
      </w:divBdr>
    </w:div>
    <w:div w:id="898325144">
      <w:bodyDiv w:val="1"/>
      <w:marLeft w:val="0"/>
      <w:marRight w:val="0"/>
      <w:marTop w:val="0"/>
      <w:marBottom w:val="0"/>
      <w:divBdr>
        <w:top w:val="none" w:sz="0" w:space="0" w:color="auto"/>
        <w:left w:val="none" w:sz="0" w:space="0" w:color="auto"/>
        <w:bottom w:val="none" w:sz="0" w:space="0" w:color="auto"/>
        <w:right w:val="none" w:sz="0" w:space="0" w:color="auto"/>
      </w:divBdr>
    </w:div>
    <w:div w:id="1007290306">
      <w:bodyDiv w:val="1"/>
      <w:marLeft w:val="0"/>
      <w:marRight w:val="0"/>
      <w:marTop w:val="0"/>
      <w:marBottom w:val="0"/>
      <w:divBdr>
        <w:top w:val="none" w:sz="0" w:space="0" w:color="auto"/>
        <w:left w:val="none" w:sz="0" w:space="0" w:color="auto"/>
        <w:bottom w:val="none" w:sz="0" w:space="0" w:color="auto"/>
        <w:right w:val="none" w:sz="0" w:space="0" w:color="auto"/>
      </w:divBdr>
    </w:div>
    <w:div w:id="1025984449">
      <w:bodyDiv w:val="1"/>
      <w:marLeft w:val="0"/>
      <w:marRight w:val="0"/>
      <w:marTop w:val="0"/>
      <w:marBottom w:val="0"/>
      <w:divBdr>
        <w:top w:val="none" w:sz="0" w:space="0" w:color="auto"/>
        <w:left w:val="none" w:sz="0" w:space="0" w:color="auto"/>
        <w:bottom w:val="none" w:sz="0" w:space="0" w:color="auto"/>
        <w:right w:val="none" w:sz="0" w:space="0" w:color="auto"/>
      </w:divBdr>
    </w:div>
    <w:div w:id="1375040901">
      <w:bodyDiv w:val="1"/>
      <w:marLeft w:val="0"/>
      <w:marRight w:val="0"/>
      <w:marTop w:val="0"/>
      <w:marBottom w:val="0"/>
      <w:divBdr>
        <w:top w:val="none" w:sz="0" w:space="0" w:color="auto"/>
        <w:left w:val="none" w:sz="0" w:space="0" w:color="auto"/>
        <w:bottom w:val="none" w:sz="0" w:space="0" w:color="auto"/>
        <w:right w:val="none" w:sz="0" w:space="0" w:color="auto"/>
      </w:divBdr>
    </w:div>
    <w:div w:id="1429738148">
      <w:bodyDiv w:val="1"/>
      <w:marLeft w:val="0"/>
      <w:marRight w:val="0"/>
      <w:marTop w:val="0"/>
      <w:marBottom w:val="0"/>
      <w:divBdr>
        <w:top w:val="none" w:sz="0" w:space="0" w:color="auto"/>
        <w:left w:val="none" w:sz="0" w:space="0" w:color="auto"/>
        <w:bottom w:val="none" w:sz="0" w:space="0" w:color="auto"/>
        <w:right w:val="none" w:sz="0" w:space="0" w:color="auto"/>
      </w:divBdr>
    </w:div>
    <w:div w:id="1494494276">
      <w:bodyDiv w:val="1"/>
      <w:marLeft w:val="0"/>
      <w:marRight w:val="0"/>
      <w:marTop w:val="0"/>
      <w:marBottom w:val="0"/>
      <w:divBdr>
        <w:top w:val="none" w:sz="0" w:space="0" w:color="auto"/>
        <w:left w:val="none" w:sz="0" w:space="0" w:color="auto"/>
        <w:bottom w:val="none" w:sz="0" w:space="0" w:color="auto"/>
        <w:right w:val="none" w:sz="0" w:space="0" w:color="auto"/>
      </w:divBdr>
    </w:div>
    <w:div w:id="1496409930">
      <w:bodyDiv w:val="1"/>
      <w:marLeft w:val="0"/>
      <w:marRight w:val="0"/>
      <w:marTop w:val="0"/>
      <w:marBottom w:val="0"/>
      <w:divBdr>
        <w:top w:val="none" w:sz="0" w:space="0" w:color="auto"/>
        <w:left w:val="none" w:sz="0" w:space="0" w:color="auto"/>
        <w:bottom w:val="none" w:sz="0" w:space="0" w:color="auto"/>
        <w:right w:val="none" w:sz="0" w:space="0" w:color="auto"/>
      </w:divBdr>
    </w:div>
    <w:div w:id="1574587541">
      <w:bodyDiv w:val="1"/>
      <w:marLeft w:val="0"/>
      <w:marRight w:val="0"/>
      <w:marTop w:val="0"/>
      <w:marBottom w:val="0"/>
      <w:divBdr>
        <w:top w:val="none" w:sz="0" w:space="0" w:color="auto"/>
        <w:left w:val="none" w:sz="0" w:space="0" w:color="auto"/>
        <w:bottom w:val="none" w:sz="0" w:space="0" w:color="auto"/>
        <w:right w:val="none" w:sz="0" w:space="0" w:color="auto"/>
      </w:divBdr>
    </w:div>
    <w:div w:id="1646397630">
      <w:bodyDiv w:val="1"/>
      <w:marLeft w:val="0"/>
      <w:marRight w:val="0"/>
      <w:marTop w:val="0"/>
      <w:marBottom w:val="0"/>
      <w:divBdr>
        <w:top w:val="none" w:sz="0" w:space="0" w:color="auto"/>
        <w:left w:val="none" w:sz="0" w:space="0" w:color="auto"/>
        <w:bottom w:val="none" w:sz="0" w:space="0" w:color="auto"/>
        <w:right w:val="none" w:sz="0" w:space="0" w:color="auto"/>
      </w:divBdr>
    </w:div>
    <w:div w:id="1670251337">
      <w:bodyDiv w:val="1"/>
      <w:marLeft w:val="0"/>
      <w:marRight w:val="0"/>
      <w:marTop w:val="0"/>
      <w:marBottom w:val="0"/>
      <w:divBdr>
        <w:top w:val="none" w:sz="0" w:space="0" w:color="auto"/>
        <w:left w:val="none" w:sz="0" w:space="0" w:color="auto"/>
        <w:bottom w:val="none" w:sz="0" w:space="0" w:color="auto"/>
        <w:right w:val="none" w:sz="0" w:space="0" w:color="auto"/>
      </w:divBdr>
    </w:div>
    <w:div w:id="1744254402">
      <w:bodyDiv w:val="1"/>
      <w:marLeft w:val="0"/>
      <w:marRight w:val="0"/>
      <w:marTop w:val="0"/>
      <w:marBottom w:val="0"/>
      <w:divBdr>
        <w:top w:val="none" w:sz="0" w:space="0" w:color="auto"/>
        <w:left w:val="none" w:sz="0" w:space="0" w:color="auto"/>
        <w:bottom w:val="none" w:sz="0" w:space="0" w:color="auto"/>
        <w:right w:val="none" w:sz="0" w:space="0" w:color="auto"/>
      </w:divBdr>
    </w:div>
    <w:div w:id="1795949842">
      <w:bodyDiv w:val="1"/>
      <w:marLeft w:val="0"/>
      <w:marRight w:val="0"/>
      <w:marTop w:val="0"/>
      <w:marBottom w:val="0"/>
      <w:divBdr>
        <w:top w:val="none" w:sz="0" w:space="0" w:color="auto"/>
        <w:left w:val="none" w:sz="0" w:space="0" w:color="auto"/>
        <w:bottom w:val="none" w:sz="0" w:space="0" w:color="auto"/>
        <w:right w:val="none" w:sz="0" w:space="0" w:color="auto"/>
      </w:divBdr>
    </w:div>
    <w:div w:id="1926761465">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E5196A40-7FCA-4C26-A378-3351D18A0DB2}"/>
</file>

<file path=customXml/itemProps3.xml><?xml version="1.0" encoding="utf-8"?>
<ds:datastoreItem xmlns:ds="http://schemas.openxmlformats.org/officeDocument/2006/customXml" ds:itemID="{4BFA4F5D-2651-475C-843C-1EC79B83F8E3}"/>
</file>

<file path=customXml/itemProps4.xml><?xml version="1.0" encoding="utf-8"?>
<ds:datastoreItem xmlns:ds="http://schemas.openxmlformats.org/officeDocument/2006/customXml" ds:itemID="{A32B3B65-4052-4F2F-9C60-07ABFBDCDAD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93</cp:revision>
  <cp:lastPrinted>2022-05-02T14:47:00Z</cp:lastPrinted>
  <dcterms:created xsi:type="dcterms:W3CDTF">2020-12-18T20:17:00Z</dcterms:created>
  <dcterms:modified xsi:type="dcterms:W3CDTF">2025-11-26T21:13:47Z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