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41B86" w:rsidR="00B10F71" w:rsidP="00041B86" w:rsidRDefault="00201C0D" w14:paraId="51974F0B" w14:textId="1D2A57B2">
      <w:pPr>
        <w:spacing w:after="0" w:line="240" w:lineRule="auto"/>
        <w:jc w:val="center"/>
        <w:rPr>
          <w:rFonts w:ascii="Times New Roman" w:hAnsi="Times New Roman" w:cs="Times New Roman"/>
          <w:b/>
          <w:sz w:val="24"/>
          <w:szCs w:val="24"/>
          <w:lang w:val="es-PE" w:eastAsia="ar-SA"/>
        </w:rPr>
      </w:pPr>
      <w:r w:rsidRPr="00041B86">
        <w:rPr>
          <w:rFonts w:ascii="Times New Roman" w:hAnsi="Times New Roman" w:cs="Times New Roman"/>
          <w:b/>
          <w:sz w:val="24"/>
          <w:szCs w:val="24"/>
          <w:lang w:val="es-PE" w:eastAsia="ar-SA"/>
        </w:rPr>
        <w:t xml:space="preserve">RESOLUCIÓN DE RECURSO IMPUGNATIVO </w:t>
      </w:r>
      <w:proofErr w:type="spellStart"/>
      <w:r w:rsidRPr="00041B86" w:rsidR="00707C99">
        <w:rPr>
          <w:rFonts w:ascii="Times New Roman" w:hAnsi="Times New Roman" w:cs="Times New Roman"/>
          <w:b/>
          <w:sz w:val="24"/>
          <w:szCs w:val="24"/>
          <w:lang w:val="es-PE" w:eastAsia="ar-SA"/>
        </w:rPr>
        <w:t>N°</w:t>
      </w:r>
      <w:proofErr w:type="spellEnd"/>
      <w:r w:rsidRPr="00041B86" w:rsidR="00707C99">
        <w:rPr>
          <w:rFonts w:ascii="Times New Roman" w:hAnsi="Times New Roman" w:cs="Times New Roman"/>
          <w:b/>
          <w:sz w:val="24"/>
          <w:szCs w:val="24"/>
          <w:lang w:val="es-PE" w:eastAsia="ar-SA"/>
        </w:rPr>
        <w:t xml:space="preserve"> </w:t>
      </w:r>
      <w:r w:rsidRPr="00041B86" w:rsidR="00C671F5">
        <w:rPr>
          <w:rFonts w:ascii="Times New Roman" w:hAnsi="Times New Roman" w:cs="Times New Roman"/>
          <w:b/>
          <w:sz w:val="24"/>
          <w:szCs w:val="24"/>
          <w:lang w:val="es-PE" w:eastAsia="ar-SA"/>
        </w:rPr>
        <w:t>0</w:t>
      </w:r>
      <w:r w:rsidRPr="00041B86" w:rsidR="0009634E">
        <w:rPr>
          <w:rFonts w:ascii="Times New Roman" w:hAnsi="Times New Roman" w:cs="Times New Roman"/>
          <w:b/>
          <w:sz w:val="24"/>
          <w:szCs w:val="24"/>
          <w:lang w:val="es-PE" w:eastAsia="ar-SA"/>
        </w:rPr>
        <w:t>2</w:t>
      </w:r>
      <w:r w:rsidRPr="00041B86" w:rsidR="00015D27">
        <w:rPr>
          <w:rFonts w:ascii="Times New Roman" w:hAnsi="Times New Roman" w:cs="Times New Roman"/>
          <w:b/>
          <w:sz w:val="24"/>
          <w:szCs w:val="24"/>
          <w:lang w:val="es-PE" w:eastAsia="ar-SA"/>
        </w:rPr>
        <w:t>8</w:t>
      </w:r>
      <w:r w:rsidRPr="00041B86" w:rsidR="00C671F5">
        <w:rPr>
          <w:rFonts w:ascii="Times New Roman" w:hAnsi="Times New Roman" w:cs="Times New Roman"/>
          <w:b/>
          <w:sz w:val="24"/>
          <w:szCs w:val="24"/>
          <w:lang w:val="es-PE" w:eastAsia="ar-SA"/>
        </w:rPr>
        <w:t>/2</w:t>
      </w:r>
      <w:r w:rsidRPr="00041B86" w:rsidR="00B93C7A">
        <w:rPr>
          <w:rFonts w:ascii="Times New Roman" w:hAnsi="Times New Roman" w:cs="Times New Roman"/>
          <w:b/>
          <w:sz w:val="24"/>
          <w:szCs w:val="24"/>
          <w:lang w:val="es-PE" w:eastAsia="ar-SA"/>
        </w:rPr>
        <w:t>2</w:t>
      </w:r>
    </w:p>
    <w:p w:rsidRPr="00041B86"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Pr="00041B86" w:rsidR="00041B86" w:rsidP="00041B86" w:rsidRDefault="00041B86" w14:paraId="1933CD35" w14:textId="77777777">
      <w:pPr>
        <w:jc w:val="both"/>
        <w:outlineLvl w:val="0"/>
        <w:rPr>
          <w:rFonts w:ascii="Times New Roman" w:hAnsi="Times New Roman" w:cs="Times New Roman"/>
          <w:b/>
          <w:bCs/>
          <w:sz w:val="24"/>
          <w:szCs w:val="24"/>
          <w:lang w:val="es-MX"/>
        </w:rPr>
      </w:pPr>
      <w:r w:rsidRPr="00041B86">
        <w:rPr>
          <w:rFonts w:ascii="Times New Roman" w:hAnsi="Times New Roman" w:cs="Times New Roman"/>
          <w:b/>
          <w:bCs/>
          <w:sz w:val="24"/>
          <w:szCs w:val="24"/>
          <w:lang w:val="es-MX"/>
        </w:rPr>
        <w:t>VISTOS:</w:t>
      </w:r>
    </w:p>
    <w:p w:rsidRPr="00041B86" w:rsidR="00041B86" w:rsidP="00041B86" w:rsidRDefault="00041B86" w14:paraId="002FFC24" w14:textId="768493D2">
      <w:pPr>
        <w:pStyle w:val="Default"/>
        <w:jc w:val="both"/>
        <w:rPr>
          <w:rFonts w:ascii="Times New Roman" w:hAnsi="Times New Roman" w:cs="Times New Roman"/>
        </w:rPr>
      </w:pPr>
      <w:r w:rsidRPr="1139AB6D" w:rsidR="00041B86">
        <w:rPr>
          <w:rFonts w:ascii="Times New Roman" w:hAnsi="Times New Roman" w:cs="Times New Roman"/>
        </w:rPr>
        <w:t xml:space="preserve">El recurso de impugnación presentado por </w:t>
      </w:r>
      <w:r w:rsidRPr="1139AB6D" w:rsidR="38BE5B4D">
        <w:rPr>
          <w:rFonts w:ascii="Times New Roman" w:hAnsi="Times New Roman" w:cs="Times New Roman"/>
          <w:b w:val="1"/>
          <w:bCs w:val="1"/>
          <w:lang w:eastAsia="es-ES"/>
        </w:rPr>
        <w:t>.................................</w:t>
      </w:r>
      <w:r w:rsidRPr="1139AB6D" w:rsidR="00041B86">
        <w:rPr>
          <w:rFonts w:ascii="Times New Roman" w:hAnsi="Times New Roman" w:cs="Times New Roman"/>
          <w:b w:val="1"/>
          <w:bCs w:val="1"/>
          <w:lang w:eastAsia="es-ES"/>
        </w:rPr>
        <w:t xml:space="preserve"> </w:t>
      </w:r>
      <w:r w:rsidRPr="1139AB6D" w:rsidR="00041B86">
        <w:rPr>
          <w:rFonts w:ascii="Times New Roman" w:hAnsi="Times New Roman" w:cs="Times New Roman"/>
        </w:rPr>
        <w:t xml:space="preserve">respecto de la Resolución Nro. 042/22, expedida por esta Defensoría del Asegurado (DEFASEG), conforme a la cual se declaró FUNDADA EN PARTE la reclamación interpuesta por </w:t>
      </w:r>
      <w:r w:rsidRPr="1139AB6D" w:rsidR="6E2F95B5">
        <w:rPr>
          <w:rFonts w:ascii="Times New Roman" w:hAnsi="Times New Roman" w:cs="Times New Roman"/>
          <w:b w:val="1"/>
          <w:bCs w:val="1"/>
        </w:rPr>
        <w:t>.................................................</w:t>
      </w:r>
      <w:r w:rsidRPr="1139AB6D" w:rsidR="00041B86">
        <w:rPr>
          <w:rFonts w:ascii="Times New Roman" w:hAnsi="Times New Roman" w:cs="Times New Roman"/>
          <w:b w:val="1"/>
          <w:bCs w:val="1"/>
        </w:rPr>
        <w:t xml:space="preserve"> </w:t>
      </w:r>
      <w:r w:rsidRPr="1139AB6D" w:rsidR="00041B86">
        <w:rPr>
          <w:rFonts w:ascii="Times New Roman" w:hAnsi="Times New Roman" w:cs="Times New Roman"/>
        </w:rPr>
        <w:t xml:space="preserve">respecto al </w:t>
      </w:r>
      <w:bookmarkStart w:name="OLE_LINK2" w:id="0"/>
      <w:r w:rsidRPr="1139AB6D" w:rsidR="00041B86">
        <w:rPr>
          <w:rFonts w:ascii="Times New Roman" w:hAnsi="Times New Roman" w:cs="Times New Roman"/>
          <w:b w:val="1"/>
          <w:bCs w:val="1"/>
        </w:rPr>
        <w:t xml:space="preserve">SEGURO DE PROTECCIÓN DE TARJETA – Póliza No </w:t>
      </w:r>
      <w:r w:rsidRPr="1139AB6D" w:rsidR="0AB5AB79">
        <w:rPr>
          <w:rFonts w:ascii="Times New Roman" w:hAnsi="Times New Roman" w:cs="Times New Roman"/>
          <w:b w:val="1"/>
          <w:bCs w:val="1"/>
        </w:rPr>
        <w:t>................................</w:t>
      </w:r>
      <w:r w:rsidRPr="1139AB6D" w:rsidR="00041B86">
        <w:rPr>
          <w:rFonts w:ascii="Times New Roman" w:hAnsi="Times New Roman" w:cs="Times New Roman"/>
          <w:b w:val="1"/>
          <w:bCs w:val="1"/>
        </w:rPr>
        <w:t xml:space="preserve">. </w:t>
      </w:r>
    </w:p>
    <w:bookmarkEnd w:id="0"/>
    <w:p w:rsidRPr="00041B86" w:rsidR="00041B86" w:rsidP="00041B86" w:rsidRDefault="00041B86" w14:paraId="31177BA6" w14:textId="77777777">
      <w:pPr>
        <w:pStyle w:val="Default"/>
        <w:jc w:val="both"/>
        <w:rPr>
          <w:rFonts w:ascii="Times New Roman" w:hAnsi="Times New Roman" w:cs="Times New Roman"/>
        </w:rPr>
      </w:pPr>
    </w:p>
    <w:p w:rsidRPr="00041B86" w:rsidR="00041B86" w:rsidP="00041B86" w:rsidRDefault="00041B86" w14:paraId="353D416F" w14:textId="762F2E26">
      <w:pPr>
        <w:pStyle w:val="Default"/>
        <w:jc w:val="both"/>
        <w:rPr>
          <w:rFonts w:ascii="Times New Roman" w:hAnsi="Times New Roman" w:cs="Times New Roman"/>
        </w:rPr>
      </w:pPr>
      <w:r w:rsidRPr="1139AB6D" w:rsidR="00041B86">
        <w:rPr>
          <w:rFonts w:ascii="Times New Roman" w:hAnsi="Times New Roman" w:cs="Times New Roman"/>
        </w:rPr>
        <w:t xml:space="preserve">Que, el indicado recurso se sustenta resumidamente en lo siguiente: (1) se ha presentado una causal que impide al Colegiado continuar con el conocimiento de la presente causa, por lo que de conformidad con lo establecido por el Reglamento de la Defensoría del Asegurado, corresponderá se abstenga de emitir pronunciamiento final y ordene el archivo definitivo de los actuados; (2)  mediante escrito de denuncia de fecha 05 de Agosto de 2020, la reclamante optó por recurrir ante la Comisión de Protección al Consumidor </w:t>
      </w:r>
      <w:r w:rsidRPr="1139AB6D" w:rsidR="00041B86">
        <w:rPr>
          <w:rFonts w:ascii="Times New Roman" w:hAnsi="Times New Roman" w:cs="Times New Roman"/>
        </w:rPr>
        <w:t>N°</w:t>
      </w:r>
      <w:r w:rsidRPr="1139AB6D" w:rsidR="00041B86">
        <w:rPr>
          <w:rFonts w:ascii="Times New Roman" w:hAnsi="Times New Roman" w:cs="Times New Roman"/>
        </w:rPr>
        <w:t xml:space="preserve"> 1 del Indecopi, ello a pesar de que a la fecha aún se encuentra pendiente que DEFASEG emita su pronunciamiento final sobre los extremos materia de reclamación; (3) a través del procedimiento administrativo llevado a cabo ante el Indecopi, esta entidad, reproduciendo los hechos expuestos por el asegurado, mediante Resolución </w:t>
      </w:r>
      <w:r w:rsidRPr="1139AB6D" w:rsidR="00041B86">
        <w:rPr>
          <w:rFonts w:ascii="Times New Roman" w:hAnsi="Times New Roman" w:cs="Times New Roman"/>
        </w:rPr>
        <w:t>N°</w:t>
      </w:r>
      <w:r w:rsidRPr="1139AB6D" w:rsidR="00041B86">
        <w:rPr>
          <w:rFonts w:ascii="Times New Roman" w:hAnsi="Times New Roman" w:cs="Times New Roman"/>
        </w:rPr>
        <w:t xml:space="preserve"> 1 del 21 de Agosto del 2021, imputó a </w:t>
      </w:r>
      <w:r w:rsidRPr="1139AB6D" w:rsidR="1D4FA709">
        <w:rPr>
          <w:rFonts w:ascii="Times New Roman" w:hAnsi="Times New Roman" w:cs="Times New Roman"/>
        </w:rPr>
        <w:t>....................</w:t>
      </w:r>
      <w:r w:rsidRPr="1139AB6D" w:rsidR="00041B86">
        <w:rPr>
          <w:rFonts w:ascii="Times New Roman" w:hAnsi="Times New Roman" w:cs="Times New Roman"/>
        </w:rPr>
        <w:t xml:space="preserve"> una presunta afectación al deber de idoneidad en la medida que no habríamos cumplido con atender la solicitud de la denunciante de aplicación de la cobertura del Seguro de Protección Tarjeta, que tenía contratado la denunciante; (4) con fecha 19 de febrero de 2021, mediante Resolución Final </w:t>
      </w:r>
      <w:r w:rsidRPr="1139AB6D" w:rsidR="00041B86">
        <w:rPr>
          <w:rFonts w:ascii="Times New Roman" w:hAnsi="Times New Roman" w:cs="Times New Roman"/>
        </w:rPr>
        <w:t>N°</w:t>
      </w:r>
      <w:r w:rsidRPr="1139AB6D" w:rsidR="00041B86">
        <w:rPr>
          <w:rFonts w:ascii="Times New Roman" w:hAnsi="Times New Roman" w:cs="Times New Roman"/>
        </w:rPr>
        <w:t xml:space="preserve"> 426- 2021/CC1, la Comisión de Protección al Consumidor </w:t>
      </w:r>
      <w:r w:rsidRPr="1139AB6D" w:rsidR="00041B86">
        <w:rPr>
          <w:rFonts w:ascii="Times New Roman" w:hAnsi="Times New Roman" w:cs="Times New Roman"/>
        </w:rPr>
        <w:t>N°</w:t>
      </w:r>
      <w:r w:rsidRPr="1139AB6D" w:rsidR="00041B86">
        <w:rPr>
          <w:rFonts w:ascii="Times New Roman" w:hAnsi="Times New Roman" w:cs="Times New Roman"/>
        </w:rPr>
        <w:t xml:space="preserve"> 1 del Indecopi, resolvió: “</w:t>
      </w:r>
      <w:r w:rsidRPr="1139AB6D" w:rsidR="00041B86">
        <w:rPr>
          <w:rFonts w:ascii="Times New Roman" w:hAnsi="Times New Roman" w:cs="Times New Roman"/>
          <w:i w:val="1"/>
          <w:iCs w:val="1"/>
        </w:rPr>
        <w:t xml:space="preserve">SEXTO: declarar infundada la denuncia presentada por la señora </w:t>
      </w:r>
      <w:r w:rsidRPr="1139AB6D" w:rsidR="2738E928">
        <w:rPr>
          <w:rFonts w:ascii="Times New Roman" w:hAnsi="Times New Roman" w:cs="Times New Roman"/>
          <w:i w:val="1"/>
          <w:iCs w:val="1"/>
        </w:rPr>
        <w:t>....................</w:t>
      </w:r>
      <w:r w:rsidRPr="1139AB6D" w:rsidR="00041B86">
        <w:rPr>
          <w:rFonts w:ascii="Times New Roman" w:hAnsi="Times New Roman" w:cs="Times New Roman"/>
          <w:i w:val="1"/>
          <w:iCs w:val="1"/>
        </w:rPr>
        <w:t xml:space="preserve"> contra </w:t>
      </w:r>
      <w:r w:rsidRPr="1139AB6D" w:rsidR="38BE5B4D">
        <w:rPr>
          <w:rFonts w:ascii="Times New Roman" w:hAnsi="Times New Roman" w:cs="Times New Roman"/>
          <w:i w:val="1"/>
          <w:iCs w:val="1"/>
        </w:rPr>
        <w:t>.................................</w:t>
      </w:r>
      <w:r w:rsidRPr="1139AB6D" w:rsidR="00041B86">
        <w:rPr>
          <w:rFonts w:ascii="Times New Roman" w:hAnsi="Times New Roman" w:cs="Times New Roman"/>
          <w:i w:val="1"/>
          <w:iCs w:val="1"/>
        </w:rPr>
        <w:t xml:space="preserve"> y Reaseguros - </w:t>
      </w:r>
      <w:r w:rsidRPr="1139AB6D" w:rsidR="1D4FA709">
        <w:rPr>
          <w:rFonts w:ascii="Times New Roman" w:hAnsi="Times New Roman" w:cs="Times New Roman"/>
          <w:i w:val="1"/>
          <w:iCs w:val="1"/>
        </w:rPr>
        <w:t>....................</w:t>
      </w:r>
      <w:r w:rsidRPr="1139AB6D" w:rsidR="00041B86">
        <w:rPr>
          <w:rFonts w:ascii="Times New Roman" w:hAnsi="Times New Roman" w:cs="Times New Roman"/>
          <w:i w:val="1"/>
          <w:iCs w:val="1"/>
        </w:rPr>
        <w:t xml:space="preserve">, por presunta infracción a los artículos 18° y 19° de la Ley </w:t>
      </w:r>
      <w:r w:rsidRPr="1139AB6D" w:rsidR="00041B86">
        <w:rPr>
          <w:rFonts w:ascii="Times New Roman" w:hAnsi="Times New Roman" w:cs="Times New Roman"/>
          <w:i w:val="1"/>
          <w:iCs w:val="1"/>
        </w:rPr>
        <w:t>N°</w:t>
      </w:r>
      <w:r w:rsidRPr="1139AB6D" w:rsidR="00041B86">
        <w:rPr>
          <w:rFonts w:ascii="Times New Roman" w:hAnsi="Times New Roman" w:cs="Times New Roman"/>
          <w:i w:val="1"/>
          <w:iCs w:val="1"/>
        </w:rPr>
        <w:t xml:space="preserve"> 29571, Código de Protección y Defensa del Consumidor, al no haberse acreditado que la denunciante presentó toda la documentación requerida para la evaluación de la cobertura del siniestro.  SÉPTIMO: denegar las medidas correctivas solicitadas por la señora </w:t>
      </w:r>
      <w:r w:rsidRPr="1139AB6D" w:rsidR="2738E928">
        <w:rPr>
          <w:rFonts w:ascii="Times New Roman" w:hAnsi="Times New Roman" w:cs="Times New Roman"/>
          <w:i w:val="1"/>
          <w:iCs w:val="1"/>
        </w:rPr>
        <w:t>....................</w:t>
      </w:r>
      <w:r w:rsidRPr="1139AB6D" w:rsidR="00041B86">
        <w:rPr>
          <w:rFonts w:ascii="Times New Roman" w:hAnsi="Times New Roman" w:cs="Times New Roman"/>
          <w:i w:val="1"/>
          <w:iCs w:val="1"/>
        </w:rPr>
        <w:t>, así como el pago de costas y costos del procedimiento”</w:t>
      </w:r>
      <w:r w:rsidRPr="1139AB6D" w:rsidR="00041B86">
        <w:rPr>
          <w:rFonts w:ascii="Times New Roman" w:hAnsi="Times New Roman" w:cs="Times New Roman"/>
        </w:rPr>
        <w:t>; (5) atendiendo a que el asegurado decidió someter la discusión ante Indecopi sobre la cobertura del seguro de protección tarjeta, y no habiendo presentado recurso impugnativo alguno conforme se ha podido apreciar de la revisión de la página web de dicha entidad, solicita al Colegiado al amparo de lo establecido en su Reglamento, que se abstenga de emitir pronunciamiento sobre el fondo y proceda a REVOCAR la Resolución Final y declarar INFUNDADO</w:t>
      </w:r>
      <w:r w:rsidRPr="1139AB6D" w:rsidR="00041B86">
        <w:rPr>
          <w:rFonts w:ascii="Times New Roman" w:hAnsi="Times New Roman" w:cs="Times New Roman"/>
          <w:b w:val="1"/>
          <w:bCs w:val="1"/>
        </w:rPr>
        <w:t xml:space="preserve"> </w:t>
      </w:r>
      <w:r w:rsidRPr="1139AB6D" w:rsidR="00041B86">
        <w:rPr>
          <w:rFonts w:ascii="Times New Roman" w:hAnsi="Times New Roman" w:cs="Times New Roman"/>
        </w:rPr>
        <w:t xml:space="preserve">el reclamo interpuesto. </w:t>
      </w:r>
    </w:p>
    <w:p w:rsidRPr="00041B86" w:rsidR="00041B86" w:rsidP="00041B86" w:rsidRDefault="00041B86" w14:paraId="0A041DD0" w14:textId="77777777">
      <w:pPr>
        <w:pStyle w:val="Textoindependiente"/>
        <w:tabs>
          <w:tab w:val="left" w:pos="930"/>
        </w:tabs>
      </w:pPr>
    </w:p>
    <w:p w:rsidRPr="00041B86" w:rsidR="00041B86" w:rsidP="00041B86" w:rsidRDefault="00041B86" w14:paraId="5AF869E9" w14:textId="77777777">
      <w:pPr>
        <w:pStyle w:val="Textoindependiente"/>
        <w:tabs>
          <w:tab w:val="left" w:pos="930"/>
        </w:tabs>
      </w:pPr>
      <w:r w:rsidRPr="00041B86">
        <w:t>Que, atendiendo a lo expuesto, esta Defensoría resuelve finalmente lo siguiente:</w:t>
      </w:r>
    </w:p>
    <w:p w:rsidRPr="00041B86" w:rsidR="00041B86" w:rsidP="00041B86" w:rsidRDefault="00041B86" w14:paraId="43332812" w14:textId="77777777">
      <w:pPr>
        <w:jc w:val="both"/>
        <w:rPr>
          <w:rFonts w:ascii="Times New Roman" w:hAnsi="Times New Roman" w:cs="Times New Roman"/>
          <w:b/>
          <w:sz w:val="24"/>
          <w:szCs w:val="24"/>
          <w:u w:val="single"/>
          <w:lang w:val="es-PE"/>
        </w:rPr>
      </w:pPr>
    </w:p>
    <w:p w:rsidRPr="00041B86" w:rsidR="00041B86" w:rsidP="00041B86" w:rsidRDefault="00041B86" w14:paraId="3E03F5FE" w14:textId="37048370">
      <w:pPr>
        <w:jc w:val="both"/>
        <w:rPr>
          <w:rFonts w:ascii="Times New Roman" w:hAnsi="Times New Roman" w:cs="Times New Roman"/>
          <w:sz w:val="24"/>
          <w:szCs w:val="24"/>
          <w:lang w:val="es-PE"/>
        </w:rPr>
      </w:pPr>
      <w:r w:rsidRPr="00041B86">
        <w:rPr>
          <w:rFonts w:ascii="Times New Roman" w:hAnsi="Times New Roman" w:cs="Times New Roman"/>
          <w:b/>
          <w:sz w:val="24"/>
          <w:szCs w:val="24"/>
          <w:u w:val="single"/>
          <w:lang w:val="es-PE"/>
        </w:rPr>
        <w:t>PRIMERO</w:t>
      </w:r>
      <w:r w:rsidRPr="00041B86">
        <w:rPr>
          <w:rFonts w:ascii="Times New Roman" w:hAnsi="Times New Roman" w:cs="Times New Roman"/>
          <w:b/>
          <w:sz w:val="24"/>
          <w:szCs w:val="24"/>
          <w:lang w:val="es-PE"/>
        </w:rPr>
        <w:t>:</w:t>
      </w:r>
      <w:r w:rsidRPr="00041B86">
        <w:rPr>
          <w:rFonts w:ascii="Times New Roman" w:hAnsi="Times New Roman" w:cs="Times New Roman"/>
          <w:sz w:val="24"/>
          <w:szCs w:val="24"/>
          <w:lang w:val="es-PE"/>
        </w:rPr>
        <w:t xml:space="preserve"> El artículo 10 (Procedimiento) del Reglamento de la DEFASEG </w:t>
      </w:r>
      <w:r w:rsidRPr="00041B86">
        <w:rPr>
          <w:rFonts w:ascii="Times New Roman" w:hAnsi="Times New Roman" w:eastAsia="Arial Unicode MS" w:cs="Times New Roman"/>
          <w:sz w:val="24"/>
          <w:szCs w:val="24"/>
          <w:lang w:val="es-PE"/>
        </w:rPr>
        <w:t>(http://www.defaseg.com.pe/reglamento)</w:t>
      </w:r>
      <w:r w:rsidRPr="00041B86">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041B86" w:rsidR="00041B86" w:rsidP="00041B86" w:rsidRDefault="00041B86" w14:paraId="3900E8DE" w14:textId="77777777">
      <w:pPr>
        <w:jc w:val="both"/>
        <w:rPr>
          <w:rFonts w:ascii="Times New Roman" w:hAnsi="Times New Roman" w:cs="Times New Roman"/>
          <w:sz w:val="24"/>
          <w:szCs w:val="24"/>
          <w:lang w:val="es-PE"/>
        </w:rPr>
      </w:pPr>
    </w:p>
    <w:p w:rsidRPr="00041B86" w:rsidR="00041B86" w:rsidP="00041B86" w:rsidRDefault="00041B86" w14:paraId="72F24D16" w14:textId="77777777">
      <w:pPr>
        <w:jc w:val="both"/>
        <w:rPr>
          <w:rFonts w:ascii="Times New Roman" w:hAnsi="Times New Roman" w:cs="Times New Roman"/>
          <w:color w:val="000000"/>
          <w:sz w:val="24"/>
          <w:szCs w:val="24"/>
          <w:lang w:val="es-PE"/>
        </w:rPr>
      </w:pPr>
      <w:r w:rsidRPr="00041B86">
        <w:rPr>
          <w:rFonts w:ascii="Times New Roman" w:hAnsi="Times New Roman" w:cs="Times New Roman"/>
          <w:b/>
          <w:bCs/>
          <w:sz w:val="24"/>
          <w:szCs w:val="24"/>
          <w:u w:val="single"/>
          <w:lang w:val="es-PE"/>
        </w:rPr>
        <w:t>SEGUNDO</w:t>
      </w:r>
      <w:r w:rsidRPr="00041B86">
        <w:rPr>
          <w:rFonts w:ascii="Times New Roman" w:hAnsi="Times New Roman" w:cs="Times New Roman"/>
          <w:b/>
          <w:bCs/>
          <w:sz w:val="24"/>
          <w:szCs w:val="24"/>
          <w:lang w:val="es-PE"/>
        </w:rPr>
        <w:t>:</w:t>
      </w:r>
      <w:r w:rsidRPr="00041B86">
        <w:rPr>
          <w:rFonts w:ascii="Times New Roman" w:hAnsi="Times New Roman" w:cs="Times New Roman"/>
          <w:bCs/>
          <w:sz w:val="24"/>
          <w:szCs w:val="24"/>
          <w:lang w:val="es-PE"/>
        </w:rPr>
        <w:t xml:space="preserve"> Que el recurso de impugnación presentado por la aseguradora se sustenta en identificar que </w:t>
      </w:r>
      <w:r w:rsidRPr="00041B86">
        <w:rPr>
          <w:rFonts w:ascii="Times New Roman" w:hAnsi="Times New Roman" w:cs="Times New Roman"/>
          <w:sz w:val="24"/>
          <w:szCs w:val="24"/>
          <w:lang w:val="es-PE" w:eastAsia="es-ES"/>
        </w:rPr>
        <w:t xml:space="preserve">la materia relativa a la reclamación se encontraba bajo conocimiento del INDECOPI, por lo que </w:t>
      </w:r>
      <w:r w:rsidRPr="00041B86">
        <w:rPr>
          <w:rFonts w:ascii="Times New Roman" w:hAnsi="Times New Roman" w:cs="Times New Roman"/>
          <w:color w:val="000000"/>
          <w:sz w:val="24"/>
          <w:szCs w:val="24"/>
          <w:lang w:val="es-PE"/>
        </w:rPr>
        <w:t xml:space="preserve">habiendo dicha Entidad emitido un pronunciamiento final y definitivo </w:t>
      </w:r>
      <w:r w:rsidRPr="00041B86">
        <w:rPr>
          <w:rFonts w:ascii="Times New Roman" w:hAnsi="Times New Roman" w:cs="Times New Roman"/>
          <w:color w:val="000000"/>
          <w:sz w:val="24"/>
          <w:szCs w:val="24"/>
          <w:lang w:val="es-PE"/>
        </w:rPr>
        <w:lastRenderedPageBreak/>
        <w:t>sobre los hechos, corresponde el archivamiento definitivo de la reclamación, conforme a lo previsto en el Reglamento de la DEFASEG.</w:t>
      </w:r>
    </w:p>
    <w:p w:rsidRPr="00041B86" w:rsidR="00041B86" w:rsidP="00041B86" w:rsidRDefault="00041B86" w14:paraId="6BF68F2C" w14:textId="2DB675C9">
      <w:pPr>
        <w:tabs>
          <w:tab w:val="left" w:pos="709"/>
          <w:tab w:val="left" w:pos="2160"/>
        </w:tabs>
        <w:jc w:val="both"/>
        <w:rPr>
          <w:rFonts w:ascii="Times New Roman" w:hAnsi="Times New Roman" w:cs="Times New Roman"/>
          <w:sz w:val="24"/>
          <w:szCs w:val="24"/>
          <w:lang w:val="es-PE" w:eastAsia="es-ES"/>
        </w:rPr>
      </w:pPr>
      <w:r w:rsidRPr="00041B86">
        <w:rPr>
          <w:rFonts w:ascii="Times New Roman" w:hAnsi="Times New Roman" w:cs="Times New Roman"/>
          <w:sz w:val="24"/>
          <w:szCs w:val="24"/>
          <w:lang w:val="es-PE" w:eastAsia="es-ES"/>
        </w:rPr>
        <w:t>El numeral 11 del Reglamento de la DEFASEG establece lo siguiente:</w:t>
      </w:r>
    </w:p>
    <w:p w:rsidRPr="00041B86" w:rsidR="00041B86" w:rsidP="00041B86" w:rsidRDefault="00041B86" w14:paraId="6CDF7DB2" w14:textId="77777777">
      <w:pPr>
        <w:ind w:left="709"/>
        <w:jc w:val="both"/>
        <w:rPr>
          <w:rFonts w:ascii="Times New Roman" w:hAnsi="Times New Roman" w:cs="Times New Roman"/>
          <w:i/>
          <w:iCs/>
          <w:sz w:val="24"/>
          <w:szCs w:val="24"/>
          <w:lang w:val="es-PE"/>
        </w:rPr>
      </w:pPr>
      <w:r w:rsidRPr="00041B86">
        <w:rPr>
          <w:rFonts w:ascii="Times New Roman" w:hAnsi="Times New Roman" w:cs="Times New Roman"/>
          <w:i/>
          <w:iCs/>
          <w:sz w:val="24"/>
          <w:szCs w:val="24"/>
          <w:lang w:val="es-PE"/>
        </w:rPr>
        <w:t xml:space="preserve">11. Sometimiento voluntario </w:t>
      </w:r>
    </w:p>
    <w:p w:rsidRPr="00041B86" w:rsidR="00041B86" w:rsidP="00041B86" w:rsidRDefault="00041B86" w14:paraId="1A6BB131" w14:textId="162DB36F">
      <w:pPr>
        <w:ind w:left="709"/>
        <w:jc w:val="both"/>
        <w:rPr>
          <w:rFonts w:ascii="Times New Roman" w:hAnsi="Times New Roman" w:cs="Times New Roman"/>
          <w:i/>
          <w:iCs/>
          <w:sz w:val="24"/>
          <w:szCs w:val="24"/>
          <w:lang w:val="es-PE"/>
        </w:rPr>
      </w:pPr>
      <w:r w:rsidRPr="00041B86">
        <w:rPr>
          <w:rFonts w:ascii="Times New Roman" w:hAnsi="Times New Roman" w:cs="Times New Roman"/>
          <w:i/>
          <w:iCs/>
          <w:sz w:val="24"/>
          <w:szCs w:val="24"/>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Pr="00041B86" w:rsidR="00041B86" w:rsidP="00041B86" w:rsidRDefault="00041B86" w14:paraId="3A508C8F" w14:textId="13C375F1">
      <w:pPr>
        <w:ind w:left="709"/>
        <w:jc w:val="both"/>
        <w:rPr>
          <w:rFonts w:ascii="Times New Roman" w:hAnsi="Times New Roman" w:cs="Times New Roman"/>
          <w:i/>
          <w:iCs/>
          <w:sz w:val="24"/>
          <w:szCs w:val="24"/>
          <w:lang w:val="es-PE"/>
        </w:rPr>
      </w:pPr>
      <w:r w:rsidRPr="00041B86">
        <w:rPr>
          <w:rFonts w:ascii="Times New Roman" w:hAnsi="Times New Roman" w:cs="Times New Roman"/>
          <w:i/>
          <w:iCs/>
          <w:sz w:val="24"/>
          <w:szCs w:val="24"/>
          <w:lang w:val="es-PE"/>
        </w:rPr>
        <w:t xml:space="preserve">El reclamo tampoco procede cuando previamente haya sido resuelto en forma definitiva en una instancia administrativa, judicial, conciliatoria, arbitral o del Ministerio Público. </w:t>
      </w:r>
    </w:p>
    <w:p w:rsidRPr="00041B86" w:rsidR="00041B86" w:rsidP="00041B86" w:rsidRDefault="00041B86" w14:paraId="431E9E68" w14:textId="712929CC">
      <w:pPr>
        <w:ind w:left="709"/>
        <w:jc w:val="both"/>
        <w:rPr>
          <w:rFonts w:ascii="Times New Roman" w:hAnsi="Times New Roman" w:cs="Times New Roman"/>
          <w:i/>
          <w:iCs/>
          <w:sz w:val="24"/>
          <w:szCs w:val="24"/>
          <w:lang w:val="es-PE"/>
        </w:rPr>
      </w:pPr>
      <w:r w:rsidRPr="00041B86">
        <w:rPr>
          <w:rFonts w:ascii="Times New Roman" w:hAnsi="Times New Roman" w:cs="Times New Roman"/>
          <w:i/>
          <w:iCs/>
          <w:sz w:val="24"/>
          <w:szCs w:val="24"/>
          <w:lang w:val="es-PE"/>
        </w:rPr>
        <w:t xml:space="preserve">Las empresas de seguros deberán indicar, en forma clara y visible, en las cartas de rechazo que están sujetas al ámbito de competencia de la Defensoría. </w:t>
      </w:r>
    </w:p>
    <w:p w:rsidRPr="00041B86" w:rsidR="00041B86" w:rsidP="00041B86" w:rsidRDefault="00041B86" w14:paraId="5C94A714" w14:textId="627AB19B">
      <w:pPr>
        <w:jc w:val="both"/>
        <w:rPr>
          <w:rFonts w:ascii="Times New Roman" w:hAnsi="Times New Roman" w:cs="Times New Roman"/>
          <w:sz w:val="24"/>
          <w:szCs w:val="24"/>
          <w:lang w:val="es-ES"/>
        </w:rPr>
      </w:pPr>
      <w:r w:rsidRPr="00041B86">
        <w:rPr>
          <w:rFonts w:ascii="Times New Roman" w:hAnsi="Times New Roman" w:cs="Times New Roman"/>
          <w:sz w:val="24"/>
          <w:szCs w:val="24"/>
          <w:lang w:val="es-PE"/>
        </w:rPr>
        <w:t xml:space="preserve">De acuerdo al Reglamento de la DEFASEG, </w:t>
      </w:r>
      <w:r w:rsidRPr="00041B86">
        <w:rPr>
          <w:rFonts w:ascii="Times New Roman" w:hAnsi="Times New Roman" w:cs="Times New Roman"/>
          <w:sz w:val="24"/>
          <w:szCs w:val="24"/>
          <w:shd w:val="clear" w:color="auto" w:fill="FFFFFF"/>
          <w:lang w:val="es-PE"/>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041B86">
        <w:rPr>
          <w:rFonts w:ascii="Times New Roman" w:hAnsi="Times New Roman" w:cs="Times New Roman"/>
          <w:sz w:val="24"/>
          <w:szCs w:val="24"/>
          <w:shd w:val="clear" w:color="auto" w:fill="FFFFFF"/>
          <w:lang w:val="es-PE"/>
        </w:rPr>
        <w:t>vía,</w:t>
      </w:r>
      <w:proofErr w:type="gramEnd"/>
      <w:r w:rsidRPr="00041B86">
        <w:rPr>
          <w:rFonts w:ascii="Times New Roman" w:hAnsi="Times New Roman" w:cs="Times New Roman"/>
          <w:sz w:val="24"/>
          <w:szCs w:val="24"/>
          <w:shd w:val="clear" w:color="auto" w:fill="FFFFFF"/>
          <w:lang w:val="es-PE"/>
        </w:rPr>
        <w:t xml:space="preserve"> acredite haber desistido de su reclamo ante dichas instancias.</w:t>
      </w:r>
    </w:p>
    <w:p w:rsidRPr="00041B86" w:rsidR="00041B86" w:rsidP="00041B86" w:rsidRDefault="00041B86" w14:paraId="56100EB1" w14:textId="0069CF7A">
      <w:pPr>
        <w:tabs>
          <w:tab w:val="left" w:pos="2386"/>
        </w:tabs>
        <w:jc w:val="both"/>
        <w:rPr>
          <w:rFonts w:ascii="Times New Roman" w:hAnsi="Times New Roman" w:cs="Times New Roman"/>
          <w:sz w:val="24"/>
          <w:szCs w:val="24"/>
          <w:lang w:val="es-ES"/>
        </w:rPr>
      </w:pPr>
      <w:r w:rsidRPr="1139AB6D" w:rsidR="00041B86">
        <w:rPr>
          <w:rFonts w:ascii="Times New Roman" w:hAnsi="Times New Roman" w:cs="Times New Roman"/>
          <w:sz w:val="24"/>
          <w:szCs w:val="24"/>
          <w:lang w:val="es-PE"/>
        </w:rPr>
        <w:t xml:space="preserve">Conforme a ello, de la nueva prueba aportada por </w:t>
      </w:r>
      <w:r w:rsidRPr="1139AB6D" w:rsidR="1D4FA709">
        <w:rPr>
          <w:rFonts w:ascii="Times New Roman" w:hAnsi="Times New Roman" w:cs="Times New Roman"/>
          <w:sz w:val="24"/>
          <w:szCs w:val="24"/>
          <w:lang w:val="es-PE"/>
        </w:rPr>
        <w:t>....................</w:t>
      </w:r>
      <w:r w:rsidRPr="1139AB6D" w:rsidR="00041B86">
        <w:rPr>
          <w:rFonts w:ascii="Times New Roman" w:hAnsi="Times New Roman" w:cs="Times New Roman"/>
          <w:sz w:val="24"/>
          <w:szCs w:val="24"/>
          <w:lang w:val="es-PE"/>
        </w:rPr>
        <w:t xml:space="preserve"> se encuentra plenamente acreditado que la reclamante recurrió al INDECOPI con relación a la misma materia de lo que es objeto de su reclamación ante este colegiado, por tanto, corresponde que este último se abstenga de continuar conociendo del caso, atendiendo a que la competencia de este colegiado es residual, en defecto de otras por las que pueda optar voluntariamente el interesado.</w:t>
      </w:r>
    </w:p>
    <w:p w:rsidRPr="00041B86" w:rsidR="00041B86" w:rsidP="00041B86" w:rsidRDefault="00041B86" w14:paraId="30182EAC" w14:textId="4E270C13">
      <w:pPr>
        <w:jc w:val="both"/>
        <w:rPr>
          <w:rFonts w:ascii="Times New Roman" w:hAnsi="Times New Roman" w:cs="Times New Roman"/>
          <w:sz w:val="24"/>
          <w:szCs w:val="24"/>
          <w:lang w:val="es-PE"/>
        </w:rPr>
      </w:pPr>
      <w:r w:rsidRPr="00041B86">
        <w:rPr>
          <w:rFonts w:ascii="Times New Roman" w:hAnsi="Times New Roman" w:cs="Times New Roman"/>
          <w:b/>
          <w:sz w:val="24"/>
          <w:szCs w:val="24"/>
          <w:u w:val="single"/>
          <w:lang w:val="es-PE"/>
        </w:rPr>
        <w:t>TERCERO</w:t>
      </w:r>
      <w:r w:rsidRPr="00041B86">
        <w:rPr>
          <w:rFonts w:ascii="Times New Roman" w:hAnsi="Times New Roman" w:cs="Times New Roman"/>
          <w:b/>
          <w:sz w:val="24"/>
          <w:szCs w:val="24"/>
          <w:lang w:val="es-PE"/>
        </w:rPr>
        <w:t>:</w:t>
      </w:r>
      <w:r w:rsidRPr="00041B86">
        <w:rPr>
          <w:rFonts w:ascii="Times New Roman" w:hAnsi="Times New Roman" w:cs="Times New Roman"/>
          <w:sz w:val="24"/>
          <w:szCs w:val="24"/>
          <w:lang w:val="es-PE"/>
        </w:rPr>
        <w:t xml:space="preserve"> En atención a las consideraciones precedentes, este colegiado aprecia finalmente que se ha evidenciado una nulidad en la resolución recurrida, por cuanto esta Defensoría no puede emitir pronunciamiento sobre un caso que fue sometido por la interesada a conocimiento de otra instancia.</w:t>
      </w:r>
    </w:p>
    <w:p w:rsidRPr="00041B86" w:rsidR="00041B86" w:rsidP="00041B86" w:rsidRDefault="00041B86" w14:paraId="227A63D6" w14:textId="1DC869DD">
      <w:pPr>
        <w:jc w:val="both"/>
        <w:rPr>
          <w:rFonts w:ascii="Times New Roman" w:hAnsi="Times New Roman" w:cs="Times New Roman"/>
          <w:sz w:val="24"/>
          <w:szCs w:val="24"/>
          <w:lang w:val="es-PE"/>
        </w:rPr>
      </w:pPr>
      <w:r w:rsidRPr="00041B86">
        <w:rPr>
          <w:rFonts w:ascii="Times New Roman" w:hAnsi="Times New Roman" w:cs="Times New Roman"/>
          <w:sz w:val="24"/>
          <w:szCs w:val="24"/>
          <w:lang w:val="es-PE"/>
        </w:rPr>
        <w:t>En consecuencia, se evidencia que existe mérito suficiente y razón objetiva para dejar sin efecto la resolución impugnada.</w:t>
      </w:r>
    </w:p>
    <w:p w:rsidRPr="00041B86" w:rsidR="00041B86" w:rsidP="00041B86" w:rsidRDefault="00041B86" w14:paraId="4C54C86E" w14:textId="77777777">
      <w:pPr>
        <w:jc w:val="both"/>
        <w:rPr>
          <w:rFonts w:ascii="Times New Roman" w:hAnsi="Times New Roman" w:cs="Times New Roman"/>
          <w:b/>
          <w:sz w:val="24"/>
          <w:szCs w:val="24"/>
          <w:lang w:val="es-PE"/>
        </w:rPr>
      </w:pPr>
      <w:r w:rsidRPr="00041B86">
        <w:rPr>
          <w:rFonts w:ascii="Times New Roman" w:hAnsi="Times New Roman" w:cs="Times New Roman"/>
          <w:b/>
          <w:sz w:val="24"/>
          <w:szCs w:val="24"/>
          <w:lang w:val="es-PE"/>
        </w:rPr>
        <w:t>ATENDIENDO A LO EXPRESADO, CONFORME A SU REGLAMENTO, ESTE COLEGIADO RESUELVE:</w:t>
      </w:r>
    </w:p>
    <w:p w:rsidRPr="00041B86" w:rsidR="00041B86" w:rsidP="00041B86" w:rsidRDefault="00041B86" w14:paraId="6B9A0CEF" w14:textId="77777777">
      <w:pPr>
        <w:jc w:val="both"/>
        <w:rPr>
          <w:rFonts w:ascii="Times New Roman" w:hAnsi="Times New Roman" w:cs="Times New Roman"/>
          <w:sz w:val="24"/>
          <w:szCs w:val="24"/>
          <w:lang w:val="es-PE"/>
        </w:rPr>
      </w:pPr>
    </w:p>
    <w:p w:rsidRPr="00041B86" w:rsidR="00041B86" w:rsidP="00041B86" w:rsidRDefault="00041B86" w14:paraId="0FEF1906" w14:textId="77777777">
      <w:pPr>
        <w:pStyle w:val="Default"/>
        <w:jc w:val="both"/>
        <w:rPr>
          <w:rFonts w:ascii="Times New Roman" w:hAnsi="Times New Roman" w:cs="Times New Roman"/>
        </w:rPr>
      </w:pPr>
      <w:r w:rsidRPr="00041B86">
        <w:rPr>
          <w:rFonts w:ascii="Times New Roman" w:hAnsi="Times New Roman" w:cs="Times New Roman"/>
          <w:b/>
        </w:rPr>
        <w:lastRenderedPageBreak/>
        <w:t xml:space="preserve">DECLARAR NULA </w:t>
      </w:r>
      <w:r w:rsidRPr="00041B86">
        <w:rPr>
          <w:rFonts w:ascii="Times New Roman" w:hAnsi="Times New Roman" w:cs="Times New Roman"/>
        </w:rPr>
        <w:t xml:space="preserve">la Resolución </w:t>
      </w:r>
      <w:proofErr w:type="spellStart"/>
      <w:r w:rsidRPr="00041B86">
        <w:rPr>
          <w:rFonts w:ascii="Times New Roman" w:hAnsi="Times New Roman" w:cs="Times New Roman"/>
        </w:rPr>
        <w:t>N°</w:t>
      </w:r>
      <w:proofErr w:type="spellEnd"/>
      <w:r w:rsidRPr="00041B86">
        <w:rPr>
          <w:rFonts w:ascii="Times New Roman" w:hAnsi="Times New Roman" w:cs="Times New Roman"/>
        </w:rPr>
        <w:t xml:space="preserve"> 042/22, y, en consecuencia, dar por terminadas las actuaciones, sin pronunciamiento sobre el fondo, quedando a salvo el derecho de la reclamante de recurrir ante las instancias que considere pertinentes</w:t>
      </w:r>
      <w:r w:rsidRPr="00041B86">
        <w:rPr>
          <w:rFonts w:ascii="Times New Roman" w:hAnsi="Times New Roman" w:cs="Times New Roman"/>
          <w:lang w:val="es-MX"/>
        </w:rPr>
        <w:t>.</w:t>
      </w:r>
    </w:p>
    <w:p w:rsidRPr="00041B86"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041B86" w:rsidR="00C173A8" w:rsidP="00C173A8" w:rsidRDefault="00C173A8" w14:paraId="0EB0711B" w14:textId="7926CB36">
      <w:pPr>
        <w:suppressAutoHyphens/>
        <w:spacing w:after="0" w:line="240" w:lineRule="auto"/>
        <w:jc w:val="right"/>
        <w:outlineLvl w:val="0"/>
        <w:rPr>
          <w:rFonts w:ascii="Times New Roman" w:hAnsi="Times New Roman" w:eastAsia="Arial Unicode MS" w:cs="Times New Roman"/>
          <w:sz w:val="24"/>
          <w:szCs w:val="24"/>
          <w:lang w:val="es-PE" w:eastAsia="ar-SA"/>
        </w:rPr>
      </w:pPr>
      <w:r w:rsidRPr="00041B86">
        <w:rPr>
          <w:rFonts w:ascii="Times New Roman" w:hAnsi="Times New Roman" w:eastAsia="Arial Unicode MS" w:cs="Times New Roman"/>
          <w:sz w:val="24"/>
          <w:szCs w:val="24"/>
          <w:lang w:val="es-PE" w:eastAsia="ar-SA"/>
        </w:rPr>
        <w:t xml:space="preserve">Lima, </w:t>
      </w:r>
      <w:r w:rsidRPr="00041B86" w:rsidR="00B01C3A">
        <w:rPr>
          <w:rFonts w:ascii="Times New Roman" w:hAnsi="Times New Roman" w:eastAsia="Arial Unicode MS" w:cs="Times New Roman"/>
          <w:sz w:val="24"/>
          <w:szCs w:val="24"/>
          <w:lang w:val="es-PE" w:eastAsia="ar-SA"/>
        </w:rPr>
        <w:t>02</w:t>
      </w:r>
      <w:r w:rsidRPr="00041B86">
        <w:rPr>
          <w:rFonts w:ascii="Times New Roman" w:hAnsi="Times New Roman" w:eastAsia="Arial Unicode MS" w:cs="Times New Roman"/>
          <w:sz w:val="24"/>
          <w:szCs w:val="24"/>
          <w:lang w:val="es-PE" w:eastAsia="ar-SA"/>
        </w:rPr>
        <w:t xml:space="preserve"> de </w:t>
      </w:r>
      <w:r w:rsidRPr="00041B86" w:rsidR="00B01C3A">
        <w:rPr>
          <w:rFonts w:ascii="Times New Roman" w:hAnsi="Times New Roman" w:eastAsia="Arial Unicode MS" w:cs="Times New Roman"/>
          <w:sz w:val="24"/>
          <w:szCs w:val="24"/>
          <w:lang w:val="es-PE" w:eastAsia="ar-SA"/>
        </w:rPr>
        <w:t>mayo</w:t>
      </w:r>
      <w:r w:rsidRPr="00041B86">
        <w:rPr>
          <w:rFonts w:ascii="Times New Roman" w:hAnsi="Times New Roman" w:eastAsia="Arial Unicode MS" w:cs="Times New Roman"/>
          <w:sz w:val="24"/>
          <w:szCs w:val="24"/>
          <w:lang w:val="es-PE" w:eastAsia="ar-SA"/>
        </w:rPr>
        <w:t xml:space="preserve"> de 2022</w:t>
      </w:r>
      <w:r w:rsidRPr="00041B86">
        <w:rPr>
          <w:rFonts w:ascii="Times New Roman" w:hAnsi="Times New Roman" w:eastAsia="Times New Roman" w:cs="Times New Roman"/>
          <w:sz w:val="24"/>
          <w:szCs w:val="24"/>
          <w:lang w:val="es-PE" w:eastAsia="ar-SA"/>
        </w:rPr>
        <w:t xml:space="preserve"> </w:t>
      </w:r>
    </w:p>
    <w:p w:rsidRPr="00041B86"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41B86"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41B86"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041B8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41B86"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041B86" w:rsidR="00C173A8" w:rsidP="00C173A8" w:rsidRDefault="00C173A8" w14:paraId="52AD041F" w14:textId="77777777">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 xml:space="preserve">María Eugenia Valdez Fernández Baca – </w:t>
      </w:r>
      <w:proofErr w:type="gramStart"/>
      <w:r w:rsidRPr="00041B86">
        <w:rPr>
          <w:rFonts w:ascii="Times New Roman" w:hAnsi="Times New Roman" w:cs="Times New Roman"/>
          <w:b/>
          <w:bCs/>
          <w:sz w:val="24"/>
          <w:szCs w:val="24"/>
          <w:lang w:val="es-PE"/>
        </w:rPr>
        <w:t>Presidente</w:t>
      </w:r>
      <w:proofErr w:type="gramEnd"/>
    </w:p>
    <w:p w:rsidRPr="00041B86"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 xml:space="preserve">Rolando Eyzaguirre </w:t>
      </w:r>
      <w:proofErr w:type="spellStart"/>
      <w:r w:rsidRPr="00041B86">
        <w:rPr>
          <w:rFonts w:ascii="Times New Roman" w:hAnsi="Times New Roman" w:cs="Times New Roman"/>
          <w:b/>
          <w:bCs/>
          <w:sz w:val="24"/>
          <w:szCs w:val="24"/>
          <w:lang w:val="es-PE"/>
        </w:rPr>
        <w:t>Maccan</w:t>
      </w:r>
      <w:proofErr w:type="spellEnd"/>
      <w:r w:rsidRPr="00041B86">
        <w:rPr>
          <w:rFonts w:ascii="Times New Roman" w:hAnsi="Times New Roman" w:cs="Times New Roman"/>
          <w:b/>
          <w:bCs/>
          <w:sz w:val="24"/>
          <w:szCs w:val="24"/>
          <w:lang w:val="es-PE"/>
        </w:rPr>
        <w:t xml:space="preserve"> - Vocal</w:t>
      </w:r>
    </w:p>
    <w:p w:rsidRPr="00041B86" w:rsidR="00C173A8" w:rsidP="00C173A8" w:rsidRDefault="00C173A8" w14:paraId="2AA1E32A" w14:textId="77777777">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Marco Antonio Ortega Piana – Vocal</w:t>
      </w:r>
    </w:p>
    <w:p w:rsidRPr="00041B86"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41B86">
        <w:rPr>
          <w:rFonts w:ascii="Times New Roman" w:hAnsi="Times New Roman" w:cs="Times New Roman"/>
          <w:b/>
          <w:bCs/>
          <w:sz w:val="24"/>
          <w:szCs w:val="24"/>
          <w:lang w:val="es-PE"/>
        </w:rPr>
        <w:t>Gonzalo Abad del Busto – Vocal</w:t>
      </w:r>
    </w:p>
    <w:p w:rsidRPr="00041B8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3FA0" w:rsidP="00784355" w:rsidRDefault="00253FA0" w14:paraId="00CEED53" w14:textId="77777777">
      <w:pPr>
        <w:spacing w:after="0" w:line="240" w:lineRule="auto"/>
      </w:pPr>
      <w:r>
        <w:separator/>
      </w:r>
    </w:p>
  </w:endnote>
  <w:endnote w:type="continuationSeparator" w:id="0">
    <w:p w:rsidR="00253FA0" w:rsidP="00784355" w:rsidRDefault="00253FA0" w14:paraId="67A7CCA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3FA0" w:rsidP="00784355" w:rsidRDefault="00253FA0" w14:paraId="16C7170D" w14:textId="77777777">
      <w:pPr>
        <w:spacing w:after="0" w:line="240" w:lineRule="auto"/>
      </w:pPr>
      <w:r>
        <w:separator/>
      </w:r>
    </w:p>
  </w:footnote>
  <w:footnote w:type="continuationSeparator" w:id="0">
    <w:p w:rsidR="00253FA0" w:rsidP="00784355" w:rsidRDefault="00253FA0" w14:paraId="238D70B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8"/>
  </w:num>
  <w:num w:numId="3" w16cid:durableId="760956054">
    <w:abstractNumId w:val="5"/>
  </w:num>
  <w:num w:numId="4" w16cid:durableId="1079518208">
    <w:abstractNumId w:val="4"/>
  </w:num>
  <w:num w:numId="5" w16cid:durableId="1198003566">
    <w:abstractNumId w:val="6"/>
  </w:num>
  <w:num w:numId="6" w16cid:durableId="1607540339">
    <w:abstractNumId w:val="0"/>
  </w:num>
  <w:num w:numId="7" w16cid:durableId="1490902120">
    <w:abstractNumId w:val="9"/>
  </w:num>
  <w:num w:numId="8" w16cid:durableId="615214413">
    <w:abstractNumId w:val="10"/>
  </w:num>
  <w:num w:numId="9" w16cid:durableId="1018119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4BC9254"/>
    <w:rsid w:val="0AB5AB79"/>
    <w:rsid w:val="1139AB6D"/>
    <w:rsid w:val="1D4FA709"/>
    <w:rsid w:val="2738E928"/>
    <w:rsid w:val="2986E757"/>
    <w:rsid w:val="38BE5B4D"/>
    <w:rsid w:val="3EEC9345"/>
    <w:rsid w:val="447E5AAE"/>
    <w:rsid w:val="6E2F9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293E484-83FF-4555-8C2D-2B5592A4C072}"/>
</file>

<file path=customXml/itemProps3.xml><?xml version="1.0" encoding="utf-8"?>
<ds:datastoreItem xmlns:ds="http://schemas.openxmlformats.org/officeDocument/2006/customXml" ds:itemID="{2ACBBBE3-9628-44D8-9E79-93D409F7B5F6}"/>
</file>

<file path=customXml/itemProps4.xml><?xml version="1.0" encoding="utf-8"?>
<ds:datastoreItem xmlns:ds="http://schemas.openxmlformats.org/officeDocument/2006/customXml" ds:itemID="{C79D39B4-B8FF-45D9-B86E-AA008973B4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99</cp:revision>
  <cp:lastPrinted>2022-05-03T14:19:00Z</cp:lastPrinted>
  <dcterms:created xsi:type="dcterms:W3CDTF">2020-12-18T20:17:00Z</dcterms:created>
  <dcterms:modified xsi:type="dcterms:W3CDTF">2025-11-26T21:30:48Z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