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body>
    <w:p w:rsidRPr="000C6D5F" w:rsidR="00B10F71" w:rsidP="00041B86" w:rsidRDefault="00201C0D" w14:paraId="51974F0B" w14:textId="461D23D4">
      <w:pPr>
        <w:spacing w:after="0" w:line="240" w:lineRule="auto"/>
        <w:jc w:val="center"/>
        <w:rPr>
          <w:rFonts w:ascii="Times New Roman" w:hAnsi="Times New Roman" w:cs="Times New Roman"/>
          <w:b/>
          <w:sz w:val="24"/>
          <w:szCs w:val="24"/>
          <w:lang w:val="es-PE" w:eastAsia="ar-SA"/>
        </w:rPr>
      </w:pPr>
      <w:r w:rsidRPr="000C6D5F">
        <w:rPr>
          <w:rFonts w:ascii="Times New Roman" w:hAnsi="Times New Roman" w:cs="Times New Roman"/>
          <w:b/>
          <w:sz w:val="24"/>
          <w:szCs w:val="24"/>
          <w:lang w:val="es-PE" w:eastAsia="ar-SA"/>
        </w:rPr>
        <w:t xml:space="preserve">RESOLUCIÓN DE RECURSO IMPUGNATIVO </w:t>
      </w:r>
      <w:r w:rsidRPr="000C6D5F" w:rsidR="00707C99">
        <w:rPr>
          <w:rFonts w:ascii="Times New Roman" w:hAnsi="Times New Roman" w:cs="Times New Roman"/>
          <w:b/>
          <w:sz w:val="24"/>
          <w:szCs w:val="24"/>
          <w:lang w:val="es-PE" w:eastAsia="ar-SA"/>
        </w:rPr>
        <w:t xml:space="preserve">N° </w:t>
      </w:r>
      <w:r w:rsidRPr="000C6D5F" w:rsidR="00C671F5">
        <w:rPr>
          <w:rFonts w:ascii="Times New Roman" w:hAnsi="Times New Roman" w:cs="Times New Roman"/>
          <w:b/>
          <w:sz w:val="24"/>
          <w:szCs w:val="24"/>
          <w:lang w:val="es-PE" w:eastAsia="ar-SA"/>
        </w:rPr>
        <w:t>0</w:t>
      </w:r>
      <w:r w:rsidRPr="000C6D5F" w:rsidR="009F3B93">
        <w:rPr>
          <w:rFonts w:ascii="Times New Roman" w:hAnsi="Times New Roman" w:cs="Times New Roman"/>
          <w:b/>
          <w:sz w:val="24"/>
          <w:szCs w:val="24"/>
          <w:lang w:val="es-PE" w:eastAsia="ar-SA"/>
        </w:rPr>
        <w:t>3</w:t>
      </w:r>
      <w:r w:rsidRPr="000C6D5F" w:rsidR="00AA3EDE">
        <w:rPr>
          <w:rFonts w:ascii="Times New Roman" w:hAnsi="Times New Roman" w:cs="Times New Roman"/>
          <w:b/>
          <w:sz w:val="24"/>
          <w:szCs w:val="24"/>
          <w:lang w:val="es-PE" w:eastAsia="ar-SA"/>
        </w:rPr>
        <w:t>2</w:t>
      </w:r>
      <w:r w:rsidRPr="000C6D5F" w:rsidR="00C671F5">
        <w:rPr>
          <w:rFonts w:ascii="Times New Roman" w:hAnsi="Times New Roman" w:cs="Times New Roman"/>
          <w:b/>
          <w:sz w:val="24"/>
          <w:szCs w:val="24"/>
          <w:lang w:val="es-PE" w:eastAsia="ar-SA"/>
        </w:rPr>
        <w:t>/2</w:t>
      </w:r>
      <w:r w:rsidRPr="000C6D5F" w:rsidR="00B93C7A">
        <w:rPr>
          <w:rFonts w:ascii="Times New Roman" w:hAnsi="Times New Roman" w:cs="Times New Roman"/>
          <w:b/>
          <w:sz w:val="24"/>
          <w:szCs w:val="24"/>
          <w:lang w:val="es-PE" w:eastAsia="ar-SA"/>
        </w:rPr>
        <w:t>2</w:t>
      </w:r>
    </w:p>
    <w:p w:rsidRPr="000C6D5F" w:rsidR="00041B86" w:rsidP="00041B86" w:rsidRDefault="00041B86" w14:paraId="7C72FA3D" w14:textId="77777777">
      <w:pPr>
        <w:spacing w:after="0" w:line="240" w:lineRule="auto"/>
        <w:jc w:val="center"/>
        <w:rPr>
          <w:rFonts w:ascii="Times New Roman" w:hAnsi="Times New Roman" w:cs="Times New Roman"/>
          <w:b/>
          <w:sz w:val="24"/>
          <w:szCs w:val="24"/>
          <w:lang w:val="es-PE" w:eastAsia="ar-SA"/>
        </w:rPr>
      </w:pPr>
    </w:p>
    <w:p w:rsidRPr="000C6D5F" w:rsidR="00C84C94" w:rsidP="00C84C94" w:rsidRDefault="00C84C94" w14:paraId="7271845E" w14:textId="77777777">
      <w:pPr>
        <w:rPr>
          <w:rFonts w:ascii="Times New Roman" w:hAnsi="Times New Roman" w:cs="Times New Roman"/>
          <w:b/>
          <w:bCs/>
          <w:sz w:val="24"/>
          <w:szCs w:val="24"/>
          <w:lang w:val="es-MX"/>
        </w:rPr>
      </w:pPr>
    </w:p>
    <w:p w:rsidRPr="000C6D5F" w:rsidR="00C84C94" w:rsidP="00C84C94" w:rsidRDefault="00C84C94" w14:paraId="07F000FD" w14:textId="77777777">
      <w:pPr>
        <w:jc w:val="both"/>
        <w:outlineLvl w:val="0"/>
        <w:rPr>
          <w:rFonts w:ascii="Times New Roman" w:hAnsi="Times New Roman" w:cs="Times New Roman"/>
          <w:b/>
          <w:bCs/>
          <w:sz w:val="24"/>
          <w:szCs w:val="24"/>
          <w:lang w:val="es-MX"/>
        </w:rPr>
      </w:pPr>
      <w:r w:rsidRPr="000C6D5F">
        <w:rPr>
          <w:rFonts w:ascii="Times New Roman" w:hAnsi="Times New Roman" w:cs="Times New Roman"/>
          <w:b/>
          <w:bCs/>
          <w:sz w:val="24"/>
          <w:szCs w:val="24"/>
          <w:lang w:val="es-MX"/>
        </w:rPr>
        <w:t>VISTOS:</w:t>
      </w:r>
    </w:p>
    <w:p w:rsidRPr="000C6D5F" w:rsidR="00C84C94" w:rsidP="00C84C94" w:rsidRDefault="00C84C94" w14:paraId="6BBB2AF2" w14:textId="5701BCD3">
      <w:pPr>
        <w:jc w:val="both"/>
        <w:rPr>
          <w:rFonts w:ascii="Times New Roman" w:hAnsi="Times New Roman" w:cs="Times New Roman"/>
          <w:sz w:val="24"/>
          <w:szCs w:val="24"/>
          <w:lang w:val="es-ES"/>
        </w:rPr>
      </w:pPr>
      <w:r w:rsidRPr="7A6FF506" w:rsidR="00C84C94">
        <w:rPr>
          <w:rFonts w:ascii="Times New Roman" w:hAnsi="Times New Roman" w:cs="Times New Roman"/>
          <w:sz w:val="24"/>
          <w:szCs w:val="24"/>
          <w:lang w:val="es-PE"/>
        </w:rPr>
        <w:t xml:space="preserve">El recurso de impugnación presentado por </w:t>
      </w:r>
      <w:r w:rsidRPr="7A6FF506" w:rsidR="7865F185">
        <w:rPr>
          <w:rFonts w:ascii="Times New Roman" w:hAnsi="Times New Roman" w:cs="Times New Roman"/>
          <w:sz w:val="24"/>
          <w:szCs w:val="24"/>
          <w:lang w:val="es-PE"/>
        </w:rPr>
        <w:t>...................................</w:t>
      </w:r>
      <w:r w:rsidRPr="7A6FF506" w:rsidR="00C84C94">
        <w:rPr>
          <w:rFonts w:ascii="Times New Roman" w:hAnsi="Times New Roman" w:cs="Times New Roman"/>
          <w:sz w:val="24"/>
          <w:szCs w:val="24"/>
          <w:lang w:val="es-PE"/>
        </w:rPr>
        <w:t xml:space="preserve"> respecto de la Resolución Nro. 064/22, expedida por el Órgano Resolutivo Unipersonal de esta Defensoría del Asegurado (DEFASEG), conforme a la cual se declaró FUNDADA EN PARTE la reclamación interpuesta por </w:t>
      </w:r>
      <w:r w:rsidRPr="7A6FF506" w:rsidR="454D85BC">
        <w:rPr>
          <w:rFonts w:ascii="Times New Roman" w:hAnsi="Times New Roman" w:cs="Times New Roman"/>
          <w:b w:val="1"/>
          <w:bCs w:val="1"/>
          <w:sz w:val="24"/>
          <w:szCs w:val="24"/>
          <w:lang w:val="es-PE"/>
        </w:rPr>
        <w:t>..............................................</w:t>
      </w:r>
      <w:r w:rsidRPr="7A6FF506" w:rsidR="00C84C94">
        <w:rPr>
          <w:rFonts w:ascii="Times New Roman" w:hAnsi="Times New Roman" w:cs="Times New Roman"/>
          <w:b w:val="1"/>
          <w:bCs w:val="1"/>
          <w:sz w:val="24"/>
          <w:szCs w:val="24"/>
          <w:lang w:val="es-PE"/>
        </w:rPr>
        <w:t xml:space="preserve"> </w:t>
      </w:r>
      <w:r w:rsidRPr="7A6FF506" w:rsidR="00C84C94">
        <w:rPr>
          <w:rFonts w:ascii="Times New Roman" w:hAnsi="Times New Roman" w:cs="Times New Roman"/>
          <w:sz w:val="24"/>
          <w:szCs w:val="24"/>
          <w:lang w:val="es-PE"/>
        </w:rPr>
        <w:t xml:space="preserve">contra </w:t>
      </w:r>
      <w:r w:rsidRPr="7A6FF506" w:rsidR="7865F185">
        <w:rPr>
          <w:rFonts w:ascii="Times New Roman" w:hAnsi="Times New Roman" w:cs="Times New Roman"/>
          <w:sz w:val="24"/>
          <w:szCs w:val="24"/>
          <w:lang w:val="es-PE"/>
        </w:rPr>
        <w:t>...................................</w:t>
      </w:r>
      <w:r w:rsidRPr="7A6FF506" w:rsidR="00C84C94">
        <w:rPr>
          <w:rFonts w:ascii="Times New Roman" w:hAnsi="Times New Roman" w:cs="Times New Roman"/>
          <w:sz w:val="24"/>
          <w:szCs w:val="24"/>
          <w:lang w:val="es-PE"/>
        </w:rPr>
        <w:t>, por lo que corresponde que dicha aseguradora cubra los Gastos Médicos por Enfermedad hasta el límite de S/1000, de manera que al haber asumido sólo los gastos por ecografía y examen de sangre de la mascota afiliada, resulta procedente que se asuma el saldo correspondiente hasta alcanzar el límite de monto máximo por atención;</w:t>
      </w:r>
    </w:p>
    <w:p w:rsidRPr="000C6D5F" w:rsidR="00C84C94" w:rsidP="00C84C94" w:rsidRDefault="00C84C94" w14:paraId="61C66F87" w14:textId="0088D3F3">
      <w:pPr>
        <w:pStyle w:val="Textoindependiente"/>
      </w:pPr>
      <w:r w:rsidR="00C84C94">
        <w:rPr/>
        <w:t xml:space="preserve">Que, el indicado recurso se sustenta resumidamente en lo siguiente: (1) según los </w:t>
      </w:r>
      <w:r w:rsidR="00C84C94">
        <w:rPr/>
        <w:t xml:space="preserve">términos y condiciones del Seguro, en caso de Gastos médicos por Enfermedad, solo tendría 2 atenciones al año por mascota; (2) con fecha 20 de agosto de 2021, la señora </w:t>
      </w:r>
      <w:r w:rsidR="3BA9D98E">
        <w:rPr/>
        <w:t>....................</w:t>
      </w:r>
      <w:r w:rsidR="00C84C94">
        <w:rPr/>
        <w:t xml:space="preserve"> se comunicó con VDR a fin de coordinar una cita médica veterinaria. Mediante dicha llamada, VDR le informó a la reclamante que las consultas veterinarias tenían cobertura, y en caso se determine una enfermedad, se aplicaría la asistencia de gastos médicos por enfermedad; (3) con fecha 25 de agosto de 2021 se llevó a cabo la cita programada, ordenándose en dicha fecha exámenes de laboratorio para </w:t>
      </w:r>
      <w:r w:rsidR="00C84C94">
        <w:rPr/>
        <w:t>Honey</w:t>
      </w:r>
      <w:r w:rsidR="00C84C94">
        <w:rPr/>
        <w:t xml:space="preserve">, efectuándose de esta manera, la primera atención. Asimismo, con fecha 30 de agosto de 2021, se ordenó una Ecografía abdominal, efectuándose de esta manera, la segunda y última atención; (4) el ORU está realizando una interpretación errónea de los términos y condiciones aplicables a la asistencia de Gastos médicos por Enfermedad, en la medida que están considerando las atenciones como eventos por enfermedad, al señalar que la atención médica que se debería brindar es la que requiera la enfermedad, porque, al limitarse el seguro a dos atenciones anuales, se refiere a el riesgo de dos eventos de enfermedad por año; (5) dicha interpretación es incorrecta, en la medida que, si bien se precisa que se brindarán atenciones por gastos médicos por enfermedad, esto no está relacionado a las atenciones que se brinde por cada enfermedad, sino a las atenciones en generales que se brinde a causa de alguna enfermedad; (6) si bien la asistencia de Gastos Médicos como tal, se dividió en dos tipos de asistencia (Gastos Médicos por Enfermedad y Gastos Médicos por Accidentes), es preciso resaltar que ello no significa que se vaya a brindar dos (2) atenciones por dos (2) enfermedades o dos (2) atenciones por dos (2) accidentes que pueda sufrir la mascota durante un año, sino se refiere a las dos (2) atenciones, en términos generales, que se brinde en el año a causa una enfermedad o accidente; (7)  el ORU ha interpretado inadecuadamente la definición de la Asistencia de Gastos Médicos por Enfermedad, en la medida que consideró erradamente que se ofreció 2 (dos) atenciones por 2 (dos) enfermedades al año, cuando solo se ofreció 2 (dos) atenciones en general por enfermedad; (8) en ese sentido, y habiéndose acreditado que la señora </w:t>
      </w:r>
      <w:r w:rsidR="3BA9D98E">
        <w:rPr/>
        <w:t>....................</w:t>
      </w:r>
      <w:r w:rsidR="00C84C94">
        <w:rPr/>
        <w:t xml:space="preserve"> usó el máximo de atenciones por Gastos Médicos por Enfermedad ofrecidos, se debe revocar la resolución venida en grado.</w:t>
      </w:r>
    </w:p>
    <w:p w:rsidRPr="000C6D5F" w:rsidR="00C84C94" w:rsidP="00C84C94" w:rsidRDefault="00C84C94" w14:paraId="14B185A2" w14:textId="77777777">
      <w:pPr>
        <w:pStyle w:val="Textoindependiente"/>
      </w:pPr>
    </w:p>
    <w:p w:rsidRPr="000C6D5F" w:rsidR="00C84C94" w:rsidP="00C84C94" w:rsidRDefault="00C84C94" w14:paraId="7960476E" w14:textId="09AE5420">
      <w:pPr>
        <w:pStyle w:val="Textoindependiente"/>
        <w:rPr>
          <w:lang w:val="es-PE" w:eastAsia="es-PE"/>
        </w:rPr>
      </w:pPr>
      <w:r w:rsidR="00C84C94">
        <w:rPr/>
        <w:t xml:space="preserve">Que, la reclamante absolvió el traslado del recurso interpuesto, manifestando en síntesis lo siguiente: (1) en </w:t>
      </w:r>
      <w:r w:rsidRPr="7A6FF506" w:rsidR="00C84C94">
        <w:rPr>
          <w:lang w:val="es-PE" w:eastAsia="es-PE"/>
        </w:rPr>
        <w:t xml:space="preserve">en la afiliación indica que la cobertura del seguro tiene varias coberturas: -Gastos médicos por enfermedad, hasta S/1000 por atención 2 atenciones y - Gastos médicos por accidente, hasta S/500 por atención 2 atenciones; (2) en ninguna parte del documento indica </w:t>
      </w:r>
      <w:r w:rsidRPr="7A6FF506" w:rsidR="00C84C94">
        <w:rPr>
          <w:lang w:val="es-PE" w:eastAsia="es-PE"/>
        </w:rPr>
        <w:t xml:space="preserve">que las 2 atenciones son por enfermedad o accidente ya que las sumas aseguradas también son diferentes; (3) según el reglamento para la gestión y pago de siniestros en el Art. 4 indica que la Aseguradora es responsable por los errores u omisiones derivados de la comercialización y por los perjuicios que se pueda ocasionar a los asegurados o beneficiarios; (4)  </w:t>
      </w:r>
      <w:r w:rsidRPr="7A6FF506" w:rsidR="7865F185">
        <w:rPr>
          <w:lang w:val="es-PE" w:eastAsia="es-PE"/>
        </w:rPr>
        <w:t>...................................</w:t>
      </w:r>
      <w:r w:rsidRPr="7A6FF506" w:rsidR="00C84C94">
        <w:rPr>
          <w:lang w:val="es-PE" w:eastAsia="es-PE"/>
        </w:rPr>
        <w:t xml:space="preserve"> debería hacerse responsable de la información que brindó VDR Asistencias a través de su central telefónica y WhatsApp; (5) en la ley de contrato de seguro en el Artículo IV, Tercera indica que las ambigüedad o dudas deberán ser interpretadas en el alcance más favorable al asegurado.</w:t>
      </w:r>
    </w:p>
    <w:p w:rsidRPr="000C6D5F" w:rsidR="00C84C94" w:rsidP="00C84C94" w:rsidRDefault="00C84C94" w14:paraId="7DA12DE9" w14:textId="77777777">
      <w:pPr>
        <w:pStyle w:val="Textoindependiente"/>
      </w:pPr>
    </w:p>
    <w:p w:rsidRPr="000C6D5F" w:rsidR="00C84C94" w:rsidP="00C84C94" w:rsidRDefault="00C84C94" w14:paraId="4AA9C983" w14:textId="2AC8825B">
      <w:pPr>
        <w:pStyle w:val="Textoindependiente"/>
        <w:tabs>
          <w:tab w:val="left" w:pos="930"/>
        </w:tabs>
      </w:pPr>
      <w:r w:rsidRPr="000C6D5F">
        <w:t>Que, atendiendo a lo expuesto, esta Defensoría resuelve finalmente lo siguiente:</w:t>
      </w:r>
    </w:p>
    <w:p w:rsidRPr="000C6D5F" w:rsidR="00C84C94" w:rsidP="00C84C94" w:rsidRDefault="00C84C94" w14:paraId="693DB339" w14:textId="77777777">
      <w:pPr>
        <w:pStyle w:val="Textoindependiente"/>
        <w:tabs>
          <w:tab w:val="left" w:pos="930"/>
        </w:tabs>
      </w:pPr>
    </w:p>
    <w:p w:rsidRPr="000C6D5F" w:rsidR="00C84C94" w:rsidP="00C84C94" w:rsidRDefault="00C84C94" w14:paraId="3A04D4EF" w14:textId="2BD2ECB9">
      <w:pPr>
        <w:jc w:val="both"/>
        <w:rPr>
          <w:rFonts w:ascii="Times New Roman" w:hAnsi="Times New Roman" w:cs="Times New Roman"/>
          <w:sz w:val="24"/>
          <w:szCs w:val="24"/>
          <w:lang w:val="es-PE"/>
        </w:rPr>
      </w:pPr>
      <w:r w:rsidRPr="000C6D5F">
        <w:rPr>
          <w:rFonts w:ascii="Times New Roman" w:hAnsi="Times New Roman" w:cs="Times New Roman"/>
          <w:b/>
          <w:sz w:val="24"/>
          <w:szCs w:val="24"/>
          <w:u w:val="single"/>
          <w:lang w:val="es-PE"/>
        </w:rPr>
        <w:t>PRIMERO</w:t>
      </w:r>
      <w:r w:rsidRPr="000C6D5F">
        <w:rPr>
          <w:rFonts w:ascii="Times New Roman" w:hAnsi="Times New Roman" w:cs="Times New Roman"/>
          <w:b/>
          <w:sz w:val="24"/>
          <w:szCs w:val="24"/>
          <w:lang w:val="es-PE"/>
        </w:rPr>
        <w:t>:</w:t>
      </w:r>
      <w:r w:rsidRPr="000C6D5F">
        <w:rPr>
          <w:rFonts w:ascii="Times New Roman" w:hAnsi="Times New Roman" w:cs="Times New Roman"/>
          <w:sz w:val="24"/>
          <w:szCs w:val="24"/>
          <w:lang w:val="es-PE"/>
        </w:rPr>
        <w:t xml:space="preserve"> El artículo 10 (Procedimiento) del Reglamento de la DEFASEG </w:t>
      </w:r>
      <w:r w:rsidRPr="000C6D5F">
        <w:rPr>
          <w:rFonts w:ascii="Times New Roman" w:hAnsi="Times New Roman" w:eastAsia="Arial Unicode MS" w:cs="Times New Roman"/>
          <w:sz w:val="24"/>
          <w:szCs w:val="24"/>
          <w:lang w:val="es-PE"/>
        </w:rPr>
        <w:t>(http://www.defaseg.com.pe/reglamento)</w:t>
      </w:r>
      <w:r w:rsidRPr="000C6D5F">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Pr="000C6D5F" w:rsidR="00C84C94" w:rsidP="00C84C94" w:rsidRDefault="00C84C94" w14:paraId="7C566458" w14:textId="294FA3D8">
      <w:pPr>
        <w:jc w:val="both"/>
        <w:rPr>
          <w:rFonts w:ascii="Times New Roman" w:hAnsi="Times New Roman" w:cs="Times New Roman"/>
          <w:sz w:val="24"/>
          <w:szCs w:val="24"/>
          <w:lang w:val="es-PE"/>
        </w:rPr>
      </w:pPr>
      <w:r w:rsidRPr="000C6D5F">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Pr="000C6D5F" w:rsidR="00C84C94" w:rsidP="00C84C94" w:rsidRDefault="00C84C94" w14:paraId="195483E0" w14:textId="77777777">
      <w:pPr>
        <w:jc w:val="both"/>
        <w:rPr>
          <w:rFonts w:ascii="Times New Roman" w:hAnsi="Times New Roman" w:cs="Times New Roman"/>
          <w:sz w:val="24"/>
          <w:szCs w:val="24"/>
          <w:lang w:val="es-ES"/>
        </w:rPr>
      </w:pPr>
      <w:r w:rsidRPr="000C6D5F">
        <w:rPr>
          <w:rFonts w:ascii="Times New Roman" w:hAnsi="Times New Roman" w:cs="Times New Roman"/>
          <w:b/>
          <w:bCs/>
          <w:sz w:val="24"/>
          <w:szCs w:val="24"/>
          <w:u w:val="single"/>
          <w:lang w:val="es-PE"/>
        </w:rPr>
        <w:t>SEGUNDO</w:t>
      </w:r>
      <w:r w:rsidRPr="000C6D5F">
        <w:rPr>
          <w:rFonts w:ascii="Times New Roman" w:hAnsi="Times New Roman" w:cs="Times New Roman"/>
          <w:b/>
          <w:bCs/>
          <w:sz w:val="24"/>
          <w:szCs w:val="24"/>
          <w:lang w:val="es-PE"/>
        </w:rPr>
        <w:t>:</w:t>
      </w:r>
      <w:r w:rsidRPr="000C6D5F">
        <w:rPr>
          <w:rFonts w:ascii="Times New Roman" w:hAnsi="Times New Roman" w:cs="Times New Roman"/>
          <w:bCs/>
          <w:sz w:val="24"/>
          <w:szCs w:val="24"/>
          <w:lang w:val="es-PE"/>
        </w:rPr>
        <w:t xml:space="preserve"> Que el recurso de impugnación presentado por la aseguradora no se sustenta en nueva prueba, sino que discrepa con la interpretación realizada por el ORU respecto de los términos contractuales del seguro contratado</w:t>
      </w:r>
      <w:r w:rsidRPr="000C6D5F">
        <w:rPr>
          <w:rFonts w:ascii="Times New Roman" w:hAnsi="Times New Roman" w:cs="Times New Roman"/>
          <w:sz w:val="24"/>
          <w:szCs w:val="24"/>
          <w:lang w:val="es-PE"/>
        </w:rPr>
        <w:t>.</w:t>
      </w:r>
    </w:p>
    <w:p w:rsidRPr="000C6D5F" w:rsidR="00C84C94" w:rsidP="00C84C94" w:rsidRDefault="00C84C94" w14:paraId="3D6F598A" w14:textId="4B3E1365">
      <w:pPr>
        <w:tabs>
          <w:tab w:val="left" w:pos="2160"/>
        </w:tabs>
        <w:jc w:val="both"/>
        <w:rPr>
          <w:rFonts w:ascii="Times New Roman" w:hAnsi="Times New Roman" w:cs="Times New Roman"/>
          <w:sz w:val="24"/>
          <w:szCs w:val="24"/>
          <w:lang w:val="es-PE"/>
        </w:rPr>
      </w:pPr>
      <w:r w:rsidRPr="000C6D5F">
        <w:rPr>
          <w:rFonts w:ascii="Times New Roman" w:hAnsi="Times New Roman" w:cs="Times New Roman"/>
          <w:sz w:val="24"/>
          <w:szCs w:val="24"/>
          <w:lang w:val="es-PE"/>
        </w:rPr>
        <w:t>Sobre el particular, este Colegiado advierte que, tal como se precisa en el considerando séptimo de la resolución impugnada,</w:t>
      </w:r>
      <w:r w:rsidRPr="000C6D5F">
        <w:rPr>
          <w:rFonts w:ascii="Times New Roman" w:hAnsi="Times New Roman" w:cs="Times New Roman"/>
          <w:sz w:val="24"/>
          <w:szCs w:val="24"/>
          <w:lang w:val="es-PE" w:eastAsia="es-ES"/>
        </w:rPr>
        <w:t xml:space="preserve"> según el condicionado general el riesgo cubierto es el “gasto médico por enfermedad”, limitándose dicha cobertura </w:t>
      </w:r>
      <w:r w:rsidRPr="000C6D5F">
        <w:rPr>
          <w:rFonts w:ascii="Times New Roman" w:hAnsi="Times New Roman" w:cs="Times New Roman"/>
          <w:sz w:val="24"/>
          <w:szCs w:val="24"/>
          <w:lang w:val="es-PE"/>
        </w:rPr>
        <w:t>hasta dos atenciones médicas al año por enfermedad con un monto máximo de hasta S/.1,000 por atención no acumulativos:</w:t>
      </w:r>
    </w:p>
    <w:p w:rsidRPr="000C6D5F" w:rsidR="00C84C94" w:rsidP="00C84C94" w:rsidRDefault="00C84C94" w14:paraId="73CADD58" w14:textId="77777777">
      <w:pPr>
        <w:pStyle w:val="Textoindependiente"/>
        <w:kinsoku w:val="0"/>
        <w:overflowPunct w:val="0"/>
        <w:spacing w:before="221"/>
        <w:ind w:left="708"/>
        <w:rPr>
          <w:i/>
          <w:iCs/>
        </w:rPr>
      </w:pPr>
      <w:r w:rsidRPr="000C6D5F">
        <w:rPr>
          <w:i/>
          <w:iCs/>
          <w:u w:val="single"/>
        </w:rPr>
        <w:t>CONDICIONADO GENERAL DE ASISTENCIA PET LOVERS (PERRO O GATO)</w:t>
      </w:r>
    </w:p>
    <w:p w:rsidRPr="000C6D5F" w:rsidR="00C84C94" w:rsidP="00C84C94" w:rsidRDefault="00C84C94" w14:paraId="489A6D7B" w14:textId="77777777">
      <w:pPr>
        <w:pStyle w:val="Textoindependiente"/>
        <w:kinsoku w:val="0"/>
        <w:overflowPunct w:val="0"/>
        <w:ind w:left="708"/>
        <w:rPr>
          <w:i/>
          <w:iCs/>
        </w:rPr>
      </w:pPr>
    </w:p>
    <w:p w:rsidRPr="000C6D5F" w:rsidR="00C84C94" w:rsidP="00C84C94" w:rsidRDefault="00C84C94" w14:paraId="6766F2E7" w14:textId="6158CE24">
      <w:pPr>
        <w:pStyle w:val="Textoindependiente"/>
        <w:kinsoku w:val="0"/>
        <w:overflowPunct w:val="0"/>
        <w:ind w:left="708"/>
        <w:rPr>
          <w:i/>
          <w:iCs/>
        </w:rPr>
      </w:pPr>
      <w:r w:rsidRPr="000C6D5F">
        <w:rPr>
          <w:i/>
          <w:iCs/>
          <w:noProof/>
        </w:rPr>
        <mc:AlternateContent>
          <mc:Choice Requires="wps">
            <w:drawing>
              <wp:inline distT="0" distB="0" distL="0" distR="0" wp14:anchorId="30B51570" wp14:editId="3C3BE8A5">
                <wp:extent cx="5582285" cy="175260"/>
                <wp:effectExtent l="0" t="0" r="0" b="0"/>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2285" cy="175260"/>
                        </a:xfrm>
                        <a:prstGeom prst="rect">
                          <a:avLst/>
                        </a:prstGeom>
                        <a:solidFill>
                          <a:srgbClr val="D9DAD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4C94" w:rsidP="00C84C94" w:rsidRDefault="00C84C94" w14:paraId="71EAA2E1" w14:textId="77777777">
                            <w:pPr>
                              <w:pStyle w:val="Textoindependiente"/>
                              <w:kinsoku w:val="0"/>
                              <w:overflowPunct w:val="0"/>
                              <w:spacing w:line="275" w:lineRule="exact"/>
                              <w:rPr>
                                <w:color w:val="000000"/>
                              </w:rPr>
                            </w:pPr>
                            <w:r>
                              <w:rPr>
                                <w:color w:val="000000"/>
                              </w:rPr>
                              <w:t>ASISTENCIA</w:t>
                            </w:r>
                            <w:r>
                              <w:rPr>
                                <w:color w:val="000000"/>
                                <w:spacing w:val="80"/>
                                <w:w w:val="150"/>
                              </w:rPr>
                              <w:t xml:space="preserve">              </w:t>
                            </w:r>
                            <w:r>
                              <w:rPr>
                                <w:color w:val="000000"/>
                              </w:rPr>
                              <w:t>MÉDICA</w:t>
                            </w:r>
                            <w:r>
                              <w:rPr>
                                <w:color w:val="000000"/>
                                <w:spacing w:val="80"/>
                                <w:w w:val="150"/>
                              </w:rPr>
                              <w:t xml:space="preserve">              </w:t>
                            </w:r>
                            <w:r>
                              <w:rPr>
                                <w:color w:val="000000"/>
                              </w:rPr>
                              <w:t>VETERINARIA</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w14:anchorId="30B51570">
                <v:stroke joinstyle="miter"/>
                <v:path gradientshapeok="t" o:connecttype="rect"/>
              </v:shapetype>
              <v:shape id="Cuadro de texto 2" style="width:439.55pt;height:13.8pt;visibility:visible;mso-wrap-style:square;mso-left-percent:-10001;mso-top-percent:-10001;mso-position-horizontal:absolute;mso-position-horizontal-relative:char;mso-position-vertical:absolute;mso-position-vertical-relative:line;mso-left-percent:-10001;mso-top-percent:-10001;v-text-anchor:top" o:spid="_x0000_s1026" fillcolor="#d9dadb"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">
                <v:textbox inset="0,0,0,0">
                  <w:txbxContent>
                    <w:p w:rsidR="00C84C94" w:rsidP="00C84C94" w:rsidRDefault="00C84C94" w14:paraId="71EAA2E1" w14:textId="77777777">
                      <w:pPr>
                        <w:pStyle w:val="Textoindependiente"/>
                        <w:kinsoku w:val="0"/>
                        <w:overflowPunct w:val="0"/>
                        <w:spacing w:line="275" w:lineRule="exact"/>
                        <w:rPr>
                          <w:color w:val="000000"/>
                        </w:rPr>
                      </w:pPr>
                      <w:r>
                        <w:rPr>
                          <w:color w:val="000000"/>
                        </w:rPr>
                        <w:t>ASISTENCIA</w:t>
                      </w:r>
                      <w:r>
                        <w:rPr>
                          <w:color w:val="000000"/>
                          <w:spacing w:val="80"/>
                          <w:w w:val="150"/>
                        </w:rPr>
                        <w:t xml:space="preserve">              </w:t>
                      </w:r>
                      <w:r>
                        <w:rPr>
                          <w:color w:val="000000"/>
                        </w:rPr>
                        <w:t>MÉDICA</w:t>
                      </w:r>
                      <w:r>
                        <w:rPr>
                          <w:color w:val="000000"/>
                          <w:spacing w:val="80"/>
                          <w:w w:val="150"/>
                        </w:rPr>
                        <w:t xml:space="preserve">              </w:t>
                      </w:r>
                      <w:r>
                        <w:rPr>
                          <w:color w:val="000000"/>
                        </w:rPr>
                        <w:t>VETERINARIA</w:t>
                      </w:r>
                    </w:p>
                  </w:txbxContent>
                </v:textbox>
                <w10:anchorlock/>
              </v:shape>
            </w:pict>
          </mc:Fallback>
        </mc:AlternateContent>
      </w:r>
    </w:p>
    <w:p w:rsidRPr="000C6D5F" w:rsidR="00C84C94" w:rsidP="00C84C94" w:rsidRDefault="00C84C94" w14:paraId="73818558" w14:textId="77777777">
      <w:pPr>
        <w:pStyle w:val="Textoindependiente"/>
        <w:kinsoku w:val="0"/>
        <w:overflowPunct w:val="0"/>
        <w:spacing w:line="251" w:lineRule="exact"/>
        <w:ind w:left="708"/>
        <w:rPr>
          <w:i/>
          <w:iCs/>
        </w:rPr>
      </w:pPr>
      <w:r w:rsidRPr="000C6D5F">
        <w:rPr>
          <w:b/>
          <w:bCs w:val="0"/>
          <w:i/>
          <w:iCs/>
        </w:rPr>
        <w:t>2.</w:t>
      </w:r>
      <w:r w:rsidRPr="000C6D5F">
        <w:rPr>
          <w:b/>
          <w:bCs w:val="0"/>
          <w:i/>
          <w:iCs/>
          <w:spacing w:val="40"/>
        </w:rPr>
        <w:t xml:space="preserve">  </w:t>
      </w:r>
      <w:r w:rsidRPr="000C6D5F">
        <w:rPr>
          <w:b/>
          <w:bCs w:val="0"/>
          <w:i/>
          <w:iCs/>
        </w:rPr>
        <w:t>Gastos</w:t>
      </w:r>
      <w:r w:rsidRPr="000C6D5F">
        <w:rPr>
          <w:b/>
          <w:bCs w:val="0"/>
          <w:i/>
          <w:iCs/>
          <w:spacing w:val="80"/>
        </w:rPr>
        <w:t xml:space="preserve"> </w:t>
      </w:r>
      <w:r w:rsidRPr="000C6D5F">
        <w:rPr>
          <w:b/>
          <w:bCs w:val="0"/>
          <w:i/>
          <w:iCs/>
        </w:rPr>
        <w:t>médicos</w:t>
      </w:r>
      <w:r w:rsidRPr="000C6D5F">
        <w:rPr>
          <w:b/>
          <w:bCs w:val="0"/>
          <w:i/>
          <w:iCs/>
          <w:spacing w:val="80"/>
        </w:rPr>
        <w:t xml:space="preserve"> </w:t>
      </w:r>
      <w:r w:rsidRPr="000C6D5F">
        <w:rPr>
          <w:b/>
          <w:bCs w:val="0"/>
          <w:i/>
          <w:iCs/>
        </w:rPr>
        <w:t>por</w:t>
      </w:r>
      <w:r w:rsidRPr="000C6D5F">
        <w:rPr>
          <w:b/>
          <w:bCs w:val="0"/>
          <w:i/>
          <w:iCs/>
          <w:spacing w:val="80"/>
        </w:rPr>
        <w:t xml:space="preserve"> </w:t>
      </w:r>
      <w:r w:rsidRPr="000C6D5F">
        <w:rPr>
          <w:b/>
          <w:bCs w:val="0"/>
          <w:i/>
          <w:iCs/>
        </w:rPr>
        <w:t>Enfermedad:</w:t>
      </w:r>
      <w:r w:rsidRPr="000C6D5F">
        <w:rPr>
          <w:b/>
          <w:bCs w:val="0"/>
          <w:i/>
          <w:iCs/>
          <w:spacing w:val="80"/>
        </w:rPr>
        <w:t xml:space="preserve"> </w:t>
      </w:r>
      <w:r w:rsidRPr="000C6D5F">
        <w:rPr>
          <w:i/>
          <w:iCs/>
        </w:rPr>
        <w:t>VDR</w:t>
      </w:r>
      <w:r w:rsidRPr="000C6D5F">
        <w:rPr>
          <w:i/>
          <w:iCs/>
          <w:spacing w:val="80"/>
        </w:rPr>
        <w:t xml:space="preserve"> </w:t>
      </w:r>
      <w:r w:rsidRPr="000C6D5F">
        <w:rPr>
          <w:i/>
          <w:iCs/>
        </w:rPr>
        <w:t>Asistencias</w:t>
      </w:r>
      <w:r w:rsidRPr="000C6D5F">
        <w:rPr>
          <w:i/>
          <w:iCs/>
          <w:spacing w:val="80"/>
        </w:rPr>
        <w:t xml:space="preserve"> </w:t>
      </w:r>
      <w:r w:rsidRPr="000C6D5F">
        <w:rPr>
          <w:i/>
          <w:iCs/>
        </w:rPr>
        <w:t>brindará</w:t>
      </w:r>
      <w:r w:rsidRPr="000C6D5F">
        <w:rPr>
          <w:i/>
          <w:iCs/>
          <w:spacing w:val="80"/>
        </w:rPr>
        <w:t xml:space="preserve"> </w:t>
      </w:r>
      <w:r w:rsidRPr="000C6D5F">
        <w:rPr>
          <w:i/>
          <w:iCs/>
        </w:rPr>
        <w:t>el</w:t>
      </w:r>
      <w:r w:rsidRPr="000C6D5F">
        <w:rPr>
          <w:i/>
          <w:iCs/>
          <w:spacing w:val="80"/>
        </w:rPr>
        <w:t xml:space="preserve"> </w:t>
      </w:r>
      <w:r w:rsidRPr="000C6D5F">
        <w:rPr>
          <w:i/>
          <w:iCs/>
        </w:rPr>
        <w:t>servicio</w:t>
      </w:r>
      <w:r w:rsidRPr="000C6D5F">
        <w:rPr>
          <w:i/>
          <w:iCs/>
          <w:spacing w:val="80"/>
        </w:rPr>
        <w:t xml:space="preserve"> </w:t>
      </w:r>
      <w:r w:rsidRPr="000C6D5F">
        <w:rPr>
          <w:i/>
          <w:iCs/>
        </w:rPr>
        <w:t>como consecuencia</w:t>
      </w:r>
      <w:r w:rsidRPr="000C6D5F">
        <w:rPr>
          <w:i/>
          <w:iCs/>
          <w:spacing w:val="58"/>
          <w:w w:val="150"/>
        </w:rPr>
        <w:t xml:space="preserve"> </w:t>
      </w:r>
      <w:r w:rsidRPr="000C6D5F">
        <w:rPr>
          <w:i/>
          <w:iCs/>
        </w:rPr>
        <w:t>de</w:t>
      </w:r>
      <w:r w:rsidRPr="000C6D5F">
        <w:rPr>
          <w:i/>
          <w:iCs/>
          <w:spacing w:val="58"/>
          <w:w w:val="150"/>
        </w:rPr>
        <w:t xml:space="preserve"> </w:t>
      </w:r>
      <w:r w:rsidRPr="000C6D5F">
        <w:rPr>
          <w:i/>
          <w:iCs/>
        </w:rPr>
        <w:t>una</w:t>
      </w:r>
      <w:r w:rsidRPr="000C6D5F">
        <w:rPr>
          <w:i/>
          <w:iCs/>
          <w:spacing w:val="57"/>
          <w:w w:val="150"/>
        </w:rPr>
        <w:t xml:space="preserve"> </w:t>
      </w:r>
      <w:r w:rsidRPr="000C6D5F">
        <w:rPr>
          <w:i/>
          <w:iCs/>
        </w:rPr>
        <w:t>enfermedad</w:t>
      </w:r>
      <w:r w:rsidRPr="000C6D5F">
        <w:rPr>
          <w:i/>
          <w:iCs/>
          <w:spacing w:val="59"/>
          <w:w w:val="150"/>
        </w:rPr>
        <w:t xml:space="preserve"> </w:t>
      </w:r>
      <w:r w:rsidRPr="000C6D5F">
        <w:rPr>
          <w:i/>
          <w:iCs/>
        </w:rPr>
        <w:t>no</w:t>
      </w:r>
      <w:r w:rsidRPr="000C6D5F">
        <w:rPr>
          <w:i/>
          <w:iCs/>
          <w:spacing w:val="58"/>
        </w:rPr>
        <w:t xml:space="preserve"> </w:t>
      </w:r>
      <w:r w:rsidRPr="000C6D5F">
        <w:rPr>
          <w:i/>
          <w:iCs/>
        </w:rPr>
        <w:t>preexistente,</w:t>
      </w:r>
      <w:r w:rsidRPr="000C6D5F">
        <w:rPr>
          <w:i/>
          <w:iCs/>
          <w:spacing w:val="26"/>
        </w:rPr>
        <w:t xml:space="preserve"> </w:t>
      </w:r>
      <w:r w:rsidRPr="000C6D5F">
        <w:rPr>
          <w:i/>
          <w:iCs/>
        </w:rPr>
        <w:t>ocurrida</w:t>
      </w:r>
      <w:r w:rsidRPr="000C6D5F">
        <w:rPr>
          <w:i/>
          <w:iCs/>
          <w:spacing w:val="28"/>
        </w:rPr>
        <w:t xml:space="preserve"> </w:t>
      </w:r>
      <w:r w:rsidRPr="000C6D5F">
        <w:rPr>
          <w:i/>
          <w:iCs/>
        </w:rPr>
        <w:t>dentro</w:t>
      </w:r>
      <w:r w:rsidRPr="000C6D5F">
        <w:rPr>
          <w:i/>
          <w:iCs/>
          <w:spacing w:val="29"/>
        </w:rPr>
        <w:t xml:space="preserve"> </w:t>
      </w:r>
      <w:r w:rsidRPr="000C6D5F">
        <w:rPr>
          <w:i/>
          <w:iCs/>
        </w:rPr>
        <w:t>de</w:t>
      </w:r>
      <w:r w:rsidRPr="000C6D5F">
        <w:rPr>
          <w:i/>
          <w:iCs/>
          <w:spacing w:val="25"/>
        </w:rPr>
        <w:t xml:space="preserve"> </w:t>
      </w:r>
      <w:r w:rsidRPr="000C6D5F">
        <w:rPr>
          <w:i/>
          <w:iCs/>
        </w:rPr>
        <w:t>la</w:t>
      </w:r>
      <w:r w:rsidRPr="000C6D5F">
        <w:rPr>
          <w:i/>
          <w:iCs/>
          <w:spacing w:val="25"/>
        </w:rPr>
        <w:t xml:space="preserve"> </w:t>
      </w:r>
      <w:r w:rsidRPr="000C6D5F">
        <w:rPr>
          <w:i/>
          <w:iCs/>
        </w:rPr>
        <w:t>vigencia</w:t>
      </w:r>
      <w:r w:rsidRPr="000C6D5F">
        <w:rPr>
          <w:i/>
          <w:iCs/>
          <w:spacing w:val="26"/>
        </w:rPr>
        <w:t xml:space="preserve"> </w:t>
      </w:r>
      <w:r w:rsidRPr="000C6D5F">
        <w:rPr>
          <w:i/>
          <w:iCs/>
        </w:rPr>
        <w:t>de</w:t>
      </w:r>
      <w:r w:rsidRPr="000C6D5F">
        <w:rPr>
          <w:i/>
          <w:iCs/>
          <w:spacing w:val="25"/>
        </w:rPr>
        <w:t xml:space="preserve"> </w:t>
      </w:r>
      <w:r w:rsidRPr="000C6D5F">
        <w:rPr>
          <w:i/>
          <w:iCs/>
        </w:rPr>
        <w:t>la asistencia.</w:t>
      </w:r>
      <w:r w:rsidRPr="000C6D5F">
        <w:rPr>
          <w:i/>
          <w:iCs/>
          <w:spacing w:val="55"/>
        </w:rPr>
        <w:t xml:space="preserve"> </w:t>
      </w:r>
      <w:r w:rsidRPr="000C6D5F">
        <w:rPr>
          <w:i/>
          <w:iCs/>
        </w:rPr>
        <w:t>Si</w:t>
      </w:r>
      <w:r w:rsidRPr="000C6D5F">
        <w:rPr>
          <w:i/>
          <w:iCs/>
          <w:spacing w:val="55"/>
        </w:rPr>
        <w:t xml:space="preserve"> </w:t>
      </w:r>
      <w:r w:rsidRPr="000C6D5F">
        <w:rPr>
          <w:i/>
          <w:iCs/>
        </w:rPr>
        <w:t>la</w:t>
      </w:r>
      <w:r w:rsidRPr="000C6D5F">
        <w:rPr>
          <w:i/>
          <w:iCs/>
          <w:spacing w:val="54"/>
        </w:rPr>
        <w:t xml:space="preserve"> </w:t>
      </w:r>
      <w:r w:rsidRPr="000C6D5F">
        <w:rPr>
          <w:i/>
          <w:iCs/>
        </w:rPr>
        <w:t>mascota</w:t>
      </w:r>
      <w:r w:rsidRPr="000C6D5F">
        <w:rPr>
          <w:i/>
          <w:iCs/>
          <w:spacing w:val="54"/>
        </w:rPr>
        <w:t xml:space="preserve"> </w:t>
      </w:r>
      <w:r w:rsidRPr="000C6D5F">
        <w:rPr>
          <w:i/>
          <w:iCs/>
        </w:rPr>
        <w:t>requiere</w:t>
      </w:r>
      <w:r w:rsidRPr="000C6D5F">
        <w:rPr>
          <w:i/>
          <w:iCs/>
          <w:spacing w:val="56"/>
        </w:rPr>
        <w:t xml:space="preserve"> </w:t>
      </w:r>
      <w:r w:rsidRPr="000C6D5F">
        <w:rPr>
          <w:i/>
          <w:iCs/>
        </w:rPr>
        <w:t>asistencia</w:t>
      </w:r>
      <w:r w:rsidRPr="000C6D5F">
        <w:rPr>
          <w:i/>
          <w:iCs/>
          <w:spacing w:val="57"/>
        </w:rPr>
        <w:t xml:space="preserve"> </w:t>
      </w:r>
      <w:r w:rsidRPr="000C6D5F">
        <w:rPr>
          <w:i/>
          <w:iCs/>
        </w:rPr>
        <w:t>veterinaria,</w:t>
      </w:r>
      <w:r w:rsidRPr="000C6D5F">
        <w:rPr>
          <w:i/>
          <w:iCs/>
          <w:spacing w:val="59"/>
        </w:rPr>
        <w:t xml:space="preserve"> </w:t>
      </w:r>
      <w:r w:rsidRPr="000C6D5F">
        <w:rPr>
          <w:i/>
          <w:iCs/>
        </w:rPr>
        <w:t>VDR</w:t>
      </w:r>
      <w:r w:rsidRPr="000C6D5F">
        <w:rPr>
          <w:i/>
          <w:iCs/>
          <w:spacing w:val="57"/>
        </w:rPr>
        <w:t xml:space="preserve"> </w:t>
      </w:r>
      <w:r w:rsidRPr="000C6D5F">
        <w:rPr>
          <w:i/>
          <w:iCs/>
        </w:rPr>
        <w:t>Asistencias</w:t>
      </w:r>
      <w:r w:rsidRPr="000C6D5F">
        <w:rPr>
          <w:i/>
          <w:iCs/>
          <w:spacing w:val="80"/>
        </w:rPr>
        <w:t xml:space="preserve"> </w:t>
      </w:r>
      <w:r w:rsidRPr="000C6D5F">
        <w:rPr>
          <w:i/>
          <w:iCs/>
        </w:rPr>
        <w:t>prestará</w:t>
      </w:r>
      <w:r w:rsidRPr="000C6D5F">
        <w:rPr>
          <w:i/>
          <w:iCs/>
          <w:spacing w:val="58"/>
        </w:rPr>
        <w:t xml:space="preserve"> </w:t>
      </w:r>
      <w:r w:rsidRPr="000C6D5F">
        <w:rPr>
          <w:i/>
          <w:iCs/>
        </w:rPr>
        <w:t>los</w:t>
      </w:r>
      <w:r w:rsidRPr="000C6D5F">
        <w:rPr>
          <w:i/>
          <w:iCs/>
          <w:spacing w:val="-1"/>
        </w:rPr>
        <w:t xml:space="preserve"> </w:t>
      </w:r>
      <w:r w:rsidRPr="000C6D5F">
        <w:rPr>
          <w:i/>
          <w:iCs/>
        </w:rPr>
        <w:t>servicios veterinarios,</w:t>
      </w:r>
      <w:r w:rsidRPr="000C6D5F">
        <w:rPr>
          <w:i/>
          <w:iCs/>
          <w:spacing w:val="8"/>
        </w:rPr>
        <w:t xml:space="preserve"> </w:t>
      </w:r>
      <w:r w:rsidRPr="000C6D5F">
        <w:rPr>
          <w:i/>
          <w:iCs/>
        </w:rPr>
        <w:t>hasta el monto máximo de</w:t>
      </w:r>
      <w:r w:rsidRPr="000C6D5F">
        <w:rPr>
          <w:i/>
          <w:iCs/>
          <w:spacing w:val="-1"/>
        </w:rPr>
        <w:t xml:space="preserve"> </w:t>
      </w:r>
      <w:r w:rsidRPr="000C6D5F">
        <w:rPr>
          <w:i/>
          <w:iCs/>
        </w:rPr>
        <w:t>S/ 1,000 por atención con un beneficio de dos</w:t>
      </w:r>
      <w:r w:rsidRPr="000C6D5F">
        <w:rPr>
          <w:i/>
          <w:iCs/>
          <w:spacing w:val="-10"/>
        </w:rPr>
        <w:t xml:space="preserve"> </w:t>
      </w:r>
      <w:r w:rsidRPr="000C6D5F">
        <w:rPr>
          <w:i/>
          <w:iCs/>
        </w:rPr>
        <w:t>atenciones</w:t>
      </w:r>
      <w:r w:rsidRPr="000C6D5F">
        <w:rPr>
          <w:i/>
          <w:iCs/>
          <w:spacing w:val="-7"/>
        </w:rPr>
        <w:t xml:space="preserve"> </w:t>
      </w:r>
      <w:r w:rsidRPr="000C6D5F">
        <w:rPr>
          <w:i/>
          <w:iCs/>
        </w:rPr>
        <w:t>al año, los</w:t>
      </w:r>
      <w:r w:rsidRPr="000C6D5F">
        <w:rPr>
          <w:i/>
          <w:iCs/>
          <w:spacing w:val="5"/>
        </w:rPr>
        <w:t xml:space="preserve"> </w:t>
      </w:r>
      <w:r w:rsidRPr="000C6D5F">
        <w:rPr>
          <w:i/>
          <w:iCs/>
        </w:rPr>
        <w:t>mismos</w:t>
      </w:r>
      <w:r w:rsidRPr="000C6D5F">
        <w:rPr>
          <w:i/>
          <w:iCs/>
          <w:spacing w:val="3"/>
        </w:rPr>
        <w:t xml:space="preserve"> </w:t>
      </w:r>
      <w:r w:rsidRPr="000C6D5F">
        <w:rPr>
          <w:i/>
          <w:iCs/>
        </w:rPr>
        <w:t>que no son considerados</w:t>
      </w:r>
      <w:r w:rsidRPr="000C6D5F">
        <w:rPr>
          <w:i/>
          <w:iCs/>
          <w:spacing w:val="3"/>
        </w:rPr>
        <w:t xml:space="preserve"> </w:t>
      </w:r>
      <w:r w:rsidRPr="000C6D5F">
        <w:rPr>
          <w:i/>
          <w:iCs/>
        </w:rPr>
        <w:t>acumulativos.</w:t>
      </w:r>
      <w:r w:rsidRPr="000C6D5F">
        <w:rPr>
          <w:i/>
          <w:iCs/>
          <w:spacing w:val="4"/>
        </w:rPr>
        <w:t xml:space="preserve"> </w:t>
      </w:r>
      <w:r w:rsidRPr="000C6D5F">
        <w:rPr>
          <w:i/>
          <w:iCs/>
        </w:rPr>
        <w:t>Cuando</w:t>
      </w:r>
      <w:r w:rsidRPr="000C6D5F">
        <w:rPr>
          <w:i/>
          <w:iCs/>
          <w:spacing w:val="3"/>
        </w:rPr>
        <w:t xml:space="preserve"> </w:t>
      </w:r>
      <w:r w:rsidRPr="000C6D5F">
        <w:rPr>
          <w:i/>
          <w:iCs/>
        </w:rPr>
        <w:t>el monto facturado</w:t>
      </w:r>
      <w:r w:rsidRPr="000C6D5F">
        <w:rPr>
          <w:i/>
          <w:iCs/>
          <w:spacing w:val="67"/>
        </w:rPr>
        <w:t xml:space="preserve"> </w:t>
      </w:r>
      <w:r w:rsidRPr="000C6D5F">
        <w:rPr>
          <w:i/>
          <w:iCs/>
        </w:rPr>
        <w:t>excede</w:t>
      </w:r>
      <w:r w:rsidRPr="000C6D5F">
        <w:rPr>
          <w:i/>
          <w:iCs/>
          <w:spacing w:val="64"/>
        </w:rPr>
        <w:t xml:space="preserve"> </w:t>
      </w:r>
      <w:r w:rsidRPr="000C6D5F">
        <w:rPr>
          <w:i/>
          <w:iCs/>
        </w:rPr>
        <w:t>los</w:t>
      </w:r>
      <w:r w:rsidRPr="000C6D5F">
        <w:rPr>
          <w:i/>
          <w:iCs/>
          <w:spacing w:val="67"/>
        </w:rPr>
        <w:t xml:space="preserve"> </w:t>
      </w:r>
      <w:r w:rsidRPr="000C6D5F">
        <w:rPr>
          <w:i/>
          <w:iCs/>
        </w:rPr>
        <w:t>límites</w:t>
      </w:r>
      <w:r w:rsidRPr="000C6D5F">
        <w:rPr>
          <w:i/>
          <w:iCs/>
          <w:spacing w:val="65"/>
        </w:rPr>
        <w:t xml:space="preserve"> </w:t>
      </w:r>
      <w:r w:rsidRPr="000C6D5F">
        <w:rPr>
          <w:i/>
          <w:iCs/>
        </w:rPr>
        <w:t>establecidos</w:t>
      </w:r>
      <w:r w:rsidRPr="000C6D5F">
        <w:rPr>
          <w:i/>
          <w:iCs/>
          <w:spacing w:val="68"/>
        </w:rPr>
        <w:t xml:space="preserve"> </w:t>
      </w:r>
      <w:r w:rsidRPr="000C6D5F">
        <w:rPr>
          <w:i/>
          <w:iCs/>
        </w:rPr>
        <w:t>por</w:t>
      </w:r>
      <w:r w:rsidRPr="000C6D5F">
        <w:rPr>
          <w:i/>
          <w:iCs/>
          <w:spacing w:val="71"/>
        </w:rPr>
        <w:t xml:space="preserve"> </w:t>
      </w:r>
      <w:r w:rsidRPr="000C6D5F">
        <w:rPr>
          <w:i/>
          <w:iCs/>
        </w:rPr>
        <w:t>VDR</w:t>
      </w:r>
      <w:r w:rsidRPr="000C6D5F">
        <w:rPr>
          <w:i/>
          <w:iCs/>
          <w:spacing w:val="34"/>
        </w:rPr>
        <w:t xml:space="preserve"> </w:t>
      </w:r>
      <w:r w:rsidRPr="000C6D5F">
        <w:rPr>
          <w:i/>
          <w:iCs/>
        </w:rPr>
        <w:t>Asistencias,</w:t>
      </w:r>
      <w:r w:rsidRPr="000C6D5F">
        <w:rPr>
          <w:i/>
          <w:iCs/>
          <w:spacing w:val="34"/>
        </w:rPr>
        <w:t xml:space="preserve"> </w:t>
      </w:r>
      <w:r w:rsidRPr="000C6D5F">
        <w:rPr>
          <w:i/>
          <w:iCs/>
        </w:rPr>
        <w:t>serán</w:t>
      </w:r>
      <w:r w:rsidRPr="000C6D5F">
        <w:rPr>
          <w:i/>
          <w:iCs/>
          <w:spacing w:val="34"/>
        </w:rPr>
        <w:t xml:space="preserve"> </w:t>
      </w:r>
      <w:r w:rsidRPr="000C6D5F">
        <w:rPr>
          <w:i/>
          <w:iCs/>
        </w:rPr>
        <w:t>asumidos</w:t>
      </w:r>
      <w:r w:rsidRPr="000C6D5F">
        <w:rPr>
          <w:i/>
          <w:iCs/>
          <w:spacing w:val="34"/>
        </w:rPr>
        <w:t xml:space="preserve"> </w:t>
      </w:r>
      <w:r w:rsidRPr="000C6D5F">
        <w:rPr>
          <w:i/>
          <w:iCs/>
        </w:rPr>
        <w:t>por</w:t>
      </w:r>
      <w:r w:rsidRPr="000C6D5F">
        <w:rPr>
          <w:i/>
          <w:iCs/>
          <w:spacing w:val="32"/>
        </w:rPr>
        <w:t xml:space="preserve"> </w:t>
      </w:r>
      <w:r w:rsidRPr="000C6D5F">
        <w:rPr>
          <w:i/>
          <w:iCs/>
        </w:rPr>
        <w:t>el</w:t>
      </w:r>
      <w:r w:rsidRPr="000C6D5F">
        <w:rPr>
          <w:i/>
          <w:iCs/>
          <w:spacing w:val="-1"/>
        </w:rPr>
        <w:t xml:space="preserve"> </w:t>
      </w:r>
      <w:r w:rsidRPr="000C6D5F">
        <w:rPr>
          <w:i/>
          <w:iCs/>
        </w:rPr>
        <w:t>Cliente</w:t>
      </w:r>
      <w:r w:rsidRPr="000C6D5F">
        <w:rPr>
          <w:i/>
          <w:iCs/>
          <w:spacing w:val="-10"/>
        </w:rPr>
        <w:t xml:space="preserve"> </w:t>
      </w:r>
      <w:r w:rsidRPr="000C6D5F">
        <w:rPr>
          <w:i/>
          <w:iCs/>
        </w:rPr>
        <w:t>propietario</w:t>
      </w:r>
      <w:r w:rsidRPr="000C6D5F">
        <w:rPr>
          <w:i/>
          <w:iCs/>
          <w:spacing w:val="-9"/>
        </w:rPr>
        <w:t xml:space="preserve"> </w:t>
      </w:r>
      <w:r w:rsidRPr="000C6D5F">
        <w:rPr>
          <w:i/>
          <w:iCs/>
        </w:rPr>
        <w:t>de</w:t>
      </w:r>
      <w:r w:rsidRPr="000C6D5F">
        <w:rPr>
          <w:i/>
          <w:iCs/>
          <w:spacing w:val="-11"/>
        </w:rPr>
        <w:t xml:space="preserve"> </w:t>
      </w:r>
      <w:r w:rsidRPr="000C6D5F">
        <w:rPr>
          <w:i/>
          <w:iCs/>
        </w:rPr>
        <w:t>la</w:t>
      </w:r>
      <w:r w:rsidRPr="000C6D5F">
        <w:rPr>
          <w:i/>
          <w:iCs/>
          <w:spacing w:val="-11"/>
        </w:rPr>
        <w:t xml:space="preserve"> </w:t>
      </w:r>
      <w:r w:rsidRPr="000C6D5F">
        <w:rPr>
          <w:i/>
          <w:iCs/>
        </w:rPr>
        <w:t>mascota</w:t>
      </w:r>
      <w:r w:rsidRPr="000C6D5F">
        <w:rPr>
          <w:i/>
          <w:iCs/>
          <w:spacing w:val="-10"/>
        </w:rPr>
        <w:t xml:space="preserve"> </w:t>
      </w:r>
      <w:r w:rsidRPr="000C6D5F">
        <w:rPr>
          <w:i/>
          <w:iCs/>
        </w:rPr>
        <w:t>afiliada</w:t>
      </w:r>
      <w:r w:rsidRPr="000C6D5F">
        <w:rPr>
          <w:i/>
          <w:iCs/>
          <w:spacing w:val="-11"/>
        </w:rPr>
        <w:t xml:space="preserve"> </w:t>
      </w:r>
      <w:r w:rsidRPr="000C6D5F">
        <w:rPr>
          <w:i/>
          <w:iCs/>
        </w:rPr>
        <w:t>con</w:t>
      </w:r>
      <w:r w:rsidRPr="000C6D5F">
        <w:rPr>
          <w:i/>
          <w:iCs/>
          <w:spacing w:val="-10"/>
        </w:rPr>
        <w:t xml:space="preserve"> </w:t>
      </w:r>
      <w:r w:rsidRPr="000C6D5F">
        <w:rPr>
          <w:i/>
          <w:iCs/>
        </w:rPr>
        <w:t>sus</w:t>
      </w:r>
      <w:r w:rsidRPr="000C6D5F">
        <w:rPr>
          <w:i/>
          <w:iCs/>
          <w:spacing w:val="-10"/>
        </w:rPr>
        <w:t xml:space="preserve"> </w:t>
      </w:r>
      <w:r w:rsidRPr="000C6D5F">
        <w:rPr>
          <w:i/>
          <w:iCs/>
        </w:rPr>
        <w:t>propios</w:t>
      </w:r>
      <w:r w:rsidRPr="000C6D5F">
        <w:rPr>
          <w:i/>
          <w:iCs/>
          <w:spacing w:val="-10"/>
        </w:rPr>
        <w:t xml:space="preserve"> </w:t>
      </w:r>
      <w:r w:rsidRPr="000C6D5F">
        <w:rPr>
          <w:i/>
          <w:iCs/>
        </w:rPr>
        <w:t>medios</w:t>
      </w:r>
      <w:r w:rsidRPr="000C6D5F">
        <w:rPr>
          <w:i/>
          <w:iCs/>
          <w:spacing w:val="-9"/>
        </w:rPr>
        <w:t xml:space="preserve"> </w:t>
      </w:r>
      <w:r w:rsidRPr="000C6D5F">
        <w:rPr>
          <w:i/>
          <w:iCs/>
        </w:rPr>
        <w:t>al</w:t>
      </w:r>
      <w:r w:rsidRPr="000C6D5F">
        <w:rPr>
          <w:i/>
          <w:iCs/>
          <w:spacing w:val="-10"/>
        </w:rPr>
        <w:t xml:space="preserve"> </w:t>
      </w:r>
      <w:r w:rsidRPr="000C6D5F">
        <w:rPr>
          <w:i/>
          <w:iCs/>
        </w:rPr>
        <w:t>momento</w:t>
      </w:r>
      <w:r w:rsidRPr="000C6D5F">
        <w:rPr>
          <w:i/>
          <w:iCs/>
          <w:spacing w:val="-9"/>
        </w:rPr>
        <w:t xml:space="preserve"> </w:t>
      </w:r>
      <w:r w:rsidRPr="000C6D5F">
        <w:rPr>
          <w:i/>
          <w:iCs/>
        </w:rPr>
        <w:t>de</w:t>
      </w:r>
      <w:r w:rsidRPr="000C6D5F">
        <w:rPr>
          <w:i/>
          <w:iCs/>
          <w:spacing w:val="-11"/>
        </w:rPr>
        <w:t xml:space="preserve"> </w:t>
      </w:r>
      <w:r w:rsidRPr="000C6D5F">
        <w:rPr>
          <w:i/>
          <w:iCs/>
        </w:rPr>
        <w:t>la</w:t>
      </w:r>
      <w:r w:rsidRPr="000C6D5F">
        <w:rPr>
          <w:i/>
          <w:iCs/>
          <w:spacing w:val="9"/>
        </w:rPr>
        <w:t xml:space="preserve"> </w:t>
      </w:r>
      <w:r w:rsidRPr="000C6D5F">
        <w:rPr>
          <w:i/>
          <w:iCs/>
        </w:rPr>
        <w:t>atención. El</w:t>
      </w:r>
      <w:r w:rsidRPr="000C6D5F">
        <w:rPr>
          <w:i/>
          <w:iCs/>
          <w:spacing w:val="65"/>
        </w:rPr>
        <w:t xml:space="preserve"> </w:t>
      </w:r>
      <w:r w:rsidRPr="000C6D5F">
        <w:rPr>
          <w:i/>
          <w:iCs/>
        </w:rPr>
        <w:t>servicio</w:t>
      </w:r>
      <w:r w:rsidRPr="000C6D5F">
        <w:rPr>
          <w:i/>
          <w:iCs/>
          <w:spacing w:val="65"/>
        </w:rPr>
        <w:t xml:space="preserve"> </w:t>
      </w:r>
      <w:r w:rsidRPr="000C6D5F">
        <w:rPr>
          <w:i/>
          <w:iCs/>
        </w:rPr>
        <w:t>está</w:t>
      </w:r>
      <w:r w:rsidRPr="000C6D5F">
        <w:rPr>
          <w:i/>
          <w:iCs/>
          <w:spacing w:val="65"/>
        </w:rPr>
        <w:t xml:space="preserve"> </w:t>
      </w:r>
      <w:r w:rsidRPr="000C6D5F">
        <w:rPr>
          <w:i/>
          <w:iCs/>
        </w:rPr>
        <w:t>sujeto</w:t>
      </w:r>
      <w:r w:rsidRPr="000C6D5F">
        <w:rPr>
          <w:i/>
          <w:iCs/>
          <w:spacing w:val="60"/>
        </w:rPr>
        <w:t xml:space="preserve"> </w:t>
      </w:r>
      <w:r w:rsidRPr="000C6D5F">
        <w:rPr>
          <w:i/>
          <w:iCs/>
        </w:rPr>
        <w:t>a</w:t>
      </w:r>
      <w:r w:rsidRPr="000C6D5F">
        <w:rPr>
          <w:i/>
          <w:iCs/>
          <w:spacing w:val="63"/>
        </w:rPr>
        <w:t xml:space="preserve"> </w:t>
      </w:r>
      <w:r w:rsidRPr="000C6D5F">
        <w:rPr>
          <w:i/>
          <w:iCs/>
        </w:rPr>
        <w:t>previa</w:t>
      </w:r>
      <w:r w:rsidRPr="000C6D5F">
        <w:rPr>
          <w:i/>
          <w:iCs/>
          <w:spacing w:val="62"/>
        </w:rPr>
        <w:t xml:space="preserve"> </w:t>
      </w:r>
      <w:r w:rsidRPr="000C6D5F">
        <w:rPr>
          <w:i/>
          <w:iCs/>
        </w:rPr>
        <w:t>evaluación</w:t>
      </w:r>
      <w:r w:rsidRPr="000C6D5F">
        <w:rPr>
          <w:i/>
          <w:iCs/>
          <w:spacing w:val="65"/>
        </w:rPr>
        <w:t xml:space="preserve"> </w:t>
      </w:r>
      <w:r w:rsidRPr="000C6D5F">
        <w:rPr>
          <w:i/>
          <w:iCs/>
        </w:rPr>
        <w:t>y</w:t>
      </w:r>
      <w:r w:rsidRPr="000C6D5F">
        <w:rPr>
          <w:i/>
          <w:iCs/>
          <w:spacing w:val="64"/>
        </w:rPr>
        <w:t xml:space="preserve"> </w:t>
      </w:r>
      <w:r w:rsidRPr="000C6D5F">
        <w:rPr>
          <w:i/>
          <w:iCs/>
        </w:rPr>
        <w:t>autorización</w:t>
      </w:r>
      <w:r w:rsidRPr="000C6D5F">
        <w:rPr>
          <w:i/>
          <w:iCs/>
          <w:spacing w:val="66"/>
        </w:rPr>
        <w:t xml:space="preserve"> </w:t>
      </w:r>
      <w:r w:rsidRPr="000C6D5F">
        <w:rPr>
          <w:i/>
          <w:iCs/>
        </w:rPr>
        <w:t>del</w:t>
      </w:r>
      <w:r w:rsidRPr="000C6D5F">
        <w:rPr>
          <w:i/>
          <w:iCs/>
          <w:spacing w:val="65"/>
        </w:rPr>
        <w:t xml:space="preserve"> </w:t>
      </w:r>
      <w:r w:rsidRPr="000C6D5F">
        <w:rPr>
          <w:i/>
          <w:iCs/>
        </w:rPr>
        <w:t>médico</w:t>
      </w:r>
      <w:r w:rsidRPr="000C6D5F">
        <w:rPr>
          <w:i/>
          <w:iCs/>
          <w:spacing w:val="67"/>
        </w:rPr>
        <w:t xml:space="preserve"> </w:t>
      </w:r>
      <w:r w:rsidRPr="000C6D5F">
        <w:rPr>
          <w:i/>
          <w:iCs/>
        </w:rPr>
        <w:t>veterinario</w:t>
      </w:r>
      <w:r w:rsidRPr="000C6D5F">
        <w:rPr>
          <w:i/>
          <w:iCs/>
          <w:spacing w:val="68"/>
        </w:rPr>
        <w:t xml:space="preserve"> </w:t>
      </w:r>
      <w:r w:rsidRPr="000C6D5F">
        <w:rPr>
          <w:i/>
          <w:iCs/>
        </w:rPr>
        <w:t>del call</w:t>
      </w:r>
      <w:r w:rsidRPr="000C6D5F">
        <w:rPr>
          <w:i/>
          <w:iCs/>
          <w:spacing w:val="68"/>
        </w:rPr>
        <w:t xml:space="preserve"> </w:t>
      </w:r>
      <w:r w:rsidRPr="000C6D5F">
        <w:rPr>
          <w:i/>
          <w:iCs/>
        </w:rPr>
        <w:t>center</w:t>
      </w:r>
      <w:r w:rsidRPr="000C6D5F">
        <w:rPr>
          <w:i/>
          <w:iCs/>
          <w:spacing w:val="66"/>
        </w:rPr>
        <w:t xml:space="preserve"> </w:t>
      </w:r>
      <w:r w:rsidRPr="000C6D5F">
        <w:rPr>
          <w:i/>
          <w:iCs/>
        </w:rPr>
        <w:t>de</w:t>
      </w:r>
      <w:r w:rsidRPr="000C6D5F">
        <w:rPr>
          <w:i/>
          <w:iCs/>
          <w:spacing w:val="66"/>
        </w:rPr>
        <w:t xml:space="preserve"> </w:t>
      </w:r>
      <w:r w:rsidRPr="000C6D5F">
        <w:rPr>
          <w:i/>
          <w:iCs/>
        </w:rPr>
        <w:t>VDR</w:t>
      </w:r>
      <w:r w:rsidRPr="000C6D5F">
        <w:rPr>
          <w:i/>
          <w:iCs/>
          <w:spacing w:val="12"/>
        </w:rPr>
        <w:t xml:space="preserve"> </w:t>
      </w:r>
      <w:r w:rsidRPr="000C6D5F">
        <w:rPr>
          <w:i/>
          <w:iCs/>
        </w:rPr>
        <w:t>Asistencias</w:t>
      </w:r>
      <w:r w:rsidRPr="000C6D5F">
        <w:rPr>
          <w:i/>
          <w:iCs/>
          <w:spacing w:val="-12"/>
        </w:rPr>
        <w:t xml:space="preserve"> </w:t>
      </w:r>
      <w:r w:rsidRPr="000C6D5F">
        <w:rPr>
          <w:i/>
          <w:iCs/>
        </w:rPr>
        <w:t>de</w:t>
      </w:r>
      <w:r w:rsidRPr="000C6D5F">
        <w:rPr>
          <w:i/>
          <w:iCs/>
          <w:spacing w:val="-11"/>
        </w:rPr>
        <w:t xml:space="preserve"> </w:t>
      </w:r>
      <w:r w:rsidRPr="000C6D5F">
        <w:rPr>
          <w:i/>
          <w:iCs/>
        </w:rPr>
        <w:t>acuerdo</w:t>
      </w:r>
      <w:r w:rsidRPr="000C6D5F">
        <w:rPr>
          <w:i/>
          <w:iCs/>
          <w:spacing w:val="-10"/>
        </w:rPr>
        <w:t xml:space="preserve"> </w:t>
      </w:r>
      <w:r w:rsidRPr="000C6D5F">
        <w:rPr>
          <w:i/>
          <w:iCs/>
        </w:rPr>
        <w:t>con</w:t>
      </w:r>
      <w:r w:rsidRPr="000C6D5F">
        <w:rPr>
          <w:i/>
          <w:iCs/>
          <w:spacing w:val="-10"/>
        </w:rPr>
        <w:t xml:space="preserve"> </w:t>
      </w:r>
      <w:r w:rsidRPr="000C6D5F">
        <w:rPr>
          <w:i/>
          <w:iCs/>
        </w:rPr>
        <w:t>los</w:t>
      </w:r>
      <w:r w:rsidRPr="000C6D5F">
        <w:rPr>
          <w:i/>
          <w:iCs/>
          <w:spacing w:val="-12"/>
        </w:rPr>
        <w:t xml:space="preserve"> </w:t>
      </w:r>
      <w:r w:rsidRPr="000C6D5F">
        <w:rPr>
          <w:i/>
          <w:iCs/>
        </w:rPr>
        <w:t>siguientes</w:t>
      </w:r>
      <w:r w:rsidRPr="000C6D5F">
        <w:rPr>
          <w:i/>
          <w:iCs/>
          <w:spacing w:val="-12"/>
        </w:rPr>
        <w:t xml:space="preserve"> </w:t>
      </w:r>
      <w:r w:rsidRPr="000C6D5F">
        <w:rPr>
          <w:i/>
          <w:iCs/>
        </w:rPr>
        <w:t>beneficios:</w:t>
      </w:r>
    </w:p>
    <w:p w:rsidR="00C84C94" w:rsidP="000C6D5F" w:rsidRDefault="00C84C94" w14:paraId="597B0999" w14:textId="53A7FE5D">
      <w:pPr>
        <w:pStyle w:val="Textoindependiente"/>
        <w:kinsoku w:val="0"/>
        <w:overflowPunct w:val="0"/>
        <w:spacing w:line="251" w:lineRule="exact"/>
        <w:ind w:left="708"/>
        <w:rPr>
          <w:i/>
          <w:iCs/>
        </w:rPr>
      </w:pPr>
      <w:r w:rsidRPr="000C6D5F">
        <w:rPr>
          <w:i/>
          <w:iCs/>
        </w:rPr>
        <w:t>(..)</w:t>
      </w:r>
    </w:p>
    <w:p w:rsidRPr="000C6D5F" w:rsidR="000C6D5F" w:rsidP="000C6D5F" w:rsidRDefault="000C6D5F" w14:paraId="6ED61072" w14:textId="77777777">
      <w:pPr>
        <w:pStyle w:val="Textoindependiente"/>
        <w:kinsoku w:val="0"/>
        <w:overflowPunct w:val="0"/>
        <w:spacing w:line="251" w:lineRule="exact"/>
        <w:ind w:left="708"/>
        <w:rPr>
          <w:i/>
          <w:iCs/>
        </w:rPr>
      </w:pPr>
    </w:p>
    <w:p w:rsidRPr="000C6D5F" w:rsidR="00C84C94" w:rsidP="00C84C94" w:rsidRDefault="00C84C94" w14:paraId="75956492" w14:textId="02E2FFC6">
      <w:pPr>
        <w:autoSpaceDE w:val="0"/>
        <w:autoSpaceDN w:val="0"/>
        <w:adjustRightInd w:val="0"/>
        <w:jc w:val="both"/>
        <w:rPr>
          <w:rFonts w:ascii="Times New Roman" w:hAnsi="Times New Roman" w:cs="Times New Roman"/>
          <w:color w:val="000000"/>
          <w:sz w:val="24"/>
          <w:szCs w:val="24"/>
          <w:lang w:val="es-PE" w:eastAsia="es-PE"/>
        </w:rPr>
      </w:pPr>
      <w:r w:rsidRPr="000C6D5F">
        <w:rPr>
          <w:rFonts w:ascii="Times New Roman" w:hAnsi="Times New Roman" w:cs="Times New Roman"/>
          <w:color w:val="000000"/>
          <w:sz w:val="24"/>
          <w:szCs w:val="24"/>
          <w:lang w:val="es-PE" w:eastAsia="es-PE"/>
        </w:rPr>
        <w:t xml:space="preserve">Siendo el riesgo cubierto la enfermedad que requiere una asistencia veterinaria, dicha asistencia será la que requiera la enfermedad. </w:t>
      </w:r>
    </w:p>
    <w:p w:rsidRPr="000C6D5F" w:rsidR="00C84C94" w:rsidP="00C84C94" w:rsidRDefault="00C84C94" w14:paraId="5CD46271" w14:textId="77777777">
      <w:pPr>
        <w:autoSpaceDE w:val="0"/>
        <w:autoSpaceDN w:val="0"/>
        <w:adjustRightInd w:val="0"/>
        <w:jc w:val="both"/>
        <w:rPr>
          <w:rFonts w:ascii="Times New Roman" w:hAnsi="Times New Roman" w:cs="Times New Roman"/>
          <w:color w:val="000000"/>
          <w:sz w:val="24"/>
          <w:szCs w:val="24"/>
          <w:lang w:val="es-PE" w:eastAsia="es-PE"/>
        </w:rPr>
      </w:pPr>
      <w:r w:rsidRPr="000C6D5F">
        <w:rPr>
          <w:rFonts w:ascii="Times New Roman" w:hAnsi="Times New Roman" w:cs="Times New Roman"/>
          <w:color w:val="000000"/>
          <w:sz w:val="24"/>
          <w:szCs w:val="24"/>
          <w:lang w:val="es-PE" w:eastAsia="es-PE"/>
        </w:rPr>
        <w:lastRenderedPageBreak/>
        <w:t xml:space="preserve">Es evidente que, al limitarse el seguro a dos atenciones anuales se refiere al riesgo cubierto, esto es la asistencia veterinaria por enfermedad, de manera que sólo se cubren dos eventos por año. </w:t>
      </w:r>
    </w:p>
    <w:p w:rsidRPr="000C6D5F" w:rsidR="00C84C94" w:rsidP="00C84C94" w:rsidRDefault="00C84C94" w14:paraId="307D7777" w14:textId="77777777">
      <w:pPr>
        <w:tabs>
          <w:tab w:val="left" w:pos="2160"/>
        </w:tabs>
        <w:jc w:val="both"/>
        <w:rPr>
          <w:rFonts w:ascii="Times New Roman" w:hAnsi="Times New Roman" w:cs="Times New Roman"/>
          <w:color w:val="000000"/>
          <w:sz w:val="24"/>
          <w:szCs w:val="24"/>
          <w:lang w:val="es-PE" w:eastAsia="es-PE"/>
        </w:rPr>
      </w:pPr>
      <w:r w:rsidRPr="000C6D5F">
        <w:rPr>
          <w:rFonts w:ascii="Times New Roman" w:hAnsi="Times New Roman" w:cs="Times New Roman"/>
          <w:color w:val="000000"/>
          <w:sz w:val="24"/>
          <w:szCs w:val="24"/>
          <w:lang w:val="es-PE" w:eastAsia="es-PE"/>
        </w:rPr>
        <w:t>El tratamiento de cada evento anual por enfermedad puede conllevar la realización de exámenes de laboratorio generales, así como las imágenes diagnósticas, hospitalización, medicamentos, etc., siendo el caso que el seguro cubrirá hasta S/.1,000 en cada atención por enfermedad, no siendo acumulables.</w:t>
      </w:r>
    </w:p>
    <w:p w:rsidRPr="000C6D5F" w:rsidR="00C84C94" w:rsidP="00C84C94" w:rsidRDefault="00C84C94" w14:paraId="7AFD7AB7" w14:textId="77777777">
      <w:pPr>
        <w:tabs>
          <w:tab w:val="left" w:pos="2160"/>
        </w:tabs>
        <w:jc w:val="both"/>
        <w:rPr>
          <w:rFonts w:ascii="Times New Roman" w:hAnsi="Times New Roman" w:cs="Times New Roman"/>
          <w:sz w:val="24"/>
          <w:szCs w:val="24"/>
          <w:lang w:val="es-PE" w:eastAsia="es-ES"/>
        </w:rPr>
      </w:pPr>
      <w:r w:rsidRPr="000C6D5F">
        <w:rPr>
          <w:rFonts w:ascii="Times New Roman" w:hAnsi="Times New Roman" w:cs="Times New Roman"/>
          <w:sz w:val="24"/>
          <w:szCs w:val="24"/>
          <w:lang w:val="es-PE" w:eastAsia="es-ES"/>
        </w:rPr>
        <w:t>En tal sentido, para el colegiado persiste la situación fáctica y legal que califica el rechazo de cobertura como no legítimo.</w:t>
      </w:r>
    </w:p>
    <w:p w:rsidRPr="000C6D5F" w:rsidR="00C84C94" w:rsidP="00C84C94" w:rsidRDefault="00C84C94" w14:paraId="1E89F574" w14:textId="6F42BC30">
      <w:pPr>
        <w:jc w:val="both"/>
        <w:rPr>
          <w:rFonts w:ascii="Times New Roman" w:hAnsi="Times New Roman" w:cs="Times New Roman"/>
          <w:sz w:val="24"/>
          <w:szCs w:val="24"/>
          <w:lang w:val="es-PE"/>
        </w:rPr>
      </w:pPr>
      <w:r w:rsidRPr="000C6D5F">
        <w:rPr>
          <w:rFonts w:ascii="Times New Roman" w:hAnsi="Times New Roman" w:cs="Times New Roman"/>
          <w:b/>
          <w:sz w:val="24"/>
          <w:szCs w:val="24"/>
          <w:u w:val="single"/>
          <w:lang w:val="es-PE"/>
        </w:rPr>
        <w:t>TERCERO</w:t>
      </w:r>
      <w:r w:rsidRPr="000C6D5F">
        <w:rPr>
          <w:rFonts w:ascii="Times New Roman" w:hAnsi="Times New Roman" w:cs="Times New Roman"/>
          <w:b/>
          <w:sz w:val="24"/>
          <w:szCs w:val="24"/>
          <w:lang w:val="es-PE"/>
        </w:rPr>
        <w:t>:</w:t>
      </w:r>
      <w:r w:rsidRPr="000C6D5F">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0C6D5F" w:rsidR="00C84C94" w:rsidP="00C84C94" w:rsidRDefault="00C84C94" w14:paraId="2D9A2D8C" w14:textId="77777777">
      <w:pPr>
        <w:jc w:val="both"/>
        <w:rPr>
          <w:rFonts w:ascii="Times New Roman" w:hAnsi="Times New Roman" w:cs="Times New Roman"/>
          <w:b/>
          <w:sz w:val="24"/>
          <w:szCs w:val="24"/>
          <w:lang w:val="es-PE"/>
        </w:rPr>
      </w:pPr>
      <w:r w:rsidRPr="000C6D5F">
        <w:rPr>
          <w:rFonts w:ascii="Times New Roman" w:hAnsi="Times New Roman" w:cs="Times New Roman"/>
          <w:b/>
          <w:sz w:val="24"/>
          <w:szCs w:val="24"/>
          <w:lang w:val="es-PE"/>
        </w:rPr>
        <w:t>RESUELVE:</w:t>
      </w:r>
    </w:p>
    <w:p w:rsidRPr="000C6D5F" w:rsidR="00C84C94" w:rsidP="00C84C94" w:rsidRDefault="00C84C94" w14:paraId="2C8F8779" w14:textId="77777777">
      <w:pPr>
        <w:jc w:val="both"/>
        <w:rPr>
          <w:rFonts w:ascii="Times New Roman" w:hAnsi="Times New Roman" w:cs="Times New Roman"/>
          <w:sz w:val="24"/>
          <w:szCs w:val="24"/>
          <w:lang w:val="es-PE"/>
        </w:rPr>
      </w:pPr>
      <w:r w:rsidRPr="000C6D5F">
        <w:rPr>
          <w:rFonts w:ascii="Times New Roman" w:hAnsi="Times New Roman" w:eastAsia="Arial Unicode MS" w:cs="Times New Roman"/>
          <w:b/>
          <w:sz w:val="24"/>
          <w:szCs w:val="24"/>
          <w:lang w:val="es-PE"/>
        </w:rPr>
        <w:t>Declarar INFUNDADO el recurso de impugnación interpuesto y, por consiguiente, CONFIRMAR la Resolución Nro. 064/22</w:t>
      </w:r>
      <w:r w:rsidRPr="000C6D5F">
        <w:rPr>
          <w:rFonts w:ascii="Times New Roman" w:hAnsi="Times New Roman" w:cs="Times New Roman"/>
          <w:sz w:val="24"/>
          <w:szCs w:val="24"/>
          <w:lang w:val="es-PE"/>
        </w:rPr>
        <w:t>.</w:t>
      </w:r>
    </w:p>
    <w:p w:rsidRPr="000C6D5F" w:rsidR="00C173A8" w:rsidP="00C173A8" w:rsidRDefault="00C173A8" w14:paraId="301E1FA3" w14:textId="77777777">
      <w:pPr>
        <w:spacing w:after="0" w:line="240" w:lineRule="auto"/>
        <w:jc w:val="both"/>
        <w:rPr>
          <w:rFonts w:ascii="Times New Roman" w:hAnsi="Times New Roman" w:eastAsia="Times New Roman" w:cs="Times New Roman"/>
          <w:sz w:val="24"/>
          <w:szCs w:val="24"/>
          <w:lang w:val="es-PE" w:eastAsia="ar-SA"/>
        </w:rPr>
      </w:pPr>
    </w:p>
    <w:p w:rsidRPr="000C6D5F" w:rsidR="00C173A8" w:rsidP="00C173A8" w:rsidRDefault="00C173A8" w14:paraId="0EB0711B" w14:textId="0FFED5BA">
      <w:pPr>
        <w:suppressAutoHyphens/>
        <w:spacing w:after="0" w:line="240" w:lineRule="auto"/>
        <w:jc w:val="right"/>
        <w:outlineLvl w:val="0"/>
        <w:rPr>
          <w:rFonts w:ascii="Times New Roman" w:hAnsi="Times New Roman" w:eastAsia="Arial Unicode MS" w:cs="Times New Roman"/>
          <w:sz w:val="24"/>
          <w:szCs w:val="24"/>
          <w:lang w:val="es-PE" w:eastAsia="ar-SA"/>
        </w:rPr>
      </w:pPr>
      <w:r w:rsidRPr="000C6D5F">
        <w:rPr>
          <w:rFonts w:ascii="Times New Roman" w:hAnsi="Times New Roman" w:eastAsia="Arial Unicode MS" w:cs="Times New Roman"/>
          <w:sz w:val="24"/>
          <w:szCs w:val="24"/>
          <w:lang w:val="es-PE" w:eastAsia="ar-SA"/>
        </w:rPr>
        <w:t xml:space="preserve">Lima, </w:t>
      </w:r>
      <w:r w:rsidRPr="000C6D5F" w:rsidR="00AA3EDE">
        <w:rPr>
          <w:rFonts w:ascii="Times New Roman" w:hAnsi="Times New Roman" w:eastAsia="Arial Unicode MS" w:cs="Times New Roman"/>
          <w:sz w:val="24"/>
          <w:szCs w:val="24"/>
          <w:lang w:val="es-PE" w:eastAsia="ar-SA"/>
        </w:rPr>
        <w:t>31</w:t>
      </w:r>
      <w:r w:rsidRPr="000C6D5F">
        <w:rPr>
          <w:rFonts w:ascii="Times New Roman" w:hAnsi="Times New Roman" w:eastAsia="Arial Unicode MS" w:cs="Times New Roman"/>
          <w:sz w:val="24"/>
          <w:szCs w:val="24"/>
          <w:lang w:val="es-PE" w:eastAsia="ar-SA"/>
        </w:rPr>
        <w:t xml:space="preserve"> de </w:t>
      </w:r>
      <w:r w:rsidRPr="000C6D5F" w:rsidR="00B01C3A">
        <w:rPr>
          <w:rFonts w:ascii="Times New Roman" w:hAnsi="Times New Roman" w:eastAsia="Arial Unicode MS" w:cs="Times New Roman"/>
          <w:sz w:val="24"/>
          <w:szCs w:val="24"/>
          <w:lang w:val="es-PE" w:eastAsia="ar-SA"/>
        </w:rPr>
        <w:t>mayo</w:t>
      </w:r>
      <w:r w:rsidRPr="000C6D5F">
        <w:rPr>
          <w:rFonts w:ascii="Times New Roman" w:hAnsi="Times New Roman" w:eastAsia="Arial Unicode MS" w:cs="Times New Roman"/>
          <w:sz w:val="24"/>
          <w:szCs w:val="24"/>
          <w:lang w:val="es-PE" w:eastAsia="ar-SA"/>
        </w:rPr>
        <w:t xml:space="preserve"> de 2022</w:t>
      </w:r>
      <w:r w:rsidRPr="000C6D5F">
        <w:rPr>
          <w:rFonts w:ascii="Times New Roman" w:hAnsi="Times New Roman" w:eastAsia="Times New Roman" w:cs="Times New Roman"/>
          <w:sz w:val="24"/>
          <w:szCs w:val="24"/>
          <w:lang w:val="es-PE" w:eastAsia="ar-SA"/>
        </w:rPr>
        <w:t xml:space="preserve"> </w:t>
      </w:r>
    </w:p>
    <w:p w:rsidRPr="000C6D5F" w:rsidR="00C173A8" w:rsidP="00C173A8" w:rsidRDefault="00C173A8" w14:paraId="21EFD7D3"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0C6D5F"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C6D5F"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0C6D5F">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C6D5F"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0C6D5F"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0C6D5F">
        <w:rPr>
          <w:rFonts w:ascii="Times New Roman" w:hAnsi="Times New Roman" w:cs="Times New Roman"/>
          <w:b/>
          <w:bCs/>
          <w:sz w:val="24"/>
          <w:szCs w:val="24"/>
          <w:lang w:val="es-PE"/>
        </w:rPr>
        <w:t>Marco Antonio Ortega Piana – Presidente</w:t>
      </w:r>
    </w:p>
    <w:p w:rsidRPr="000C6D5F"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0C6D5F">
        <w:rPr>
          <w:rFonts w:ascii="Times New Roman" w:hAnsi="Times New Roman" w:cs="Times New Roman"/>
          <w:b/>
          <w:bCs/>
          <w:sz w:val="24"/>
          <w:szCs w:val="24"/>
          <w:lang w:val="es-PE"/>
        </w:rPr>
        <w:t xml:space="preserve">María Eugenia Valdez Fernández Baca – </w:t>
      </w:r>
      <w:r w:rsidRPr="000C6D5F" w:rsidR="001B1998">
        <w:rPr>
          <w:rFonts w:ascii="Times New Roman" w:hAnsi="Times New Roman" w:cs="Times New Roman"/>
          <w:b/>
          <w:bCs/>
          <w:sz w:val="24"/>
          <w:szCs w:val="24"/>
          <w:lang w:val="es-PE"/>
        </w:rPr>
        <w:t>Vocal</w:t>
      </w:r>
    </w:p>
    <w:p w:rsidRPr="000C6D5F"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0C6D5F">
        <w:rPr>
          <w:rFonts w:ascii="Times New Roman" w:hAnsi="Times New Roman" w:cs="Times New Roman"/>
          <w:b/>
          <w:bCs/>
          <w:sz w:val="24"/>
          <w:szCs w:val="24"/>
          <w:lang w:val="es-PE"/>
        </w:rPr>
        <w:t>Gonzalo Abad del Busto – Vocal</w:t>
      </w:r>
    </w:p>
    <w:p w:rsidRPr="000C6D5F"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C6D5F"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C6D5F"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B59EB" w:rsidP="00784355" w:rsidRDefault="00AB59EB" w14:paraId="69B52BD1" w14:textId="77777777">
      <w:pPr>
        <w:spacing w:after="0" w:line="240" w:lineRule="auto"/>
      </w:pPr>
      <w:r>
        <w:separator/>
      </w:r>
    </w:p>
  </w:endnote>
  <w:endnote w:type="continuationSeparator" w:id="0">
    <w:p w:rsidR="00AB59EB" w:rsidP="00784355" w:rsidRDefault="00AB59EB" w14:paraId="6133293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B59EB" w:rsidP="00784355" w:rsidRDefault="00AB59EB" w14:paraId="495B99A4" w14:textId="77777777">
      <w:pPr>
        <w:spacing w:after="0" w:line="240" w:lineRule="auto"/>
      </w:pPr>
      <w:r>
        <w:separator/>
      </w:r>
    </w:p>
  </w:footnote>
  <w:footnote w:type="continuationSeparator" w:id="0">
    <w:p w:rsidR="00AB59EB" w:rsidP="00784355" w:rsidRDefault="00AB59EB" w14:paraId="64A9E13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0"/>
  </w:num>
  <w:num w:numId="3" w16cid:durableId="760956054">
    <w:abstractNumId w:val="7"/>
  </w:num>
  <w:num w:numId="4" w16cid:durableId="1079518208">
    <w:abstractNumId w:val="6"/>
  </w:num>
  <w:num w:numId="5" w16cid:durableId="1198003566">
    <w:abstractNumId w:val="8"/>
  </w:num>
  <w:num w:numId="6" w16cid:durableId="1607540339">
    <w:abstractNumId w:val="0"/>
  </w:num>
  <w:num w:numId="7" w16cid:durableId="1490902120">
    <w:abstractNumId w:val="11"/>
  </w:num>
  <w:num w:numId="8" w16cid:durableId="615214413">
    <w:abstractNumId w:val="12"/>
  </w:num>
  <w:num w:numId="9" w16cid:durableId="10181194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DBD"/>
    <w:rsid w:val="000365E3"/>
    <w:rsid w:val="00041B86"/>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634E"/>
    <w:rsid w:val="000A5666"/>
    <w:rsid w:val="000A5CAA"/>
    <w:rsid w:val="000B19A0"/>
    <w:rsid w:val="000B58D8"/>
    <w:rsid w:val="000C0734"/>
    <w:rsid w:val="000C3D6F"/>
    <w:rsid w:val="000C6D5F"/>
    <w:rsid w:val="000D7664"/>
    <w:rsid w:val="000F6340"/>
    <w:rsid w:val="0011308C"/>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DCE"/>
    <w:rsid w:val="00187BFD"/>
    <w:rsid w:val="001950B9"/>
    <w:rsid w:val="0019649B"/>
    <w:rsid w:val="001A008A"/>
    <w:rsid w:val="001A3395"/>
    <w:rsid w:val="001A44E1"/>
    <w:rsid w:val="001B1998"/>
    <w:rsid w:val="001B1E59"/>
    <w:rsid w:val="001B58A3"/>
    <w:rsid w:val="001D0EED"/>
    <w:rsid w:val="001D59D9"/>
    <w:rsid w:val="001D6136"/>
    <w:rsid w:val="001E119C"/>
    <w:rsid w:val="001E4337"/>
    <w:rsid w:val="001E5803"/>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E72CC"/>
    <w:rsid w:val="002F09CA"/>
    <w:rsid w:val="002F35F0"/>
    <w:rsid w:val="002F376A"/>
    <w:rsid w:val="003045E3"/>
    <w:rsid w:val="0032132E"/>
    <w:rsid w:val="003350B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07045"/>
    <w:rsid w:val="00413C3F"/>
    <w:rsid w:val="00417E23"/>
    <w:rsid w:val="004201E5"/>
    <w:rsid w:val="00425F75"/>
    <w:rsid w:val="00434D9C"/>
    <w:rsid w:val="00440BC2"/>
    <w:rsid w:val="00444232"/>
    <w:rsid w:val="00460C30"/>
    <w:rsid w:val="00465FB9"/>
    <w:rsid w:val="00466302"/>
    <w:rsid w:val="0047370C"/>
    <w:rsid w:val="0047522D"/>
    <w:rsid w:val="00476BA1"/>
    <w:rsid w:val="00477C29"/>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5A2C"/>
    <w:rsid w:val="005A782D"/>
    <w:rsid w:val="005B22E6"/>
    <w:rsid w:val="005B2924"/>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9304A"/>
    <w:rsid w:val="00697D6C"/>
    <w:rsid w:val="006B5CAE"/>
    <w:rsid w:val="006C1A65"/>
    <w:rsid w:val="006C1CDE"/>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80A"/>
    <w:rsid w:val="00724C9A"/>
    <w:rsid w:val="007261FD"/>
    <w:rsid w:val="00726BD2"/>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11120"/>
    <w:rsid w:val="00816B3F"/>
    <w:rsid w:val="0081754D"/>
    <w:rsid w:val="008177B9"/>
    <w:rsid w:val="00821801"/>
    <w:rsid w:val="00821DED"/>
    <w:rsid w:val="00832D37"/>
    <w:rsid w:val="00836831"/>
    <w:rsid w:val="00837C1A"/>
    <w:rsid w:val="00837DDE"/>
    <w:rsid w:val="008523F5"/>
    <w:rsid w:val="008548F9"/>
    <w:rsid w:val="0085575C"/>
    <w:rsid w:val="0085791F"/>
    <w:rsid w:val="00857988"/>
    <w:rsid w:val="00860E34"/>
    <w:rsid w:val="0086244F"/>
    <w:rsid w:val="00871F40"/>
    <w:rsid w:val="00883121"/>
    <w:rsid w:val="0088392F"/>
    <w:rsid w:val="00884426"/>
    <w:rsid w:val="00886D60"/>
    <w:rsid w:val="00887814"/>
    <w:rsid w:val="008916FF"/>
    <w:rsid w:val="00891DB3"/>
    <w:rsid w:val="00895A85"/>
    <w:rsid w:val="008A1D12"/>
    <w:rsid w:val="008A3A47"/>
    <w:rsid w:val="008D270F"/>
    <w:rsid w:val="008D6AFE"/>
    <w:rsid w:val="008D6DDF"/>
    <w:rsid w:val="008F1161"/>
    <w:rsid w:val="008F479E"/>
    <w:rsid w:val="008F708B"/>
    <w:rsid w:val="008F7C83"/>
    <w:rsid w:val="009011F1"/>
    <w:rsid w:val="00905938"/>
    <w:rsid w:val="009127A6"/>
    <w:rsid w:val="0091528B"/>
    <w:rsid w:val="009157B1"/>
    <w:rsid w:val="00917CAF"/>
    <w:rsid w:val="009225DD"/>
    <w:rsid w:val="009272D7"/>
    <w:rsid w:val="00933532"/>
    <w:rsid w:val="00943343"/>
    <w:rsid w:val="00943DA4"/>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9F3B93"/>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47131"/>
    <w:rsid w:val="00A52030"/>
    <w:rsid w:val="00A57F06"/>
    <w:rsid w:val="00A62BEC"/>
    <w:rsid w:val="00A658C1"/>
    <w:rsid w:val="00A734AD"/>
    <w:rsid w:val="00A837A0"/>
    <w:rsid w:val="00A90926"/>
    <w:rsid w:val="00A9477C"/>
    <w:rsid w:val="00A97287"/>
    <w:rsid w:val="00AA2DED"/>
    <w:rsid w:val="00AA3EDE"/>
    <w:rsid w:val="00AB1C66"/>
    <w:rsid w:val="00AB2184"/>
    <w:rsid w:val="00AB59EB"/>
    <w:rsid w:val="00AB5E65"/>
    <w:rsid w:val="00AC5A9E"/>
    <w:rsid w:val="00AD1FEC"/>
    <w:rsid w:val="00AD2DF1"/>
    <w:rsid w:val="00AE4125"/>
    <w:rsid w:val="00AF5E87"/>
    <w:rsid w:val="00B00552"/>
    <w:rsid w:val="00B01C3A"/>
    <w:rsid w:val="00B02BEE"/>
    <w:rsid w:val="00B10F71"/>
    <w:rsid w:val="00B11C1C"/>
    <w:rsid w:val="00B17BD8"/>
    <w:rsid w:val="00B30B53"/>
    <w:rsid w:val="00B313E9"/>
    <w:rsid w:val="00B32325"/>
    <w:rsid w:val="00B340A4"/>
    <w:rsid w:val="00B43573"/>
    <w:rsid w:val="00B45C2D"/>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C94"/>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F55D6"/>
    <w:rsid w:val="00CF78D3"/>
    <w:rsid w:val="00D01EFF"/>
    <w:rsid w:val="00D10B27"/>
    <w:rsid w:val="00D12CFF"/>
    <w:rsid w:val="00D156AF"/>
    <w:rsid w:val="00D16367"/>
    <w:rsid w:val="00D2092C"/>
    <w:rsid w:val="00D22DC3"/>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5348"/>
    <w:rsid w:val="00E25D54"/>
    <w:rsid w:val="00E30E76"/>
    <w:rsid w:val="00E341F5"/>
    <w:rsid w:val="00E37E67"/>
    <w:rsid w:val="00E43D94"/>
    <w:rsid w:val="00E531B9"/>
    <w:rsid w:val="00E53BC5"/>
    <w:rsid w:val="00E57869"/>
    <w:rsid w:val="00E61DBC"/>
    <w:rsid w:val="00E63B37"/>
    <w:rsid w:val="00E64057"/>
    <w:rsid w:val="00E66AFF"/>
    <w:rsid w:val="00E6771C"/>
    <w:rsid w:val="00E70381"/>
    <w:rsid w:val="00E70F8F"/>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E38F0"/>
    <w:rsid w:val="00FE43A9"/>
    <w:rsid w:val="00FF41F3"/>
    <w:rsid w:val="3BA9D98E"/>
    <w:rsid w:val="454D85BC"/>
    <w:rsid w:val="7865F185"/>
    <w:rsid w:val="7A6FF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67827572">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7657598-89B1-4CCF-9479-C2DF32D08441}"/>
</file>

<file path=customXml/itemProps3.xml><?xml version="1.0" encoding="utf-8"?>
<ds:datastoreItem xmlns:ds="http://schemas.openxmlformats.org/officeDocument/2006/customXml" ds:itemID="{1A082E18-5780-442D-9312-CF107C4AE093}"/>
</file>

<file path=customXml/itemProps4.xml><?xml version="1.0" encoding="utf-8"?>
<ds:datastoreItem xmlns:ds="http://schemas.openxmlformats.org/officeDocument/2006/customXml" ds:itemID="{4672EDD8-F05F-40E7-A858-DD4C42FD398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115</cp:revision>
  <cp:lastPrinted>2022-06-07T22:20:00Z</cp:lastPrinted>
  <dcterms:created xsi:type="dcterms:W3CDTF">2020-12-18T20:17:00Z</dcterms:created>
  <dcterms:modified xsi:type="dcterms:W3CDTF">2025-11-27T14:55:22Z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