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57955" w:rsidR="00B10F71" w:rsidP="00041B86" w:rsidRDefault="00201C0D" w14:paraId="51974F0B" w14:textId="598AC6F2">
      <w:pPr>
        <w:spacing w:after="0" w:line="240" w:lineRule="auto"/>
        <w:jc w:val="center"/>
        <w:rPr>
          <w:rFonts w:ascii="Times New Roman" w:hAnsi="Times New Roman" w:cs="Times New Roman"/>
          <w:b/>
          <w:sz w:val="24"/>
          <w:szCs w:val="24"/>
          <w:lang w:val="es-PE" w:eastAsia="ar-SA"/>
        </w:rPr>
      </w:pPr>
      <w:r w:rsidRPr="00757955">
        <w:rPr>
          <w:rFonts w:ascii="Times New Roman" w:hAnsi="Times New Roman" w:cs="Times New Roman"/>
          <w:b/>
          <w:sz w:val="24"/>
          <w:szCs w:val="24"/>
          <w:lang w:val="es-PE" w:eastAsia="ar-SA"/>
        </w:rPr>
        <w:t xml:space="preserve">RESOLUCIÓN DE RECURSO IMPUGNATIVO </w:t>
      </w:r>
      <w:proofErr w:type="spellStart"/>
      <w:r w:rsidRPr="00757955" w:rsidR="00707C99">
        <w:rPr>
          <w:rFonts w:ascii="Times New Roman" w:hAnsi="Times New Roman" w:cs="Times New Roman"/>
          <w:b/>
          <w:sz w:val="24"/>
          <w:szCs w:val="24"/>
          <w:lang w:val="es-PE" w:eastAsia="ar-SA"/>
        </w:rPr>
        <w:t>N°</w:t>
      </w:r>
      <w:proofErr w:type="spellEnd"/>
      <w:r w:rsidRPr="00757955" w:rsidR="00707C99">
        <w:rPr>
          <w:rFonts w:ascii="Times New Roman" w:hAnsi="Times New Roman" w:cs="Times New Roman"/>
          <w:b/>
          <w:sz w:val="24"/>
          <w:szCs w:val="24"/>
          <w:lang w:val="es-PE" w:eastAsia="ar-SA"/>
        </w:rPr>
        <w:t xml:space="preserve"> </w:t>
      </w:r>
      <w:r w:rsidRPr="00757955" w:rsidR="00C671F5">
        <w:rPr>
          <w:rFonts w:ascii="Times New Roman" w:hAnsi="Times New Roman" w:cs="Times New Roman"/>
          <w:b/>
          <w:sz w:val="24"/>
          <w:szCs w:val="24"/>
          <w:lang w:val="es-PE" w:eastAsia="ar-SA"/>
        </w:rPr>
        <w:t>0</w:t>
      </w:r>
      <w:r w:rsidRPr="00757955" w:rsidR="009F3B93">
        <w:rPr>
          <w:rFonts w:ascii="Times New Roman" w:hAnsi="Times New Roman" w:cs="Times New Roman"/>
          <w:b/>
          <w:sz w:val="24"/>
          <w:szCs w:val="24"/>
          <w:lang w:val="es-PE" w:eastAsia="ar-SA"/>
        </w:rPr>
        <w:t>3</w:t>
      </w:r>
      <w:r w:rsidRPr="00757955" w:rsidR="006E5783">
        <w:rPr>
          <w:rFonts w:ascii="Times New Roman" w:hAnsi="Times New Roman" w:cs="Times New Roman"/>
          <w:b/>
          <w:sz w:val="24"/>
          <w:szCs w:val="24"/>
          <w:lang w:val="es-PE" w:eastAsia="ar-SA"/>
        </w:rPr>
        <w:t>3</w:t>
      </w:r>
      <w:r w:rsidRPr="00757955" w:rsidR="00C671F5">
        <w:rPr>
          <w:rFonts w:ascii="Times New Roman" w:hAnsi="Times New Roman" w:cs="Times New Roman"/>
          <w:b/>
          <w:sz w:val="24"/>
          <w:szCs w:val="24"/>
          <w:lang w:val="es-PE" w:eastAsia="ar-SA"/>
        </w:rPr>
        <w:t>/2</w:t>
      </w:r>
      <w:r w:rsidRPr="00757955" w:rsidR="00B93C7A">
        <w:rPr>
          <w:rFonts w:ascii="Times New Roman" w:hAnsi="Times New Roman" w:cs="Times New Roman"/>
          <w:b/>
          <w:sz w:val="24"/>
          <w:szCs w:val="24"/>
          <w:lang w:val="es-PE" w:eastAsia="ar-SA"/>
        </w:rPr>
        <w:t>2</w:t>
      </w:r>
    </w:p>
    <w:p w:rsidRPr="00757955" w:rsidR="00041B86" w:rsidP="00041B86" w:rsidRDefault="00041B86" w14:paraId="7C72FA3D" w14:textId="77777777">
      <w:pPr>
        <w:spacing w:after="0" w:line="240" w:lineRule="auto"/>
        <w:jc w:val="center"/>
        <w:rPr>
          <w:rFonts w:ascii="Times New Roman" w:hAnsi="Times New Roman" w:cs="Times New Roman"/>
          <w:b/>
          <w:sz w:val="24"/>
          <w:szCs w:val="24"/>
          <w:lang w:val="es-PE" w:eastAsia="ar-SA"/>
        </w:rPr>
      </w:pPr>
    </w:p>
    <w:p w:rsidRPr="00757955" w:rsidR="00757955" w:rsidP="00757955" w:rsidRDefault="00757955" w14:paraId="45B0882E"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757955">
        <w:rPr>
          <w:rFonts w:ascii="Times New Roman" w:hAnsi="Times New Roman" w:eastAsia="Times New Roman" w:cs="Times New Roman"/>
          <w:b/>
          <w:bCs/>
          <w:sz w:val="24"/>
          <w:szCs w:val="24"/>
          <w:lang w:val="es-MX" w:eastAsia="ar-SA"/>
        </w:rPr>
        <w:t>Vistos:</w:t>
      </w:r>
    </w:p>
    <w:p w:rsidRPr="00757955" w:rsidR="00757955" w:rsidP="00757955" w:rsidRDefault="00757955" w14:paraId="206523EC"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757955">
        <w:rPr>
          <w:rFonts w:ascii="Times New Roman" w:hAnsi="Times New Roman" w:eastAsia="Times New Roman" w:cs="Times New Roman"/>
          <w:b/>
          <w:bCs/>
          <w:sz w:val="24"/>
          <w:szCs w:val="24"/>
          <w:lang w:val="es-MX" w:eastAsia="ar-SA"/>
        </w:rPr>
        <w:t xml:space="preserve">   </w:t>
      </w:r>
    </w:p>
    <w:p w:rsidRPr="00757955" w:rsidR="00757955" w:rsidP="00757955" w:rsidRDefault="00757955" w14:paraId="631FC968" w14:textId="382DB0B2">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23BCAF66" w:rsidR="00757955">
        <w:rPr>
          <w:rFonts w:ascii="Times New Roman" w:hAnsi="Times New Roman" w:eastAsia="Times New Roman" w:cs="Times New Roman"/>
          <w:sz w:val="24"/>
          <w:szCs w:val="24"/>
          <w:lang w:val="es-ES" w:eastAsia="ar-SA"/>
        </w:rPr>
        <w:t>El recurso de impugnación presentado con fecha 10 de mayo de 2022 por</w:t>
      </w:r>
      <w:r w:rsidRPr="23BCAF66" w:rsidR="00757955">
        <w:rPr>
          <w:rFonts w:ascii="Times New Roman" w:hAnsi="Times New Roman" w:cs="Times New Roman"/>
          <w:sz w:val="24"/>
          <w:szCs w:val="24"/>
          <w:lang w:val="es-ES"/>
        </w:rPr>
        <w:t xml:space="preserve"> </w:t>
      </w:r>
      <w:r w:rsidRPr="23BCAF66" w:rsidR="3A13CFBA">
        <w:rPr>
          <w:rFonts w:ascii="Times New Roman" w:hAnsi="Times New Roman" w:cs="Times New Roman"/>
          <w:sz w:val="24"/>
          <w:szCs w:val="24"/>
          <w:lang w:val="es-ES"/>
        </w:rPr>
        <w:t>..................................</w:t>
      </w:r>
      <w:r w:rsidRPr="23BCAF66" w:rsidR="00757955">
        <w:rPr>
          <w:rFonts w:ascii="Times New Roman" w:hAnsi="Times New Roman" w:cs="Times New Roman"/>
          <w:sz w:val="24"/>
          <w:szCs w:val="24"/>
          <w:lang w:val="es-ES"/>
        </w:rPr>
        <w:t xml:space="preserve"> </w:t>
      </w:r>
      <w:r w:rsidRPr="23BCAF66" w:rsidR="00757955">
        <w:rPr>
          <w:rFonts w:ascii="Times New Roman" w:hAnsi="Times New Roman" w:eastAsia="Times New Roman" w:cs="Times New Roman"/>
          <w:sz w:val="24"/>
          <w:szCs w:val="24"/>
          <w:lang w:val="es-ES" w:eastAsia="ar-SA"/>
        </w:rPr>
        <w:t xml:space="preserve">respecto de la Resolución Nro. 091/22, de fecha 2 de mayo de 2022, emitida por esta Defensoría del Asegurado (DEFASEG), que declaró FUNDADA </w:t>
      </w:r>
      <w:r w:rsidRPr="23BCAF66" w:rsidR="00757955">
        <w:rPr>
          <w:rFonts w:ascii="Times New Roman" w:hAnsi="Times New Roman" w:eastAsia="Arial Unicode MS" w:cs="Times New Roman"/>
          <w:sz w:val="24"/>
          <w:szCs w:val="24"/>
          <w:lang w:val="es-PE"/>
        </w:rPr>
        <w:t>la reclamación interpuesta por don</w:t>
      </w:r>
      <w:r w:rsidRPr="23BCAF66" w:rsidR="00757955">
        <w:rPr>
          <w:rFonts w:ascii="Times New Roman" w:hAnsi="Times New Roman" w:eastAsia="Times New Roman" w:cs="Times New Roman"/>
          <w:sz w:val="24"/>
          <w:szCs w:val="24"/>
          <w:lang w:val="es-PE" w:eastAsia="es-ES"/>
        </w:rPr>
        <w:t xml:space="preserve"> </w:t>
      </w:r>
      <w:r w:rsidRPr="23BCAF66" w:rsidR="509B88AD">
        <w:rPr>
          <w:rFonts w:ascii="Times New Roman" w:hAnsi="Times New Roman" w:cs="Times New Roman"/>
          <w:sz w:val="24"/>
          <w:szCs w:val="24"/>
          <w:lang w:val="es-ES"/>
        </w:rPr>
        <w:t>.....................................................</w:t>
      </w:r>
      <w:r w:rsidRPr="23BCAF66" w:rsidR="00757955">
        <w:rPr>
          <w:rFonts w:ascii="Times New Roman" w:hAnsi="Times New Roman" w:eastAsia="Times New Roman" w:cs="Times New Roman"/>
          <w:sz w:val="24"/>
          <w:szCs w:val="24"/>
          <w:lang w:val="es-PE" w:eastAsia="es-ES"/>
        </w:rPr>
        <w:t xml:space="preserve"> </w:t>
      </w:r>
      <w:r w:rsidRPr="23BCAF66" w:rsidR="00757955">
        <w:rPr>
          <w:rFonts w:ascii="Times New Roman" w:hAnsi="Times New Roman" w:eastAsia="Arial Unicode MS" w:cs="Times New Roman"/>
          <w:sz w:val="24"/>
          <w:szCs w:val="24"/>
          <w:lang w:val="es-PE"/>
        </w:rPr>
        <w:t>respecto al otorgamiento de cobertura al siniestro</w:t>
      </w:r>
      <w:bookmarkStart w:name="OLE_LINK2" w:id="0"/>
      <w:r w:rsidRPr="23BCAF66" w:rsidR="00757955">
        <w:rPr>
          <w:rFonts w:ascii="Times New Roman" w:hAnsi="Times New Roman" w:eastAsia="Times New Roman" w:cs="Times New Roman"/>
          <w:sz w:val="24"/>
          <w:szCs w:val="24"/>
          <w:lang w:val="es-PE" w:eastAsia="es-ES"/>
        </w:rPr>
        <w:t xml:space="preserve"> que corresponde a su </w:t>
      </w:r>
      <w:bookmarkEnd w:id="0"/>
      <w:r w:rsidRPr="23BCAF66" w:rsidR="00757955">
        <w:rPr>
          <w:rFonts w:ascii="Times New Roman" w:hAnsi="Times New Roman" w:eastAsia="Times New Roman" w:cs="Times New Roman"/>
          <w:sz w:val="24"/>
          <w:szCs w:val="24"/>
          <w:lang w:val="es-PE" w:eastAsia="es-ES"/>
        </w:rPr>
        <w:t xml:space="preserve">situación de desempleo involuntario, ocurrido con fecha 4 de diciembre de 2020, conforme al Seguro </w:t>
      </w:r>
      <w:r w:rsidRPr="23BCAF66" w:rsidR="00757955">
        <w:rPr>
          <w:rFonts w:ascii="Times New Roman" w:hAnsi="Times New Roman" w:cs="Times New Roman"/>
          <w:sz w:val="24"/>
          <w:szCs w:val="24"/>
          <w:lang w:val="es-PE"/>
        </w:rPr>
        <w:t xml:space="preserve">de Desgravamen / Pólizas </w:t>
      </w:r>
      <w:r w:rsidRPr="23BCAF66" w:rsidR="00757955">
        <w:rPr>
          <w:rFonts w:ascii="Times New Roman" w:hAnsi="Times New Roman" w:cs="Times New Roman"/>
          <w:sz w:val="24"/>
          <w:szCs w:val="24"/>
          <w:lang w:val="es-PE"/>
        </w:rPr>
        <w:t>Nros</w:t>
      </w:r>
      <w:r w:rsidRPr="23BCAF66" w:rsidR="00757955">
        <w:rPr>
          <w:rFonts w:ascii="Times New Roman" w:hAnsi="Times New Roman" w:cs="Times New Roman"/>
          <w:sz w:val="24"/>
          <w:szCs w:val="24"/>
          <w:lang w:val="es-PE"/>
        </w:rPr>
        <w:t xml:space="preserve">. </w:t>
      </w:r>
      <w:r w:rsidRPr="23BCAF66" w:rsidR="5AE94680">
        <w:rPr>
          <w:rFonts w:ascii="Times New Roman" w:hAnsi="Times New Roman" w:cs="Times New Roman"/>
          <w:sz w:val="24"/>
          <w:szCs w:val="24"/>
          <w:lang w:val="es-PE"/>
        </w:rPr>
        <w:t>.......................</w:t>
      </w:r>
      <w:r w:rsidRPr="23BCAF66" w:rsidR="00757955">
        <w:rPr>
          <w:rFonts w:ascii="Times New Roman" w:hAnsi="Times New Roman" w:cs="Times New Roman"/>
          <w:sz w:val="24"/>
          <w:szCs w:val="24"/>
          <w:lang w:val="es-PE"/>
        </w:rPr>
        <w:t xml:space="preserve"> (Soles) y </w:t>
      </w:r>
      <w:r w:rsidRPr="23BCAF66" w:rsidR="3D4BC937">
        <w:rPr>
          <w:rFonts w:ascii="Times New Roman" w:hAnsi="Times New Roman" w:cs="Times New Roman"/>
          <w:sz w:val="24"/>
          <w:szCs w:val="24"/>
          <w:lang w:val="es-PE"/>
        </w:rPr>
        <w:t>.......................</w:t>
      </w:r>
      <w:r w:rsidRPr="23BCAF66" w:rsidR="00757955">
        <w:rPr>
          <w:rFonts w:ascii="Times New Roman" w:hAnsi="Times New Roman" w:cs="Times New Roman"/>
          <w:sz w:val="24"/>
          <w:szCs w:val="24"/>
          <w:lang w:val="es-PE"/>
        </w:rPr>
        <w:t xml:space="preserve"> (</w:t>
      </w:r>
      <w:r w:rsidRPr="23BCAF66" w:rsidR="00757955">
        <w:rPr>
          <w:rFonts w:ascii="Times New Roman" w:hAnsi="Times New Roman" w:cs="Times New Roman"/>
          <w:sz w:val="24"/>
          <w:szCs w:val="24"/>
          <w:lang w:val="es-PE"/>
        </w:rPr>
        <w:t>Dólares</w:t>
      </w:r>
      <w:r w:rsidRPr="23BCAF66" w:rsidR="00757955">
        <w:rPr>
          <w:rFonts w:ascii="Times New Roman" w:hAnsi="Times New Roman" w:cs="Times New Roman"/>
          <w:sz w:val="24"/>
          <w:szCs w:val="24"/>
          <w:lang w:val="es-PE"/>
        </w:rPr>
        <w:t>);</w:t>
      </w:r>
    </w:p>
    <w:p w:rsidRPr="00757955" w:rsidR="00757955" w:rsidP="00757955" w:rsidRDefault="00757955" w14:paraId="557E8F38"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p w:rsidRPr="00757955" w:rsidR="00757955" w:rsidP="23BCAF66" w:rsidRDefault="00757955" w14:paraId="73493B85" w14:textId="622E90FE">
      <w:pPr>
        <w:suppressAutoHyphens/>
        <w:spacing w:after="0" w:line="240" w:lineRule="auto"/>
        <w:jc w:val="both"/>
        <w:rPr>
          <w:rFonts w:ascii="Times New Roman" w:hAnsi="Times New Roman" w:eastAsia="Times New Roman" w:cs="Times New Roman"/>
          <w:sz w:val="24"/>
          <w:szCs w:val="24"/>
          <w:lang w:val="es-MX" w:eastAsia="ar-SA"/>
        </w:rPr>
      </w:pPr>
      <w:r w:rsidRPr="23BCAF66" w:rsidR="00757955">
        <w:rPr>
          <w:rFonts w:ascii="Times New Roman" w:hAnsi="Times New Roman" w:eastAsia="Times New Roman" w:cs="Times New Roman"/>
          <w:sz w:val="24"/>
          <w:szCs w:val="24"/>
          <w:lang w:val="es-MX" w:eastAsia="ar-SA"/>
        </w:rPr>
        <w:t xml:space="preserve">Que, a través del señalado recurso, </w:t>
      </w:r>
      <w:r w:rsidRPr="23BCAF66" w:rsidR="3A13CFBA">
        <w:rPr>
          <w:rFonts w:ascii="Times New Roman" w:hAnsi="Times New Roman" w:cs="Times New Roman"/>
          <w:sz w:val="24"/>
          <w:szCs w:val="24"/>
          <w:lang w:val="es-ES"/>
        </w:rPr>
        <w:t>..................................</w:t>
      </w:r>
      <w:r w:rsidRPr="23BCAF66" w:rsidR="00757955">
        <w:rPr>
          <w:rFonts w:ascii="Times New Roman" w:hAnsi="Times New Roman" w:cs="Times New Roman"/>
          <w:sz w:val="24"/>
          <w:szCs w:val="24"/>
          <w:lang w:val="es-ES"/>
        </w:rPr>
        <w:t xml:space="preserve"> </w:t>
      </w:r>
      <w:r w:rsidRPr="23BCAF66" w:rsidR="00757955">
        <w:rPr>
          <w:rFonts w:ascii="Times New Roman" w:hAnsi="Times New Roman" w:eastAsia="Times New Roman" w:cs="Times New Roman"/>
          <w:sz w:val="24"/>
          <w:szCs w:val="24"/>
          <w:lang w:val="es-MX" w:eastAsia="ar-SA"/>
        </w:rPr>
        <w:t xml:space="preserve">cuestiona lo resuelto por este colegiado, sustentándose resumidamente en que el </w:t>
      </w:r>
      <w:r w:rsidRPr="23BCAF66" w:rsidR="00757955">
        <w:rPr>
          <w:rFonts w:ascii="Times New Roman" w:hAnsi="Times New Roman" w:cs="Times New Roman"/>
          <w:sz w:val="24"/>
          <w:szCs w:val="24"/>
          <w:lang w:val="es-PE"/>
        </w:rPr>
        <w:t>rechazo de la solicitud de cobertura se sustenta en lo señalado en la sección Pago de Siniestro (numeral 7: por haber quedado cancelada la deuda del asegurado con el beneficiario) del certificado de seguro, lo cual guarda concordancia con la exclusión (cuando no exista deuda) prevista en la sección Exclusiones aplicables a la cobertura de desempleo involuntario del señalado certificado;</w:t>
      </w:r>
    </w:p>
    <w:p w:rsidRPr="00757955" w:rsidR="00757955" w:rsidP="00757955" w:rsidRDefault="00757955" w14:paraId="5B7D57E6"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757955" w:rsidR="00757955" w:rsidP="00757955" w:rsidRDefault="00757955" w14:paraId="72A1F2AF"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757955">
        <w:rPr>
          <w:rFonts w:ascii="Times New Roman" w:hAnsi="Times New Roman" w:eastAsia="Times New Roman" w:cs="Times New Roman"/>
          <w:bCs/>
          <w:sz w:val="24"/>
          <w:szCs w:val="24"/>
          <w:lang w:val="es-MX" w:eastAsia="ar-SA"/>
        </w:rPr>
        <w:t>Que, habiéndosele corrido traslado de la señalada impugnación, con fecha 16 de mayo de 2022, el asegurado expresa, entre otros aspectos, lo siguiente: a) En la audiencia de vista, la abogada de la reclamante comunicó que la aseguradora otorgaría la cobertura reclamada, empero, luego ha desconocido el compromiso asumido, b) La aseguradora persiste en sus mismos argumentos para continuar negando otorgar la cobertura, a pesar que la fecha del siniestro reconocida fue el 4 de diciembre de 2020 y que a dicha fecha existía ciertamente una deuda, y c) El pago posterior se realizó para evitarse inconvenientes, pero no enerva  la existencia de un saldo deudor a la fecha del siniestro, de manera que los argumentos invocados no resultan pertinentes, estándose ante una negativa injustificada de honrar la cobertura contratada;</w:t>
      </w:r>
    </w:p>
    <w:p w:rsidRPr="00757955" w:rsidR="00757955" w:rsidP="00757955" w:rsidRDefault="00757955" w14:paraId="49E8258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757955" w:rsidR="00757955" w:rsidP="00757955" w:rsidRDefault="00757955" w14:paraId="69F37823" w14:textId="77777777">
      <w:pPr>
        <w:suppressAutoHyphens/>
        <w:spacing w:after="0" w:line="240" w:lineRule="auto"/>
        <w:jc w:val="both"/>
        <w:rPr>
          <w:rFonts w:ascii="Times New Roman" w:hAnsi="Times New Roman" w:cs="Times New Roman"/>
          <w:bCs/>
          <w:sz w:val="24"/>
          <w:szCs w:val="24"/>
          <w:lang w:val="es-ES"/>
        </w:rPr>
      </w:pPr>
      <w:r w:rsidRPr="00757955">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757955" w:rsidR="00757955" w:rsidP="00757955" w:rsidRDefault="00757955" w14:paraId="3C54D259"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757955" w:rsidR="00757955" w:rsidP="00757955" w:rsidRDefault="00757955" w14:paraId="1D166EEF"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757955">
        <w:rPr>
          <w:rFonts w:ascii="Times New Roman" w:hAnsi="Times New Roman" w:eastAsia="Times New Roman" w:cs="Times New Roman"/>
          <w:b/>
          <w:bCs/>
          <w:sz w:val="24"/>
          <w:szCs w:val="24"/>
          <w:lang w:val="es-MX" w:eastAsia="ar-SA"/>
        </w:rPr>
        <w:t>Considerando:</w:t>
      </w:r>
    </w:p>
    <w:p w:rsidRPr="00757955" w:rsidR="00757955" w:rsidP="00757955" w:rsidRDefault="00757955" w14:paraId="00AA8F0F" w14:textId="77777777">
      <w:pPr>
        <w:suppressAutoHyphens/>
        <w:spacing w:after="0" w:line="240" w:lineRule="auto"/>
        <w:jc w:val="both"/>
        <w:rPr>
          <w:rFonts w:ascii="Times New Roman" w:hAnsi="Times New Roman" w:eastAsia="Times New Roman" w:cs="Times New Roman"/>
          <w:sz w:val="24"/>
          <w:szCs w:val="24"/>
          <w:lang w:val="es-ES" w:eastAsia="ar-SA"/>
        </w:rPr>
      </w:pPr>
    </w:p>
    <w:p w:rsidRPr="00757955" w:rsidR="00757955" w:rsidP="00757955" w:rsidRDefault="00757955" w14:paraId="2A3EE9D3" w14:textId="77777777">
      <w:pPr>
        <w:spacing w:after="0" w:line="240" w:lineRule="auto"/>
        <w:jc w:val="both"/>
        <w:rPr>
          <w:rFonts w:ascii="Times New Roman" w:hAnsi="Times New Roman" w:cs="Times New Roman"/>
          <w:sz w:val="24"/>
          <w:szCs w:val="24"/>
          <w:lang w:val="es-PE"/>
        </w:rPr>
      </w:pPr>
      <w:r w:rsidRPr="00757955">
        <w:rPr>
          <w:rFonts w:ascii="Times New Roman" w:hAnsi="Times New Roman" w:cs="Times New Roman"/>
          <w:b/>
          <w:sz w:val="24"/>
          <w:szCs w:val="24"/>
          <w:u w:val="single"/>
          <w:lang w:val="es-PE"/>
        </w:rPr>
        <w:t>Primero</w:t>
      </w:r>
      <w:r w:rsidRPr="00757955">
        <w:rPr>
          <w:rFonts w:ascii="Times New Roman" w:hAnsi="Times New Roman" w:cs="Times New Roman"/>
          <w:b/>
          <w:sz w:val="24"/>
          <w:szCs w:val="24"/>
          <w:lang w:val="es-PE"/>
        </w:rPr>
        <w:t>:</w:t>
      </w:r>
      <w:r w:rsidRPr="00757955">
        <w:rPr>
          <w:rFonts w:ascii="Times New Roman" w:hAnsi="Times New Roman" w:cs="Times New Roman"/>
          <w:sz w:val="24"/>
          <w:szCs w:val="24"/>
          <w:lang w:val="es-PE"/>
        </w:rPr>
        <w:t xml:space="preserve"> El Reglamento de la DEFASEG </w:t>
      </w:r>
      <w:r w:rsidRPr="00757955">
        <w:rPr>
          <w:rFonts w:ascii="Times New Roman" w:hAnsi="Times New Roman" w:eastAsia="Arial Unicode MS" w:cs="Times New Roman"/>
          <w:sz w:val="24"/>
          <w:szCs w:val="24"/>
          <w:lang w:val="es-PE"/>
        </w:rPr>
        <w:t xml:space="preserve">(http://www.defaseg.com.pe/reglamento), en su artículo 10, </w:t>
      </w:r>
      <w:r w:rsidRPr="00757955">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757955">
        <w:rPr>
          <w:rFonts w:ascii="Times New Roman" w:hAnsi="Times New Roman" w:cs="Times New Roman"/>
          <w:sz w:val="24"/>
          <w:szCs w:val="24"/>
          <w:lang w:val="es-ES"/>
        </w:rPr>
        <w:t>usuario de seguro recurre en forma voluntaria a la Defensoría, siendo que la presentación de una reclamación n</w:t>
      </w:r>
      <w:r w:rsidRPr="00757955">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757955">
        <w:rPr>
          <w:rFonts w:ascii="Times New Roman" w:hAnsi="Times New Roman" w:cs="Times New Roman"/>
          <w:sz w:val="24"/>
          <w:szCs w:val="24"/>
          <w:lang w:val="es-PE"/>
        </w:rPr>
        <w:t>De acuerdo a</w:t>
      </w:r>
      <w:proofErr w:type="gramEnd"/>
      <w:r w:rsidRPr="00757955">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757955" w:rsidR="00757955" w:rsidP="00757955" w:rsidRDefault="00757955" w14:paraId="4A9D000C" w14:textId="77777777">
      <w:pPr>
        <w:spacing w:after="0" w:line="240" w:lineRule="auto"/>
        <w:jc w:val="both"/>
        <w:rPr>
          <w:rFonts w:ascii="Times New Roman" w:hAnsi="Times New Roman" w:cs="Times New Roman"/>
          <w:sz w:val="24"/>
          <w:szCs w:val="24"/>
          <w:lang w:val="es-PE"/>
        </w:rPr>
      </w:pPr>
    </w:p>
    <w:p w:rsidRPr="00757955" w:rsidR="00757955" w:rsidP="00757955" w:rsidRDefault="00757955" w14:paraId="04179AC7" w14:textId="77777777">
      <w:pPr>
        <w:tabs>
          <w:tab w:val="left" w:pos="0"/>
          <w:tab w:val="left" w:pos="2160"/>
        </w:tabs>
        <w:spacing w:after="0" w:line="240" w:lineRule="auto"/>
        <w:jc w:val="both"/>
        <w:rPr>
          <w:rFonts w:ascii="Times New Roman" w:hAnsi="Times New Roman" w:cs="Times New Roman"/>
          <w:sz w:val="24"/>
          <w:szCs w:val="24"/>
          <w:lang w:val="es-ES"/>
        </w:rPr>
      </w:pPr>
      <w:r w:rsidRPr="00757955">
        <w:rPr>
          <w:rFonts w:ascii="Times New Roman" w:hAnsi="Times New Roman" w:cs="Times New Roman"/>
          <w:b/>
          <w:sz w:val="24"/>
          <w:szCs w:val="24"/>
          <w:u w:val="single"/>
          <w:lang w:val="es-PE"/>
        </w:rPr>
        <w:t>Segundo</w:t>
      </w:r>
      <w:r w:rsidRPr="00757955">
        <w:rPr>
          <w:rFonts w:ascii="Times New Roman" w:hAnsi="Times New Roman" w:cs="Times New Roman"/>
          <w:b/>
          <w:sz w:val="24"/>
          <w:szCs w:val="24"/>
          <w:lang w:val="es-PE"/>
        </w:rPr>
        <w:t>:</w:t>
      </w:r>
      <w:r w:rsidRPr="00757955">
        <w:rPr>
          <w:rFonts w:ascii="Times New Roman" w:hAnsi="Times New Roman" w:cs="Times New Roman"/>
          <w:sz w:val="24"/>
          <w:szCs w:val="24"/>
          <w:lang w:val="es-PE"/>
        </w:rPr>
        <w:t xml:space="preserve"> Atendiendo a los fundamentos de la impugnación interpuesta, se advierte que no se</w:t>
      </w:r>
      <w:r w:rsidRPr="00757955">
        <w:rPr>
          <w:rFonts w:ascii="Times New Roman" w:hAnsi="Times New Roman" w:cs="Times New Roman"/>
          <w:bCs/>
          <w:sz w:val="24"/>
          <w:szCs w:val="24"/>
          <w:lang w:val="es-PE"/>
        </w:rPr>
        <w:t xml:space="preserve"> expone ni acredita nuevo argumento que desautorice lo resuelto, de manera que el </w:t>
      </w:r>
      <w:r w:rsidRPr="00757955">
        <w:rPr>
          <w:rFonts w:ascii="Times New Roman" w:hAnsi="Times New Roman" w:cs="Times New Roman"/>
          <w:sz w:val="24"/>
          <w:szCs w:val="24"/>
          <w:lang w:val="es-ES"/>
        </w:rPr>
        <w:t xml:space="preserve">recurso </w:t>
      </w:r>
      <w:r w:rsidRPr="00757955">
        <w:rPr>
          <w:rFonts w:ascii="Times New Roman" w:hAnsi="Times New Roman" w:cs="Times New Roman"/>
          <w:sz w:val="24"/>
          <w:szCs w:val="24"/>
          <w:lang w:val="es-ES"/>
        </w:rPr>
        <w:lastRenderedPageBreak/>
        <w:t>impugnativo interpuesto puede ser categorizado, por su contenido mismo, como una solicitud de revisión general, sustentada exclusivamente en el criterio de la asegurada, sin aportar medio probatorio adicional que permita apreciar que este colegiado incurrió en un error o vicio al momento de resolver.  De la lectura del recurso impugnativo se aprecia dicha disconformidad, descalificándose lo resuelto por el solo hecho que no se ha aceptado los argumentos de la aseguradora, insistiéndose en los mismos, argumentos que evidencian lamentablemente una grave confusión de conceptos, dado que resultaría inaceptable que la aseguradora pretenda negarse conscientemente a cumplir sus obligaciones contractuales y pretenda dilatar en el tiempo el honramiento requerido por el asegurado y ordenado por esta Defensoría.</w:t>
      </w:r>
    </w:p>
    <w:p w:rsidRPr="00757955" w:rsidR="00757955" w:rsidP="00757955" w:rsidRDefault="00757955" w14:paraId="189967F6" w14:textId="77777777">
      <w:pPr>
        <w:tabs>
          <w:tab w:val="left" w:pos="0"/>
          <w:tab w:val="left" w:pos="2160"/>
        </w:tabs>
        <w:spacing w:after="0" w:line="240" w:lineRule="auto"/>
        <w:jc w:val="both"/>
        <w:rPr>
          <w:rFonts w:ascii="Times New Roman" w:hAnsi="Times New Roman" w:cs="Times New Roman"/>
          <w:sz w:val="24"/>
          <w:szCs w:val="24"/>
          <w:lang w:val="es-ES"/>
        </w:rPr>
      </w:pPr>
    </w:p>
    <w:p w:rsidRPr="00757955" w:rsidR="00757955" w:rsidP="00757955" w:rsidRDefault="00757955" w14:paraId="50360D86" w14:textId="15CF703F">
      <w:pPr>
        <w:tabs>
          <w:tab w:val="left" w:pos="0"/>
          <w:tab w:val="left" w:pos="2160"/>
        </w:tabs>
        <w:spacing w:after="0" w:line="240" w:lineRule="auto"/>
        <w:jc w:val="both"/>
        <w:rPr>
          <w:rFonts w:ascii="Times New Roman" w:hAnsi="Times New Roman" w:cs="Times New Roman"/>
          <w:sz w:val="24"/>
          <w:szCs w:val="24"/>
          <w:lang w:val="es-PE"/>
        </w:rPr>
      </w:pPr>
      <w:r w:rsidRPr="23BCAF66" w:rsidR="00757955">
        <w:rPr>
          <w:rFonts w:ascii="Times New Roman" w:hAnsi="Times New Roman" w:cs="Times New Roman"/>
          <w:b w:val="1"/>
          <w:bCs w:val="1"/>
          <w:sz w:val="24"/>
          <w:szCs w:val="24"/>
          <w:u w:val="single"/>
          <w:lang w:val="es-ES"/>
        </w:rPr>
        <w:t>Tercer</w:t>
      </w:r>
      <w:r w:rsidRPr="23BCAF66" w:rsidR="00757955">
        <w:rPr>
          <w:rFonts w:ascii="Times New Roman" w:hAnsi="Times New Roman" w:cs="Times New Roman"/>
          <w:b w:val="1"/>
          <w:bCs w:val="1"/>
          <w:sz w:val="24"/>
          <w:szCs w:val="24"/>
          <w:u w:val="single"/>
          <w:lang w:val="es-PE"/>
        </w:rPr>
        <w:t>o</w:t>
      </w:r>
      <w:r w:rsidRPr="23BCAF66" w:rsidR="00757955">
        <w:rPr>
          <w:rFonts w:ascii="Times New Roman" w:hAnsi="Times New Roman" w:cs="Times New Roman"/>
          <w:b w:val="1"/>
          <w:bCs w:val="1"/>
          <w:sz w:val="24"/>
          <w:szCs w:val="24"/>
          <w:lang w:val="es-PE"/>
        </w:rPr>
        <w:t>:</w:t>
      </w:r>
      <w:r w:rsidRPr="23BCAF66" w:rsidR="00757955">
        <w:rPr>
          <w:rFonts w:ascii="Times New Roman" w:hAnsi="Times New Roman" w:cs="Times New Roman"/>
          <w:sz w:val="24"/>
          <w:szCs w:val="24"/>
          <w:lang w:val="es-PE"/>
        </w:rPr>
        <w:t xml:space="preserve"> Reiterar la exhortación</w:t>
      </w:r>
      <w:r w:rsidRPr="23BCAF66" w:rsidR="00757955">
        <w:rPr>
          <w:rFonts w:ascii="Times New Roman" w:hAnsi="Times New Roman" w:eastAsia="Times New Roman" w:cs="Times New Roman"/>
          <w:sz w:val="24"/>
          <w:szCs w:val="24"/>
          <w:lang w:val="es-PE" w:eastAsia="es-ES"/>
        </w:rPr>
        <w:t xml:space="preserve"> a </w:t>
      </w:r>
      <w:r w:rsidRPr="23BCAF66" w:rsidR="3A13CFBA">
        <w:rPr>
          <w:rFonts w:ascii="Times New Roman" w:hAnsi="Times New Roman" w:eastAsia="Times New Roman" w:cs="Times New Roman"/>
          <w:sz w:val="24"/>
          <w:szCs w:val="24"/>
          <w:lang w:val="es-PE" w:eastAsia="es-ES"/>
        </w:rPr>
        <w:t>..................................</w:t>
      </w:r>
      <w:r w:rsidRPr="23BCAF66" w:rsidR="00757955">
        <w:rPr>
          <w:rFonts w:ascii="Times New Roman" w:hAnsi="Times New Roman" w:eastAsia="Times New Roman" w:cs="Times New Roman"/>
          <w:sz w:val="24"/>
          <w:szCs w:val="24"/>
          <w:lang w:val="es-PE" w:eastAsia="es-ES"/>
        </w:rPr>
        <w:t xml:space="preserve"> para que, de manera directa o a través de sus abogados externos, observe rigurosamente los plazos reglamentarios, como para formalizar y honrar los propios compromisos que asume ante esta Defensoría y frente a los asegurados, evitando que se generen cuestionamientos que afectan la imagen de la DEFASEG o de la propia aseguradora, así como su credibilidad, facilitando que las reclamaciones puedan ser atendidas y resueltas a la brevedad posible.</w:t>
      </w:r>
    </w:p>
    <w:p w:rsidRPr="00757955" w:rsidR="00757955" w:rsidP="00757955" w:rsidRDefault="00757955" w14:paraId="44B1C09F" w14:textId="77777777">
      <w:pPr>
        <w:tabs>
          <w:tab w:val="left" w:pos="0"/>
          <w:tab w:val="left" w:pos="2160"/>
        </w:tabs>
        <w:spacing w:after="0" w:line="240" w:lineRule="auto"/>
        <w:jc w:val="both"/>
        <w:rPr>
          <w:rFonts w:ascii="Times New Roman" w:hAnsi="Times New Roman" w:cs="Times New Roman"/>
          <w:sz w:val="24"/>
          <w:szCs w:val="24"/>
          <w:lang w:val="es-PE"/>
        </w:rPr>
      </w:pPr>
    </w:p>
    <w:p w:rsidRPr="00757955" w:rsidR="00757955" w:rsidP="00757955" w:rsidRDefault="00757955" w14:paraId="72375FA9" w14:textId="77777777">
      <w:pPr>
        <w:tabs>
          <w:tab w:val="left" w:pos="0"/>
          <w:tab w:val="left" w:pos="2160"/>
        </w:tabs>
        <w:spacing w:after="0" w:line="240" w:lineRule="auto"/>
        <w:jc w:val="both"/>
        <w:rPr>
          <w:rFonts w:ascii="Times New Roman" w:hAnsi="Times New Roman" w:cs="Times New Roman"/>
          <w:sz w:val="24"/>
          <w:szCs w:val="24"/>
          <w:lang w:val="es-ES"/>
        </w:rPr>
      </w:pPr>
      <w:r w:rsidRPr="00757955">
        <w:rPr>
          <w:rFonts w:ascii="Times New Roman" w:hAnsi="Times New Roman" w:cs="Times New Roman"/>
          <w:sz w:val="24"/>
          <w:szCs w:val="24"/>
          <w:lang w:val="es-PE"/>
        </w:rPr>
        <w:t>Atendiendo a los fundamentos de la impugnación interpuesta y a</w:t>
      </w:r>
      <w:r w:rsidRPr="00757955">
        <w:rPr>
          <w:rFonts w:ascii="Times New Roman" w:hAnsi="Times New Roman" w:cs="Times New Roman"/>
          <w:sz w:val="24"/>
          <w:szCs w:val="24"/>
          <w:lang w:val="es-ES"/>
        </w:rPr>
        <w:t xml:space="preserve"> las consideraciones precedentes, ratificando íntegramente el análisis y conclusión contenidos en la resolución recurrida sobre la viabilidad jurídica de la reclamación, este colegiado aprecia que no existe mérito, argumento ni prueba que justifique revocar la resolución recurrida; por lo tanto,</w:t>
      </w:r>
    </w:p>
    <w:p w:rsidRPr="00757955" w:rsidR="00757955" w:rsidP="00757955" w:rsidRDefault="00757955" w14:paraId="515DD6AC" w14:textId="77777777">
      <w:pPr>
        <w:spacing w:after="0" w:line="240" w:lineRule="auto"/>
        <w:jc w:val="both"/>
        <w:rPr>
          <w:rFonts w:ascii="Times New Roman" w:hAnsi="Times New Roman" w:eastAsia="Times New Roman" w:cs="Times New Roman"/>
          <w:bCs/>
          <w:sz w:val="24"/>
          <w:szCs w:val="24"/>
          <w:lang w:val="es-ES" w:eastAsia="ar-SA"/>
        </w:rPr>
      </w:pPr>
    </w:p>
    <w:p w:rsidRPr="00757955" w:rsidR="00757955" w:rsidP="00757955" w:rsidRDefault="00757955" w14:paraId="18015D21" w14:textId="77777777">
      <w:pPr>
        <w:spacing w:after="0" w:line="240" w:lineRule="auto"/>
        <w:jc w:val="both"/>
        <w:rPr>
          <w:rFonts w:ascii="Times New Roman" w:hAnsi="Times New Roman" w:cs="Times New Roman"/>
          <w:b/>
          <w:sz w:val="24"/>
          <w:szCs w:val="24"/>
          <w:lang w:val="es-PE"/>
        </w:rPr>
      </w:pPr>
      <w:r w:rsidRPr="00757955">
        <w:rPr>
          <w:rFonts w:ascii="Times New Roman" w:hAnsi="Times New Roman" w:cs="Times New Roman"/>
          <w:b/>
          <w:sz w:val="24"/>
          <w:szCs w:val="24"/>
          <w:lang w:val="es-PE"/>
        </w:rPr>
        <w:t>Atendiendo a lo expresado, conforme a su reglamento, este colegiado resuelve:</w:t>
      </w:r>
    </w:p>
    <w:p w:rsidRPr="00757955" w:rsidR="00757955" w:rsidP="00757955" w:rsidRDefault="00757955" w14:paraId="075E69E6" w14:textId="77777777">
      <w:pPr>
        <w:spacing w:after="0" w:line="240" w:lineRule="auto"/>
        <w:jc w:val="both"/>
        <w:rPr>
          <w:rFonts w:ascii="Times New Roman" w:hAnsi="Times New Roman" w:eastAsia="Arial Unicode MS" w:cs="Times New Roman"/>
          <w:b/>
          <w:sz w:val="24"/>
          <w:szCs w:val="24"/>
          <w:lang w:val="es-PE"/>
        </w:rPr>
      </w:pPr>
    </w:p>
    <w:p w:rsidRPr="00757955" w:rsidR="00757955" w:rsidP="00757955" w:rsidRDefault="00757955" w14:paraId="4C1144CA" w14:textId="0C0ABDFB">
      <w:pPr>
        <w:spacing w:after="0" w:line="240" w:lineRule="auto"/>
        <w:jc w:val="both"/>
        <w:rPr>
          <w:rFonts w:ascii="Times New Roman" w:hAnsi="Times New Roman" w:eastAsia="Times New Roman" w:cs="Times New Roman"/>
          <w:sz w:val="24"/>
          <w:szCs w:val="24"/>
          <w:lang w:val="es-ES" w:eastAsia="ar-SA"/>
        </w:rPr>
      </w:pPr>
      <w:r w:rsidRPr="23BCAF66" w:rsidR="00757955">
        <w:rPr>
          <w:rFonts w:ascii="Times New Roman" w:hAnsi="Times New Roman" w:eastAsia="Arial Unicode MS" w:cs="Times New Roman"/>
          <w:b w:val="1"/>
          <w:bCs w:val="1"/>
          <w:sz w:val="24"/>
          <w:szCs w:val="24"/>
          <w:lang w:val="es-PE"/>
        </w:rPr>
        <w:t xml:space="preserve">Declarar INFUNDADO el recurso impugnativo </w:t>
      </w:r>
      <w:r w:rsidRPr="23BCAF66" w:rsidR="00757955">
        <w:rPr>
          <w:rFonts w:ascii="Times New Roman" w:hAnsi="Times New Roman" w:eastAsia="Arial Unicode MS" w:cs="Times New Roman"/>
          <w:sz w:val="24"/>
          <w:szCs w:val="24"/>
          <w:lang w:val="es-PE"/>
        </w:rPr>
        <w:t>interpuesto por</w:t>
      </w:r>
      <w:r w:rsidRPr="23BCAF66" w:rsidR="00757955">
        <w:rPr>
          <w:rFonts w:ascii="Times New Roman" w:hAnsi="Times New Roman" w:eastAsia="Arial Unicode MS" w:cs="Times New Roman"/>
          <w:sz w:val="24"/>
          <w:szCs w:val="24"/>
          <w:lang w:val="es-PE"/>
        </w:rPr>
        <w:t xml:space="preserve"> </w:t>
      </w:r>
      <w:r w:rsidRPr="23BCAF66" w:rsidR="3A13CFBA">
        <w:rPr>
          <w:rFonts w:ascii="Times New Roman" w:hAnsi="Times New Roman" w:cs="Times New Roman"/>
          <w:sz w:val="24"/>
          <w:szCs w:val="24"/>
          <w:lang w:val="es-ES"/>
        </w:rPr>
        <w:t>..................................</w:t>
      </w:r>
      <w:r w:rsidRPr="23BCAF66" w:rsidR="00757955">
        <w:rPr>
          <w:rFonts w:ascii="Times New Roman" w:hAnsi="Times New Roman" w:eastAsia="Times New Roman" w:cs="Times New Roman"/>
          <w:sz w:val="24"/>
          <w:szCs w:val="24"/>
          <w:lang w:val="es-ES" w:eastAsia="ar-SA"/>
        </w:rPr>
        <w:t xml:space="preserve"> y, por consiguiente, ratificar la Resolución Nro. 091/22, de fecha 2 de mayo de 2022.</w:t>
      </w:r>
    </w:p>
    <w:p w:rsidRPr="00757955" w:rsidR="00757955" w:rsidP="00757955" w:rsidRDefault="00757955" w14:paraId="4D88E7FA" w14:textId="77777777">
      <w:pPr>
        <w:spacing w:after="0" w:line="240" w:lineRule="auto"/>
        <w:jc w:val="both"/>
        <w:rPr>
          <w:rFonts w:ascii="Times New Roman" w:hAnsi="Times New Roman" w:eastAsia="Times New Roman" w:cs="Times New Roman"/>
          <w:sz w:val="24"/>
          <w:szCs w:val="24"/>
          <w:lang w:val="es-PE" w:eastAsia="es-ES"/>
        </w:rPr>
      </w:pPr>
    </w:p>
    <w:p w:rsidRPr="00757955" w:rsidR="00C173A8" w:rsidP="00C173A8" w:rsidRDefault="00C173A8" w14:paraId="301E1FA3" w14:textId="77777777">
      <w:pPr>
        <w:spacing w:after="0" w:line="240" w:lineRule="auto"/>
        <w:jc w:val="both"/>
        <w:rPr>
          <w:rFonts w:ascii="Times New Roman" w:hAnsi="Times New Roman" w:eastAsia="Times New Roman" w:cs="Times New Roman"/>
          <w:sz w:val="24"/>
          <w:szCs w:val="24"/>
          <w:lang w:val="es-PE" w:eastAsia="ar-SA"/>
        </w:rPr>
      </w:pPr>
    </w:p>
    <w:p w:rsidRPr="00757955" w:rsidR="00C173A8" w:rsidP="00C173A8" w:rsidRDefault="00C173A8" w14:paraId="0EB0711B" w14:textId="20389A94">
      <w:pPr>
        <w:suppressAutoHyphens/>
        <w:spacing w:after="0" w:line="240" w:lineRule="auto"/>
        <w:jc w:val="right"/>
        <w:outlineLvl w:val="0"/>
        <w:rPr>
          <w:rFonts w:ascii="Times New Roman" w:hAnsi="Times New Roman" w:eastAsia="Arial Unicode MS" w:cs="Times New Roman"/>
          <w:sz w:val="24"/>
          <w:szCs w:val="24"/>
          <w:lang w:val="es-PE" w:eastAsia="ar-SA"/>
        </w:rPr>
      </w:pPr>
      <w:r w:rsidRPr="00757955">
        <w:rPr>
          <w:rFonts w:ascii="Times New Roman" w:hAnsi="Times New Roman" w:eastAsia="Arial Unicode MS" w:cs="Times New Roman"/>
          <w:sz w:val="24"/>
          <w:szCs w:val="24"/>
          <w:lang w:val="es-PE" w:eastAsia="ar-SA"/>
        </w:rPr>
        <w:t xml:space="preserve">Lima, </w:t>
      </w:r>
      <w:r w:rsidRPr="00757955" w:rsidR="00B01C3A">
        <w:rPr>
          <w:rFonts w:ascii="Times New Roman" w:hAnsi="Times New Roman" w:eastAsia="Arial Unicode MS" w:cs="Times New Roman"/>
          <w:sz w:val="24"/>
          <w:szCs w:val="24"/>
          <w:lang w:val="es-PE" w:eastAsia="ar-SA"/>
        </w:rPr>
        <w:t>0</w:t>
      </w:r>
      <w:r w:rsidRPr="00757955" w:rsidR="006E5783">
        <w:rPr>
          <w:rFonts w:ascii="Times New Roman" w:hAnsi="Times New Roman" w:eastAsia="Arial Unicode MS" w:cs="Times New Roman"/>
          <w:sz w:val="24"/>
          <w:szCs w:val="24"/>
          <w:lang w:val="es-PE" w:eastAsia="ar-SA"/>
        </w:rPr>
        <w:t>6</w:t>
      </w:r>
      <w:r w:rsidRPr="00757955">
        <w:rPr>
          <w:rFonts w:ascii="Times New Roman" w:hAnsi="Times New Roman" w:eastAsia="Arial Unicode MS" w:cs="Times New Roman"/>
          <w:sz w:val="24"/>
          <w:szCs w:val="24"/>
          <w:lang w:val="es-PE" w:eastAsia="ar-SA"/>
        </w:rPr>
        <w:t xml:space="preserve"> de </w:t>
      </w:r>
      <w:r w:rsidRPr="00757955" w:rsidR="006E5783">
        <w:rPr>
          <w:rFonts w:ascii="Times New Roman" w:hAnsi="Times New Roman" w:eastAsia="Arial Unicode MS" w:cs="Times New Roman"/>
          <w:sz w:val="24"/>
          <w:szCs w:val="24"/>
          <w:lang w:val="es-PE" w:eastAsia="ar-SA"/>
        </w:rPr>
        <w:t>junio</w:t>
      </w:r>
      <w:r w:rsidRPr="00757955">
        <w:rPr>
          <w:rFonts w:ascii="Times New Roman" w:hAnsi="Times New Roman" w:eastAsia="Arial Unicode MS" w:cs="Times New Roman"/>
          <w:sz w:val="24"/>
          <w:szCs w:val="24"/>
          <w:lang w:val="es-PE" w:eastAsia="ar-SA"/>
        </w:rPr>
        <w:t xml:space="preserve"> de 2022</w:t>
      </w:r>
      <w:r w:rsidRPr="00757955">
        <w:rPr>
          <w:rFonts w:ascii="Times New Roman" w:hAnsi="Times New Roman" w:eastAsia="Times New Roman" w:cs="Times New Roman"/>
          <w:sz w:val="24"/>
          <w:szCs w:val="24"/>
          <w:lang w:val="es-PE" w:eastAsia="ar-SA"/>
        </w:rPr>
        <w:t xml:space="preserve"> </w:t>
      </w:r>
    </w:p>
    <w:p w:rsidRPr="00757955" w:rsidR="00C173A8" w:rsidP="00C173A8" w:rsidRDefault="00C173A8" w14:paraId="21EFD7D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757955"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757955"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75795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72480A"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72480A"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72480A">
        <w:rPr>
          <w:rFonts w:ascii="Times New Roman" w:hAnsi="Times New Roman" w:cs="Times New Roman"/>
          <w:b/>
          <w:bCs/>
          <w:sz w:val="24"/>
          <w:szCs w:val="24"/>
          <w:lang w:val="es-PE"/>
        </w:rPr>
        <w:t xml:space="preserve">Marco Antonio Ortega Piana – </w:t>
      </w:r>
      <w:proofErr w:type="gramStart"/>
      <w:r w:rsidRPr="0072480A">
        <w:rPr>
          <w:rFonts w:ascii="Times New Roman" w:hAnsi="Times New Roman" w:cs="Times New Roman"/>
          <w:b/>
          <w:bCs/>
          <w:sz w:val="24"/>
          <w:szCs w:val="24"/>
          <w:lang w:val="es-PE"/>
        </w:rPr>
        <w:t>Presidente</w:t>
      </w:r>
      <w:proofErr w:type="gramEnd"/>
    </w:p>
    <w:p w:rsidRPr="0072480A"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72480A">
        <w:rPr>
          <w:rFonts w:ascii="Times New Roman" w:hAnsi="Times New Roman" w:cs="Times New Roman"/>
          <w:b/>
          <w:bCs/>
          <w:sz w:val="24"/>
          <w:szCs w:val="24"/>
          <w:lang w:val="es-PE"/>
        </w:rPr>
        <w:t xml:space="preserve">María Eugenia Valdez Fernández Baca – </w:t>
      </w:r>
      <w:r w:rsidRPr="0072480A" w:rsidR="001B1998">
        <w:rPr>
          <w:rFonts w:ascii="Times New Roman" w:hAnsi="Times New Roman" w:cs="Times New Roman"/>
          <w:b/>
          <w:bCs/>
          <w:sz w:val="24"/>
          <w:szCs w:val="24"/>
          <w:lang w:val="es-PE"/>
        </w:rPr>
        <w:t>Vocal</w:t>
      </w:r>
    </w:p>
    <w:p w:rsidRPr="0072480A"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72480A">
        <w:rPr>
          <w:rFonts w:ascii="Times New Roman" w:hAnsi="Times New Roman" w:cs="Times New Roman"/>
          <w:b/>
          <w:bCs/>
          <w:sz w:val="24"/>
          <w:szCs w:val="24"/>
          <w:lang w:val="es-PE"/>
        </w:rPr>
        <w:t xml:space="preserve">Rolando Eyzaguirre </w:t>
      </w:r>
      <w:proofErr w:type="spellStart"/>
      <w:r w:rsidRPr="0072480A">
        <w:rPr>
          <w:rFonts w:ascii="Times New Roman" w:hAnsi="Times New Roman" w:cs="Times New Roman"/>
          <w:b/>
          <w:bCs/>
          <w:sz w:val="24"/>
          <w:szCs w:val="24"/>
          <w:lang w:val="es-PE"/>
        </w:rPr>
        <w:t>Maccan</w:t>
      </w:r>
      <w:proofErr w:type="spellEnd"/>
      <w:r w:rsidRPr="0072480A">
        <w:rPr>
          <w:rFonts w:ascii="Times New Roman" w:hAnsi="Times New Roman" w:cs="Times New Roman"/>
          <w:b/>
          <w:bCs/>
          <w:sz w:val="24"/>
          <w:szCs w:val="24"/>
          <w:lang w:val="es-PE"/>
        </w:rPr>
        <w:t xml:space="preserve"> - Vocal</w:t>
      </w:r>
    </w:p>
    <w:p w:rsidRPr="0072480A"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72480A">
        <w:rPr>
          <w:rFonts w:ascii="Times New Roman" w:hAnsi="Times New Roman" w:cs="Times New Roman"/>
          <w:b/>
          <w:bCs/>
          <w:sz w:val="24"/>
          <w:szCs w:val="24"/>
          <w:lang w:val="es-PE"/>
        </w:rPr>
        <w:t>Gonzalo Abad del Busto – Vocal</w:t>
      </w:r>
    </w:p>
    <w:p w:rsidRPr="00E63B37"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41B86"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41B86"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3292" w:rsidP="00784355" w:rsidRDefault="00263292" w14:paraId="49948919" w14:textId="77777777">
      <w:pPr>
        <w:spacing w:after="0" w:line="240" w:lineRule="auto"/>
      </w:pPr>
      <w:r>
        <w:separator/>
      </w:r>
    </w:p>
  </w:endnote>
  <w:endnote w:type="continuationSeparator" w:id="0">
    <w:p w:rsidR="00263292" w:rsidP="00784355" w:rsidRDefault="00263292" w14:paraId="0AC5CCD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3292" w:rsidP="00784355" w:rsidRDefault="00263292" w14:paraId="3E85204E" w14:textId="77777777">
      <w:pPr>
        <w:spacing w:after="0" w:line="240" w:lineRule="auto"/>
      </w:pPr>
      <w:r>
        <w:separator/>
      </w:r>
    </w:p>
  </w:footnote>
  <w:footnote w:type="continuationSeparator" w:id="0">
    <w:p w:rsidR="00263292" w:rsidP="00784355" w:rsidRDefault="00263292" w14:paraId="55E21A8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0"/>
  </w:num>
  <w:num w:numId="3" w16cid:durableId="760956054">
    <w:abstractNumId w:val="7"/>
  </w:num>
  <w:num w:numId="4" w16cid:durableId="1079518208">
    <w:abstractNumId w:val="6"/>
  </w:num>
  <w:num w:numId="5" w16cid:durableId="1198003566">
    <w:abstractNumId w:val="8"/>
  </w:num>
  <w:num w:numId="6" w16cid:durableId="1607540339">
    <w:abstractNumId w:val="0"/>
  </w:num>
  <w:num w:numId="7" w16cid:durableId="1490902120">
    <w:abstractNumId w:val="11"/>
  </w:num>
  <w:num w:numId="8" w16cid:durableId="615214413">
    <w:abstractNumId w:val="12"/>
  </w:num>
  <w:num w:numId="9" w16cid:durableId="10181194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3292"/>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7E23"/>
    <w:rsid w:val="004201E5"/>
    <w:rsid w:val="00425F75"/>
    <w:rsid w:val="00434D9C"/>
    <w:rsid w:val="00440BC2"/>
    <w:rsid w:val="00444232"/>
    <w:rsid w:val="00460C30"/>
    <w:rsid w:val="00465FB9"/>
    <w:rsid w:val="00466302"/>
    <w:rsid w:val="0047370C"/>
    <w:rsid w:val="0047522D"/>
    <w:rsid w:val="00476BA1"/>
    <w:rsid w:val="00477C29"/>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818E3"/>
    <w:rsid w:val="00582D26"/>
    <w:rsid w:val="0058358B"/>
    <w:rsid w:val="00583A87"/>
    <w:rsid w:val="00585D65"/>
    <w:rsid w:val="005948EF"/>
    <w:rsid w:val="005965D3"/>
    <w:rsid w:val="00597430"/>
    <w:rsid w:val="005A0B70"/>
    <w:rsid w:val="005A5A2C"/>
    <w:rsid w:val="005A782D"/>
    <w:rsid w:val="005B22E6"/>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E5783"/>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4BA"/>
    <w:rsid w:val="00744447"/>
    <w:rsid w:val="00754DAC"/>
    <w:rsid w:val="00757955"/>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05938"/>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F55D6"/>
    <w:rsid w:val="00CF78D3"/>
    <w:rsid w:val="00D01EFF"/>
    <w:rsid w:val="00D10B27"/>
    <w:rsid w:val="00D12CFF"/>
    <w:rsid w:val="00D156AF"/>
    <w:rsid w:val="00D16367"/>
    <w:rsid w:val="00D2092C"/>
    <w:rsid w:val="00D22DC3"/>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41F3"/>
    <w:rsid w:val="23BCAF66"/>
    <w:rsid w:val="3A13CFBA"/>
    <w:rsid w:val="3D4BC937"/>
    <w:rsid w:val="509B88AD"/>
    <w:rsid w:val="5AE94680"/>
    <w:rsid w:val="73948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E5DD157-B71E-4012-839D-48081A29815A}"/>
</file>

<file path=customXml/itemProps3.xml><?xml version="1.0" encoding="utf-8"?>
<ds:datastoreItem xmlns:ds="http://schemas.openxmlformats.org/officeDocument/2006/customXml" ds:itemID="{FF7E4741-A414-40D5-996D-334CE6886505}"/>
</file>

<file path=customXml/itemProps4.xml><?xml version="1.0" encoding="utf-8"?>
<ds:datastoreItem xmlns:ds="http://schemas.openxmlformats.org/officeDocument/2006/customXml" ds:itemID="{AEF05142-C775-4745-ADDF-D4F8407B3E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112</cp:revision>
  <cp:lastPrinted>2022-06-07T22:22:00Z</cp:lastPrinted>
  <dcterms:created xsi:type="dcterms:W3CDTF">2020-12-18T20:17:00Z</dcterms:created>
  <dcterms:modified xsi:type="dcterms:W3CDTF">2025-11-27T14:58:59Z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