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57955" w:rsidR="00B10F71" w:rsidP="00041B86" w:rsidRDefault="00201C0D" w14:paraId="51974F0B" w14:textId="0BA44480">
      <w:pPr>
        <w:spacing w:after="0" w:line="240" w:lineRule="auto"/>
        <w:jc w:val="center"/>
        <w:rPr>
          <w:rFonts w:ascii="Times New Roman" w:hAnsi="Times New Roman" w:cs="Times New Roman"/>
          <w:b/>
          <w:sz w:val="24"/>
          <w:szCs w:val="24"/>
          <w:lang w:val="es-PE" w:eastAsia="ar-SA"/>
        </w:rPr>
      </w:pPr>
      <w:r w:rsidRPr="00757955">
        <w:rPr>
          <w:rFonts w:ascii="Times New Roman" w:hAnsi="Times New Roman" w:cs="Times New Roman"/>
          <w:b/>
          <w:sz w:val="24"/>
          <w:szCs w:val="24"/>
          <w:lang w:val="es-PE" w:eastAsia="ar-SA"/>
        </w:rPr>
        <w:t xml:space="preserve">RESOLUCIÓN DE RECURSO IMPUGNATIVO </w:t>
      </w:r>
      <w:proofErr w:type="spellStart"/>
      <w:r w:rsidRPr="00757955" w:rsidR="00707C99">
        <w:rPr>
          <w:rFonts w:ascii="Times New Roman" w:hAnsi="Times New Roman" w:cs="Times New Roman"/>
          <w:b/>
          <w:sz w:val="24"/>
          <w:szCs w:val="24"/>
          <w:lang w:val="es-PE" w:eastAsia="ar-SA"/>
        </w:rPr>
        <w:t>N°</w:t>
      </w:r>
      <w:proofErr w:type="spellEnd"/>
      <w:r w:rsidRPr="00757955" w:rsidR="00707C99">
        <w:rPr>
          <w:rFonts w:ascii="Times New Roman" w:hAnsi="Times New Roman" w:cs="Times New Roman"/>
          <w:b/>
          <w:sz w:val="24"/>
          <w:szCs w:val="24"/>
          <w:lang w:val="es-PE" w:eastAsia="ar-SA"/>
        </w:rPr>
        <w:t xml:space="preserve"> </w:t>
      </w:r>
      <w:r w:rsidRPr="00757955" w:rsidR="00C671F5">
        <w:rPr>
          <w:rFonts w:ascii="Times New Roman" w:hAnsi="Times New Roman" w:cs="Times New Roman"/>
          <w:b/>
          <w:sz w:val="24"/>
          <w:szCs w:val="24"/>
          <w:lang w:val="es-PE" w:eastAsia="ar-SA"/>
        </w:rPr>
        <w:t>0</w:t>
      </w:r>
      <w:r w:rsidRPr="00757955" w:rsidR="009F3B93">
        <w:rPr>
          <w:rFonts w:ascii="Times New Roman" w:hAnsi="Times New Roman" w:cs="Times New Roman"/>
          <w:b/>
          <w:sz w:val="24"/>
          <w:szCs w:val="24"/>
          <w:lang w:val="es-PE" w:eastAsia="ar-SA"/>
        </w:rPr>
        <w:t>3</w:t>
      </w:r>
      <w:r w:rsidR="00CE7DF9">
        <w:rPr>
          <w:rFonts w:ascii="Times New Roman" w:hAnsi="Times New Roman" w:cs="Times New Roman"/>
          <w:b/>
          <w:sz w:val="24"/>
          <w:szCs w:val="24"/>
          <w:lang w:val="es-PE" w:eastAsia="ar-SA"/>
        </w:rPr>
        <w:t>4</w:t>
      </w:r>
      <w:r w:rsidRPr="00757955" w:rsidR="00C671F5">
        <w:rPr>
          <w:rFonts w:ascii="Times New Roman" w:hAnsi="Times New Roman" w:cs="Times New Roman"/>
          <w:b/>
          <w:sz w:val="24"/>
          <w:szCs w:val="24"/>
          <w:lang w:val="es-PE" w:eastAsia="ar-SA"/>
        </w:rPr>
        <w:t>/2</w:t>
      </w:r>
      <w:r w:rsidRPr="00757955" w:rsidR="00B93C7A">
        <w:rPr>
          <w:rFonts w:ascii="Times New Roman" w:hAnsi="Times New Roman" w:cs="Times New Roman"/>
          <w:b/>
          <w:sz w:val="24"/>
          <w:szCs w:val="24"/>
          <w:lang w:val="es-PE" w:eastAsia="ar-SA"/>
        </w:rPr>
        <w:t>2</w:t>
      </w:r>
    </w:p>
    <w:p w:rsidRPr="00757955" w:rsidR="00041B86" w:rsidP="00041B86" w:rsidRDefault="00041B86" w14:paraId="7C72FA3D" w14:textId="77777777">
      <w:pPr>
        <w:spacing w:after="0" w:line="240" w:lineRule="auto"/>
        <w:jc w:val="center"/>
        <w:rPr>
          <w:rFonts w:ascii="Times New Roman" w:hAnsi="Times New Roman" w:cs="Times New Roman"/>
          <w:b/>
          <w:sz w:val="24"/>
          <w:szCs w:val="24"/>
          <w:lang w:val="es-PE" w:eastAsia="ar-SA"/>
        </w:rPr>
      </w:pPr>
    </w:p>
    <w:p w:rsidR="00181A00" w:rsidP="00181A00" w:rsidRDefault="00181A00" w14:paraId="26D8C445" w14:textId="7777777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Vistos: </w:t>
      </w:r>
    </w:p>
    <w:p w:rsidRPr="00351860" w:rsidR="00181A00" w:rsidP="00181A00" w:rsidRDefault="00181A00" w14:paraId="64EE528C" w14:textId="77777777">
      <w:pPr>
        <w:spacing w:after="0" w:line="240" w:lineRule="auto"/>
        <w:jc w:val="both"/>
        <w:rPr>
          <w:rFonts w:ascii="Times New Roman" w:hAnsi="Times New Roman" w:cs="Times New Roman"/>
          <w:sz w:val="24"/>
          <w:szCs w:val="24"/>
          <w:lang w:val="es-PE"/>
        </w:rPr>
      </w:pPr>
    </w:p>
    <w:p w:rsidRPr="00351860" w:rsidR="00181A00" w:rsidP="00181A00" w:rsidRDefault="00181A00" w14:paraId="25E1A9A4" w14:textId="525C63CD">
      <w:pPr>
        <w:spacing w:line="240" w:lineRule="auto"/>
        <w:jc w:val="both"/>
        <w:rPr>
          <w:rFonts w:ascii="Times New Roman" w:hAnsi="Times New Roman" w:cs="Times New Roman"/>
          <w:sz w:val="24"/>
          <w:szCs w:val="24"/>
          <w:lang w:val="es-PE"/>
        </w:rPr>
      </w:pPr>
      <w:r w:rsidRPr="6DA3F2A3" w:rsidR="00181A00">
        <w:rPr>
          <w:rFonts w:ascii="Times New Roman" w:hAnsi="Times New Roman" w:cs="Times New Roman"/>
          <w:sz w:val="24"/>
          <w:szCs w:val="24"/>
          <w:lang w:val="es-PE"/>
        </w:rPr>
        <w:t xml:space="preserve">El Recurso Impugnativo presentado el 02 de mayo de 2022 por </w:t>
      </w:r>
      <w:r w:rsidRPr="6DA3F2A3" w:rsidR="4CC75878">
        <w:rPr>
          <w:rFonts w:ascii="Times New Roman" w:hAnsi="Times New Roman" w:cs="Times New Roman"/>
          <w:sz w:val="24"/>
          <w:szCs w:val="24"/>
          <w:lang w:val="es-PE"/>
        </w:rPr>
        <w:t>....................................</w:t>
      </w:r>
      <w:r w:rsidRPr="6DA3F2A3" w:rsidR="00181A00">
        <w:rPr>
          <w:rFonts w:ascii="Times New Roman" w:hAnsi="Times New Roman" w:cs="Times New Roman"/>
          <w:sz w:val="24"/>
          <w:szCs w:val="24"/>
          <w:lang w:val="es-PE"/>
        </w:rPr>
        <w:t xml:space="preserve">, respecto de la Resolución </w:t>
      </w:r>
      <w:r w:rsidRPr="6DA3F2A3" w:rsidR="00181A00">
        <w:rPr>
          <w:rFonts w:ascii="Times New Roman" w:hAnsi="Times New Roman" w:cs="Times New Roman"/>
          <w:sz w:val="24"/>
          <w:szCs w:val="24"/>
          <w:lang w:val="es-PE"/>
        </w:rPr>
        <w:t>N°</w:t>
      </w:r>
      <w:r w:rsidRPr="6DA3F2A3" w:rsidR="00181A00">
        <w:rPr>
          <w:rFonts w:ascii="Times New Roman" w:hAnsi="Times New Roman" w:cs="Times New Roman"/>
          <w:sz w:val="24"/>
          <w:szCs w:val="24"/>
          <w:lang w:val="es-PE"/>
        </w:rPr>
        <w:t xml:space="preserve"> 085/22 de fecha 25 de abril de 2022 emitida por esta Defensoría del Asegurado (DEFASEG) que declaró FUNDADA la reclamación interpuesta, sobre sobre otorgamiento de cobertura al siniestro ocurrido bajo la Póliza de Seguro de Vehículos contratada</w:t>
      </w:r>
    </w:p>
    <w:p w:rsidRPr="00181A00" w:rsidR="00181A00" w:rsidP="00181A00" w:rsidRDefault="00181A00" w14:paraId="5D35B7D1" w14:textId="77777777">
      <w:pPr>
        <w:spacing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 xml:space="preserve">Que el señalado Recurso Impugnativo se fundamenta resumidamente en lo siguiente: 1) Que, contrariamente a lo señalado en la Resolución 085/22, la aseguradora indica </w:t>
      </w:r>
      <w:proofErr w:type="gramStart"/>
      <w:r w:rsidRPr="00181A00">
        <w:rPr>
          <w:rFonts w:ascii="Times New Roman" w:hAnsi="Times New Roman" w:cs="Times New Roman"/>
          <w:sz w:val="24"/>
          <w:szCs w:val="24"/>
          <w:lang w:val="es-PE"/>
        </w:rPr>
        <w:t>que</w:t>
      </w:r>
      <w:proofErr w:type="gramEnd"/>
      <w:r w:rsidRPr="00181A00">
        <w:rPr>
          <w:rFonts w:ascii="Times New Roman" w:hAnsi="Times New Roman" w:cs="Times New Roman"/>
          <w:sz w:val="24"/>
          <w:szCs w:val="24"/>
          <w:lang w:val="es-PE"/>
        </w:rPr>
        <w:t xml:space="preserve"> si cumple con la diligencia de demostrar que informó al asegurado de manera oportuna, adecuada y suficiente, sobre la obligatoriedad de las cargas estipuladas y de las consecuencias que el incumplimiento de una de ellas, genera. 2) Que, la aseguradora reitera que, si bien la Defensoría no ha logrado apreciar cual fue el instrumento contractual en donde se encuentra pactado el régimen de cargas, ello no significa que dicho régimen sea inexistente, ni mucho menos que el denunciante no tenga conocimiento de este. 3) Que, de hecho, tal y como señala la aseguradora en el escrito de descargos, el Condicionado VEG001, en su artículo </w:t>
      </w:r>
      <w:proofErr w:type="spellStart"/>
      <w:r w:rsidRPr="00181A00">
        <w:rPr>
          <w:rFonts w:ascii="Times New Roman" w:hAnsi="Times New Roman" w:cs="Times New Roman"/>
          <w:sz w:val="24"/>
          <w:szCs w:val="24"/>
          <w:lang w:val="es-PE"/>
        </w:rPr>
        <w:t>N°</w:t>
      </w:r>
      <w:proofErr w:type="spellEnd"/>
      <w:r w:rsidRPr="00181A00">
        <w:rPr>
          <w:rFonts w:ascii="Times New Roman" w:hAnsi="Times New Roman" w:cs="Times New Roman"/>
          <w:sz w:val="24"/>
          <w:szCs w:val="24"/>
          <w:lang w:val="es-PE"/>
        </w:rPr>
        <w:t xml:space="preserve"> 7 detalla las cargas y obligaciones </w:t>
      </w:r>
      <w:proofErr w:type="gramStart"/>
      <w:r w:rsidRPr="00181A00">
        <w:rPr>
          <w:rFonts w:ascii="Times New Roman" w:hAnsi="Times New Roman" w:cs="Times New Roman"/>
          <w:sz w:val="24"/>
          <w:szCs w:val="24"/>
          <w:lang w:val="es-PE"/>
        </w:rPr>
        <w:t>en relación a</w:t>
      </w:r>
      <w:proofErr w:type="gramEnd"/>
      <w:r w:rsidRPr="00181A00">
        <w:rPr>
          <w:rFonts w:ascii="Times New Roman" w:hAnsi="Times New Roman" w:cs="Times New Roman"/>
          <w:sz w:val="24"/>
          <w:szCs w:val="24"/>
          <w:lang w:val="es-PE"/>
        </w:rPr>
        <w:t xml:space="preserve"> los plazos para presentar la denuncia policial y someterse al dosaje etílico correspondiente y que indica además que, en caso de incumplimiento, este dará lugar a la pérdida del derecho indemnizatorio. 4) Que, sobre la cláusula, la Defensoría señala que la aseguradora falla en presentar la póliza completa como medio probatorio que sustente sus alegatos; no obstante, reconoce que, de un fragmento de la supuesta póliza incompleta, consta que la cláusula VEG001 si forma parte del contrato de seguros celebrado. 5) Que, sin perjuicio de ello y, con la finalidad de que la Defensoría no tenga duda alguna sobre que el contenido de la cláusula VEG001 si forma parte del contrato de seguros celebrado, la aseguradora cumple con acompañar al presente escrito de revisión la póliza completa contratada. 6) Que, en esa misma línea, la aseguradora agrega que en la misma póliza adjunta se numeran los documentos que conforman la póliza, entre los cuales figura de manera clara el condicionado en mención. Y ello no es todo, tal documento adjunta además un </w:t>
      </w:r>
      <w:proofErr w:type="gramStart"/>
      <w:r w:rsidRPr="00181A00">
        <w:rPr>
          <w:rFonts w:ascii="Times New Roman" w:hAnsi="Times New Roman" w:cs="Times New Roman"/>
          <w:sz w:val="24"/>
          <w:szCs w:val="24"/>
          <w:lang w:val="es-PE"/>
        </w:rPr>
        <w:t>link</w:t>
      </w:r>
      <w:proofErr w:type="gramEnd"/>
      <w:r w:rsidRPr="00181A00">
        <w:rPr>
          <w:rFonts w:ascii="Times New Roman" w:hAnsi="Times New Roman" w:cs="Times New Roman"/>
          <w:sz w:val="24"/>
          <w:szCs w:val="24"/>
          <w:lang w:val="es-PE"/>
        </w:rPr>
        <w:t xml:space="preserve"> mediante el cual el asegurado podrá acceder a tal condicionado de manera pública, indicando:</w:t>
      </w:r>
    </w:p>
    <w:p w:rsidRPr="00181A00" w:rsidR="00181A00" w:rsidP="00181A00" w:rsidRDefault="00181A00" w14:paraId="70D9B273" w14:textId="77777777">
      <w:pPr>
        <w:spacing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“El firmante confirma que toma conocimiento, ha recibido y acepta los términos contenidos en los documentos indicados a continuación, los cuales conforman su póliza de seguro:</w:t>
      </w:r>
    </w:p>
    <w:p w:rsidRPr="00181A00" w:rsidR="00181A00" w:rsidP="00181A00" w:rsidRDefault="00181A00" w14:paraId="6A9FEAB3" w14:textId="77777777">
      <w:pPr>
        <w:pStyle w:val="Prrafodelista"/>
        <w:numPr>
          <w:ilvl w:val="0"/>
          <w:numId w:val="15"/>
        </w:numPr>
        <w:spacing w:after="200"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Póliza</w:t>
      </w:r>
    </w:p>
    <w:p w:rsidRPr="00181A00" w:rsidR="00181A00" w:rsidP="00181A00" w:rsidRDefault="00181A00" w14:paraId="13FBB7DC" w14:textId="77777777">
      <w:pPr>
        <w:pStyle w:val="Prrafodelista"/>
        <w:numPr>
          <w:ilvl w:val="0"/>
          <w:numId w:val="15"/>
        </w:numPr>
        <w:spacing w:after="200"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Endoso</w:t>
      </w:r>
    </w:p>
    <w:p w:rsidRPr="00181A00" w:rsidR="00181A00" w:rsidP="00181A00" w:rsidRDefault="00181A00" w14:paraId="3AC93CCD" w14:textId="77777777">
      <w:pPr>
        <w:pStyle w:val="Prrafodelista"/>
        <w:numPr>
          <w:ilvl w:val="0"/>
          <w:numId w:val="15"/>
        </w:numPr>
        <w:spacing w:after="200"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Condicionado</w:t>
      </w:r>
    </w:p>
    <w:p w:rsidRPr="00181A00" w:rsidR="00181A00" w:rsidP="00181A00" w:rsidRDefault="00181A00" w14:paraId="552E620F" w14:textId="77777777">
      <w:pPr>
        <w:pStyle w:val="Prrafodelista"/>
        <w:numPr>
          <w:ilvl w:val="0"/>
          <w:numId w:val="15"/>
        </w:numPr>
        <w:spacing w:after="200"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Resumen de Póliza</w:t>
      </w:r>
    </w:p>
    <w:p w:rsidRPr="00181A00" w:rsidR="00181A00" w:rsidP="00181A00" w:rsidRDefault="00181A00" w14:paraId="6F74AE44" w14:textId="77777777">
      <w:pPr>
        <w:pStyle w:val="Prrafodelista"/>
        <w:numPr>
          <w:ilvl w:val="0"/>
          <w:numId w:val="15"/>
        </w:numPr>
        <w:spacing w:after="200"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Cargo”</w:t>
      </w:r>
    </w:p>
    <w:p w:rsidRPr="00181A00" w:rsidR="00181A00" w:rsidP="00181A00" w:rsidRDefault="00181A00" w14:paraId="6A4E5838" w14:textId="77777777">
      <w:pPr>
        <w:spacing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 xml:space="preserve">Que, en este contexto no queda duda para la Defensoría que la aseguradora si cumplió con informar debidamente al asegurado sobre los documentos que conforman la póliza. Así mismo, es indudable que el asegurado conocía las cargas estipuladas por tales documentos y </w:t>
      </w:r>
      <w:proofErr w:type="spellStart"/>
      <w:r w:rsidRPr="00181A00">
        <w:rPr>
          <w:rFonts w:ascii="Times New Roman" w:hAnsi="Times New Roman" w:cs="Times New Roman"/>
          <w:sz w:val="24"/>
          <w:szCs w:val="24"/>
          <w:lang w:val="es-PE"/>
        </w:rPr>
        <w:t>aún</w:t>
      </w:r>
      <w:proofErr w:type="spellEnd"/>
      <w:r w:rsidRPr="00181A00">
        <w:rPr>
          <w:rFonts w:ascii="Times New Roman" w:hAnsi="Times New Roman" w:cs="Times New Roman"/>
          <w:sz w:val="24"/>
          <w:szCs w:val="24"/>
          <w:lang w:val="es-PE"/>
        </w:rPr>
        <w:t xml:space="preserve"> así, optó por incumplir dichas exigencias.</w:t>
      </w:r>
    </w:p>
    <w:p w:rsidRPr="00181A00" w:rsidR="00181A00" w:rsidP="00181A00" w:rsidRDefault="00181A00" w14:paraId="5A9B3D60" w14:textId="77777777">
      <w:pPr>
        <w:spacing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Que, habiéndose corrido traslado al reclamante del referido Recurso impugnatorio, hasta la fecha el reclamante no ha contestado sobre los argumentos de la aseguradora, por lo que, atendiendo a lo expuesto, esta Defensoría resuelve finalmente lo siguiente:</w:t>
      </w:r>
    </w:p>
    <w:p w:rsidRPr="00181A00" w:rsidR="00181A00" w:rsidP="00181A00" w:rsidRDefault="00181A00" w14:paraId="108E6E56" w14:textId="0DA1C51D">
      <w:pPr>
        <w:spacing w:line="240" w:lineRule="auto"/>
        <w:jc w:val="both"/>
        <w:rPr>
          <w:rFonts w:ascii="Times New Roman" w:hAnsi="Times New Roman" w:cs="Times New Roman"/>
          <w:sz w:val="24"/>
          <w:szCs w:val="24"/>
          <w:lang w:val="es-PE"/>
        </w:rPr>
      </w:pPr>
      <w:r w:rsidRPr="6DA3F2A3" w:rsidR="00181A00">
        <w:rPr>
          <w:rFonts w:ascii="Times New Roman" w:hAnsi="Times New Roman" w:cs="Times New Roman"/>
          <w:b w:val="1"/>
          <w:bCs w:val="1"/>
          <w:sz w:val="24"/>
          <w:szCs w:val="24"/>
          <w:lang w:val="es-PE"/>
        </w:rPr>
        <w:t>PRIMERO:</w:t>
      </w:r>
      <w:r w:rsidRPr="6DA3F2A3" w:rsidR="00181A00">
        <w:rPr>
          <w:rFonts w:ascii="Times New Roman" w:hAnsi="Times New Roman" w:cs="Times New Roman"/>
          <w:sz w:val="24"/>
          <w:szCs w:val="24"/>
          <w:lang w:val="es-PE"/>
        </w:rPr>
        <w:t xml:space="preserve"> Que el artículo 10 (Procedimiento) del Reglamento de la DEFASEG (</w:t>
      </w:r>
      <w:hyperlink r:id="R283de7a701714c06">
        <w:r w:rsidRPr="6DA3F2A3" w:rsidR="00181A00">
          <w:rPr>
            <w:rStyle w:val="Hipervnculo"/>
            <w:rFonts w:ascii="Times New Roman" w:hAnsi="Times New Roman" w:cs="Times New Roman"/>
            <w:color w:val="auto"/>
            <w:sz w:val="24"/>
            <w:szCs w:val="24"/>
            <w:lang w:val="es-PE"/>
          </w:rPr>
          <w:t>http://www.defaseg.com.pe/reglamento</w:t>
        </w:r>
      </w:hyperlink>
      <w:r w:rsidRPr="6DA3F2A3" w:rsidR="00181A00">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6DA3F2A3" w:rsidR="4CC75878">
        <w:rPr>
          <w:rFonts w:ascii="Times New Roman" w:hAnsi="Times New Roman" w:cs="Times New Roman"/>
          <w:sz w:val="24"/>
          <w:szCs w:val="24"/>
          <w:lang w:val="es-PE"/>
        </w:rPr>
        <w:t>....................................</w:t>
      </w:r>
      <w:r w:rsidRPr="6DA3F2A3" w:rsidR="00181A00">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181A00" w:rsidR="00181A00" w:rsidP="00181A00" w:rsidRDefault="00181A00" w14:paraId="432B8048" w14:textId="77777777">
      <w:pPr>
        <w:spacing w:line="240" w:lineRule="auto"/>
        <w:jc w:val="both"/>
        <w:rPr>
          <w:rFonts w:ascii="Times New Roman" w:hAnsi="Times New Roman" w:cs="Times New Roman"/>
          <w:sz w:val="24"/>
          <w:szCs w:val="24"/>
          <w:lang w:val="es-PE"/>
        </w:rPr>
      </w:pPr>
      <w:r w:rsidRPr="00181A00">
        <w:rPr>
          <w:rFonts w:ascii="Times New Roman" w:hAnsi="Times New Roman" w:cs="Times New Roman"/>
          <w:b/>
          <w:sz w:val="24"/>
          <w:szCs w:val="24"/>
          <w:lang w:val="es-PE"/>
        </w:rPr>
        <w:t>SEGUNDO:</w:t>
      </w:r>
      <w:r w:rsidRPr="00181A00">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181A00" w:rsidR="00181A00" w:rsidP="00181A00" w:rsidRDefault="00181A00" w14:paraId="76E515FB" w14:textId="3F59A109">
      <w:pPr>
        <w:spacing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 xml:space="preserve">Que, sin perjuicio de lo anterior, esta Defensoría aclara que la aseguradora no ha cumplido con el inciso 7.2 del Considerando Noveno, en el cual se le solicitó que presente el cargo de entrega del Certificado de Seguro o de la Póliza que contengan el régimen de cargas y exclusiones de </w:t>
      </w:r>
      <w:proofErr w:type="gramStart"/>
      <w:r w:rsidRPr="00181A00">
        <w:rPr>
          <w:rFonts w:ascii="Times New Roman" w:hAnsi="Times New Roman" w:cs="Times New Roman"/>
          <w:sz w:val="24"/>
          <w:szCs w:val="24"/>
          <w:lang w:val="es-PE"/>
        </w:rPr>
        <w:t>la misma</w:t>
      </w:r>
      <w:proofErr w:type="gramEnd"/>
      <w:r w:rsidRPr="00181A00">
        <w:rPr>
          <w:rFonts w:ascii="Times New Roman" w:hAnsi="Times New Roman" w:cs="Times New Roman"/>
          <w:sz w:val="24"/>
          <w:szCs w:val="24"/>
          <w:lang w:val="es-PE"/>
        </w:rPr>
        <w:t xml:space="preserve"> como prueba fehaciente de que el asegurado al recibir el certificado o la Póliza conocía de las Condiciones de la misma. En este caso, la aseguradora indica haber presentado la póliza completa donde constan las cargas opuestas; no obstante, dicho documento no se encuentra firmado por el asegurado (en la parte mencionada por la aseguradora donde se indica “el firmante confirma que toma conocimiento (…)</w:t>
      </w:r>
      <w:r w:rsidR="00351860">
        <w:rPr>
          <w:rFonts w:ascii="Times New Roman" w:hAnsi="Times New Roman" w:cs="Times New Roman"/>
          <w:sz w:val="24"/>
          <w:szCs w:val="24"/>
          <w:lang w:val="es-PE"/>
        </w:rPr>
        <w:t>”</w:t>
      </w:r>
      <w:r w:rsidRPr="00181A00">
        <w:rPr>
          <w:rFonts w:ascii="Times New Roman" w:hAnsi="Times New Roman" w:cs="Times New Roman"/>
          <w:sz w:val="24"/>
          <w:szCs w:val="24"/>
          <w:lang w:val="es-PE"/>
        </w:rPr>
        <w:t>, no figura firma alguna del asegurado.</w:t>
      </w:r>
    </w:p>
    <w:p w:rsidRPr="00181A00" w:rsidR="00181A00" w:rsidP="00181A00" w:rsidRDefault="00181A00" w14:paraId="4D89377E" w14:textId="77777777">
      <w:pPr>
        <w:spacing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Que, por consiguiente, este colegiado reitera su análisis contenido en la resolución recurrida.</w:t>
      </w:r>
    </w:p>
    <w:p w:rsidRPr="00181A00" w:rsidR="00181A00" w:rsidP="00181A00" w:rsidRDefault="00181A00" w14:paraId="2422B99D" w14:textId="77777777">
      <w:pPr>
        <w:spacing w:line="240" w:lineRule="auto"/>
        <w:jc w:val="both"/>
        <w:rPr>
          <w:rFonts w:ascii="Times New Roman" w:hAnsi="Times New Roman" w:cs="Times New Roman"/>
          <w:sz w:val="24"/>
          <w:szCs w:val="24"/>
          <w:lang w:val="es-PE"/>
        </w:rPr>
      </w:pPr>
      <w:r w:rsidRPr="00181A00">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181A00" w:rsidR="00181A00" w:rsidP="00181A00" w:rsidRDefault="00181A00" w14:paraId="63377188" w14:textId="77777777">
      <w:pPr>
        <w:spacing w:line="240" w:lineRule="auto"/>
        <w:jc w:val="both"/>
        <w:rPr>
          <w:rFonts w:ascii="Times New Roman" w:hAnsi="Times New Roman" w:cs="Times New Roman"/>
          <w:b/>
          <w:sz w:val="24"/>
          <w:szCs w:val="24"/>
          <w:lang w:val="es-PE"/>
        </w:rPr>
      </w:pPr>
      <w:r w:rsidRPr="00181A00">
        <w:rPr>
          <w:rFonts w:ascii="Times New Roman" w:hAnsi="Times New Roman" w:cs="Times New Roman"/>
          <w:b/>
          <w:sz w:val="24"/>
          <w:szCs w:val="24"/>
          <w:lang w:val="es-PE"/>
        </w:rPr>
        <w:t xml:space="preserve">RESUELVE: </w:t>
      </w:r>
    </w:p>
    <w:p w:rsidRPr="00181A00" w:rsidR="00181A00" w:rsidP="00181A00" w:rsidRDefault="00181A00" w14:paraId="610B62C5" w14:textId="5B885C39">
      <w:pPr>
        <w:spacing w:line="240" w:lineRule="auto"/>
        <w:jc w:val="both"/>
        <w:rPr>
          <w:rFonts w:ascii="Times New Roman" w:hAnsi="Times New Roman" w:cs="Times New Roman"/>
          <w:b w:val="1"/>
          <w:bCs w:val="1"/>
          <w:sz w:val="24"/>
          <w:szCs w:val="24"/>
          <w:lang w:val="es-PE"/>
        </w:rPr>
      </w:pPr>
      <w:r w:rsidRPr="6DA3F2A3" w:rsidR="00181A00">
        <w:rPr>
          <w:rFonts w:ascii="Times New Roman" w:hAnsi="Times New Roman" w:cs="Times New Roman"/>
          <w:sz w:val="24"/>
          <w:szCs w:val="24"/>
          <w:lang w:val="es-PE"/>
        </w:rPr>
        <w:t xml:space="preserve">Declarar </w:t>
      </w:r>
      <w:r w:rsidRPr="6DA3F2A3" w:rsidR="00181A00">
        <w:rPr>
          <w:rFonts w:ascii="Times New Roman" w:hAnsi="Times New Roman" w:cs="Times New Roman"/>
          <w:b w:val="1"/>
          <w:bCs w:val="1"/>
          <w:sz w:val="24"/>
          <w:szCs w:val="24"/>
          <w:lang w:val="es-PE"/>
        </w:rPr>
        <w:t>INFUNDADO</w:t>
      </w:r>
      <w:r w:rsidRPr="6DA3F2A3" w:rsidR="00181A00">
        <w:rPr>
          <w:rFonts w:ascii="Times New Roman" w:hAnsi="Times New Roman" w:cs="Times New Roman"/>
          <w:sz w:val="24"/>
          <w:szCs w:val="24"/>
          <w:lang w:val="es-PE"/>
        </w:rPr>
        <w:t xml:space="preserve"> el Recurso Impugnativo interpuesto y, por consiguiente, ratificar la Resolución </w:t>
      </w:r>
      <w:r w:rsidRPr="6DA3F2A3" w:rsidR="00181A00">
        <w:rPr>
          <w:rFonts w:ascii="Times New Roman" w:hAnsi="Times New Roman" w:cs="Times New Roman"/>
          <w:sz w:val="24"/>
          <w:szCs w:val="24"/>
          <w:lang w:val="es-PE"/>
        </w:rPr>
        <w:t>N°</w:t>
      </w:r>
      <w:r w:rsidRPr="6DA3F2A3" w:rsidR="00181A00">
        <w:rPr>
          <w:rFonts w:ascii="Times New Roman" w:hAnsi="Times New Roman" w:cs="Times New Roman"/>
          <w:sz w:val="24"/>
          <w:szCs w:val="24"/>
          <w:lang w:val="es-PE"/>
        </w:rPr>
        <w:t xml:space="preserve"> 085/22 que declaró </w:t>
      </w:r>
      <w:r w:rsidRPr="6DA3F2A3" w:rsidR="00181A00">
        <w:rPr>
          <w:rFonts w:ascii="Times New Roman" w:hAnsi="Times New Roman" w:cs="Times New Roman"/>
          <w:b w:val="1"/>
          <w:bCs w:val="1"/>
          <w:sz w:val="24"/>
          <w:szCs w:val="24"/>
          <w:lang w:val="es-PE"/>
        </w:rPr>
        <w:t xml:space="preserve">FUNDADA </w:t>
      </w:r>
      <w:r w:rsidRPr="6DA3F2A3" w:rsidR="00181A00">
        <w:rPr>
          <w:rFonts w:ascii="Times New Roman" w:hAnsi="Times New Roman" w:cs="Times New Roman"/>
          <w:sz w:val="24"/>
          <w:szCs w:val="24"/>
          <w:lang w:val="es-PE"/>
        </w:rPr>
        <w:t>la reclamación interpuesta</w:t>
      </w:r>
      <w:r w:rsidRPr="6DA3F2A3" w:rsidR="00181A00">
        <w:rPr>
          <w:rFonts w:ascii="Times New Roman" w:hAnsi="Times New Roman" w:cs="Times New Roman"/>
          <w:b w:val="1"/>
          <w:bCs w:val="1"/>
          <w:sz w:val="24"/>
          <w:szCs w:val="24"/>
          <w:lang w:val="es-PE"/>
        </w:rPr>
        <w:t xml:space="preserve"> </w:t>
      </w:r>
      <w:r w:rsidRPr="6DA3F2A3" w:rsidR="00181A00">
        <w:rPr>
          <w:rFonts w:ascii="Times New Roman" w:hAnsi="Times New Roman" w:cs="Times New Roman"/>
          <w:sz w:val="24"/>
          <w:szCs w:val="24"/>
          <w:lang w:val="es-PE"/>
        </w:rPr>
        <w:t>contra</w:t>
      </w:r>
      <w:r w:rsidRPr="6DA3F2A3" w:rsidR="00181A00">
        <w:rPr>
          <w:rFonts w:ascii="Times New Roman" w:hAnsi="Times New Roman" w:cs="Times New Roman"/>
          <w:b w:val="1"/>
          <w:bCs w:val="1"/>
          <w:sz w:val="24"/>
          <w:szCs w:val="24"/>
          <w:lang w:val="es-PE"/>
        </w:rPr>
        <w:t xml:space="preserve"> </w:t>
      </w:r>
      <w:r w:rsidRPr="6DA3F2A3" w:rsidR="4CC75878">
        <w:rPr>
          <w:rFonts w:ascii="Times New Roman" w:hAnsi="Times New Roman" w:cs="Times New Roman"/>
          <w:b w:val="1"/>
          <w:bCs w:val="1"/>
          <w:sz w:val="24"/>
          <w:szCs w:val="24"/>
          <w:lang w:val="es-PE"/>
        </w:rPr>
        <w:t>....................................</w:t>
      </w:r>
      <w:r w:rsidRPr="6DA3F2A3" w:rsidR="00181A00">
        <w:rPr>
          <w:rFonts w:ascii="Times New Roman" w:hAnsi="Times New Roman" w:cs="Times New Roman"/>
          <w:b w:val="1"/>
          <w:bCs w:val="1"/>
          <w:sz w:val="24"/>
          <w:szCs w:val="24"/>
          <w:lang w:val="es-PE"/>
        </w:rPr>
        <w:t>.</w:t>
      </w:r>
    </w:p>
    <w:p w:rsidR="00181A00" w:rsidP="00181A00" w:rsidRDefault="00181A00" w14:paraId="0CD8FCC8" w14:textId="77777777">
      <w:pPr>
        <w:spacing w:line="240" w:lineRule="auto"/>
        <w:jc w:val="both"/>
        <w:rPr>
          <w:rFonts w:ascii="Times New Roman" w:hAnsi="Times New Roman" w:cs="Times New Roman"/>
          <w:sz w:val="24"/>
          <w:szCs w:val="24"/>
        </w:rPr>
      </w:pPr>
    </w:p>
    <w:p w:rsidRPr="00757955" w:rsidR="00757955" w:rsidP="00757955" w:rsidRDefault="00757955" w14:paraId="4C1144CA" w14:textId="59EE5251">
      <w:pPr>
        <w:spacing w:after="0" w:line="240" w:lineRule="auto"/>
        <w:jc w:val="both"/>
        <w:rPr>
          <w:rFonts w:ascii="Times New Roman" w:hAnsi="Times New Roman" w:eastAsia="Times New Roman" w:cs="Times New Roman"/>
          <w:sz w:val="24"/>
          <w:szCs w:val="24"/>
          <w:lang w:val="es-ES" w:eastAsia="ar-SA"/>
        </w:rPr>
      </w:pPr>
      <w:r w:rsidRPr="00757955">
        <w:rPr>
          <w:rFonts w:ascii="Times New Roman" w:hAnsi="Times New Roman" w:eastAsia="Times New Roman" w:cs="Times New Roman"/>
          <w:sz w:val="24"/>
          <w:szCs w:val="24"/>
          <w:lang w:val="es-ES" w:eastAsia="ar-SA"/>
        </w:rPr>
        <w:t>.</w:t>
      </w:r>
    </w:p>
    <w:p w:rsidRPr="00757955" w:rsidR="00757955" w:rsidP="00757955" w:rsidRDefault="00757955" w14:paraId="4D88E7FA" w14:textId="77777777">
      <w:pPr>
        <w:spacing w:after="0" w:line="240" w:lineRule="auto"/>
        <w:jc w:val="both"/>
        <w:rPr>
          <w:rFonts w:ascii="Times New Roman" w:hAnsi="Times New Roman" w:eastAsia="Times New Roman" w:cs="Times New Roman"/>
          <w:sz w:val="24"/>
          <w:szCs w:val="24"/>
          <w:lang w:val="es-PE" w:eastAsia="es-ES"/>
        </w:rPr>
      </w:pPr>
    </w:p>
    <w:p w:rsidRPr="00757955"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757955" w:rsidR="00C173A8" w:rsidP="00C173A8" w:rsidRDefault="00C173A8" w14:paraId="0EB0711B" w14:textId="20389A94">
      <w:pPr>
        <w:suppressAutoHyphens/>
        <w:spacing w:after="0" w:line="240" w:lineRule="auto"/>
        <w:jc w:val="right"/>
        <w:outlineLvl w:val="0"/>
        <w:rPr>
          <w:rFonts w:ascii="Times New Roman" w:hAnsi="Times New Roman" w:eastAsia="Arial Unicode MS" w:cs="Times New Roman"/>
          <w:sz w:val="24"/>
          <w:szCs w:val="24"/>
          <w:lang w:val="es-PE" w:eastAsia="ar-SA"/>
        </w:rPr>
      </w:pPr>
      <w:r w:rsidRPr="00757955">
        <w:rPr>
          <w:rFonts w:ascii="Times New Roman" w:hAnsi="Times New Roman" w:eastAsia="Arial Unicode MS" w:cs="Times New Roman"/>
          <w:sz w:val="24"/>
          <w:szCs w:val="24"/>
          <w:lang w:val="es-PE" w:eastAsia="ar-SA"/>
        </w:rPr>
        <w:t xml:space="preserve">Lima, </w:t>
      </w:r>
      <w:r w:rsidRPr="00757955" w:rsidR="00B01C3A">
        <w:rPr>
          <w:rFonts w:ascii="Times New Roman" w:hAnsi="Times New Roman" w:eastAsia="Arial Unicode MS" w:cs="Times New Roman"/>
          <w:sz w:val="24"/>
          <w:szCs w:val="24"/>
          <w:lang w:val="es-PE" w:eastAsia="ar-SA"/>
        </w:rPr>
        <w:t>0</w:t>
      </w:r>
      <w:r w:rsidRPr="00757955" w:rsidR="006E5783">
        <w:rPr>
          <w:rFonts w:ascii="Times New Roman" w:hAnsi="Times New Roman" w:eastAsia="Arial Unicode MS" w:cs="Times New Roman"/>
          <w:sz w:val="24"/>
          <w:szCs w:val="24"/>
          <w:lang w:val="es-PE" w:eastAsia="ar-SA"/>
        </w:rPr>
        <w:t>6</w:t>
      </w:r>
      <w:r w:rsidRPr="00757955">
        <w:rPr>
          <w:rFonts w:ascii="Times New Roman" w:hAnsi="Times New Roman" w:eastAsia="Arial Unicode MS" w:cs="Times New Roman"/>
          <w:sz w:val="24"/>
          <w:szCs w:val="24"/>
          <w:lang w:val="es-PE" w:eastAsia="ar-SA"/>
        </w:rPr>
        <w:t xml:space="preserve"> de </w:t>
      </w:r>
      <w:r w:rsidRPr="00757955" w:rsidR="006E5783">
        <w:rPr>
          <w:rFonts w:ascii="Times New Roman" w:hAnsi="Times New Roman" w:eastAsia="Arial Unicode MS" w:cs="Times New Roman"/>
          <w:sz w:val="24"/>
          <w:szCs w:val="24"/>
          <w:lang w:val="es-PE" w:eastAsia="ar-SA"/>
        </w:rPr>
        <w:t>junio</w:t>
      </w:r>
      <w:r w:rsidRPr="00757955">
        <w:rPr>
          <w:rFonts w:ascii="Times New Roman" w:hAnsi="Times New Roman" w:eastAsia="Arial Unicode MS" w:cs="Times New Roman"/>
          <w:sz w:val="24"/>
          <w:szCs w:val="24"/>
          <w:lang w:val="es-PE" w:eastAsia="ar-SA"/>
        </w:rPr>
        <w:t xml:space="preserve"> de 2022</w:t>
      </w:r>
      <w:r w:rsidRPr="00757955">
        <w:rPr>
          <w:rFonts w:ascii="Times New Roman" w:hAnsi="Times New Roman" w:eastAsia="Times New Roman" w:cs="Times New Roman"/>
          <w:sz w:val="24"/>
          <w:szCs w:val="24"/>
          <w:lang w:val="es-PE" w:eastAsia="ar-SA"/>
        </w:rPr>
        <w:t xml:space="preserve"> </w:t>
      </w:r>
    </w:p>
    <w:p w:rsidRPr="00757955"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757955"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57955"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75795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2480A"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72480A"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 xml:space="preserve">Marco Antonio Ortega Piana – </w:t>
      </w:r>
      <w:proofErr w:type="gramStart"/>
      <w:r w:rsidRPr="0072480A">
        <w:rPr>
          <w:rFonts w:ascii="Times New Roman" w:hAnsi="Times New Roman" w:cs="Times New Roman"/>
          <w:b/>
          <w:bCs/>
          <w:sz w:val="24"/>
          <w:szCs w:val="24"/>
          <w:lang w:val="es-PE"/>
        </w:rPr>
        <w:t>Presidente</w:t>
      </w:r>
      <w:proofErr w:type="gramEnd"/>
    </w:p>
    <w:p w:rsidRPr="0072480A"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 xml:space="preserve">María Eugenia Valdez Fernández Baca – </w:t>
      </w:r>
      <w:r w:rsidRPr="0072480A" w:rsidR="001B1998">
        <w:rPr>
          <w:rFonts w:ascii="Times New Roman" w:hAnsi="Times New Roman" w:cs="Times New Roman"/>
          <w:b/>
          <w:bCs/>
          <w:sz w:val="24"/>
          <w:szCs w:val="24"/>
          <w:lang w:val="es-PE"/>
        </w:rPr>
        <w:t>Vocal</w:t>
      </w:r>
    </w:p>
    <w:p w:rsidRPr="0072480A"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72480A">
        <w:rPr>
          <w:rFonts w:ascii="Times New Roman" w:hAnsi="Times New Roman" w:cs="Times New Roman"/>
          <w:b/>
          <w:bCs/>
          <w:sz w:val="24"/>
          <w:szCs w:val="24"/>
          <w:lang w:val="es-PE"/>
        </w:rPr>
        <w:t xml:space="preserve">Rolando Eyzaguirre </w:t>
      </w:r>
      <w:proofErr w:type="spellStart"/>
      <w:r w:rsidRPr="0072480A">
        <w:rPr>
          <w:rFonts w:ascii="Times New Roman" w:hAnsi="Times New Roman" w:cs="Times New Roman"/>
          <w:b/>
          <w:bCs/>
          <w:sz w:val="24"/>
          <w:szCs w:val="24"/>
          <w:lang w:val="es-PE"/>
        </w:rPr>
        <w:t>Maccan</w:t>
      </w:r>
      <w:proofErr w:type="spellEnd"/>
      <w:r w:rsidRPr="0072480A">
        <w:rPr>
          <w:rFonts w:ascii="Times New Roman" w:hAnsi="Times New Roman" w:cs="Times New Roman"/>
          <w:b/>
          <w:bCs/>
          <w:sz w:val="24"/>
          <w:szCs w:val="24"/>
          <w:lang w:val="es-PE"/>
        </w:rPr>
        <w:t xml:space="preserve"> - Vocal</w:t>
      </w:r>
    </w:p>
    <w:p w:rsidRPr="0072480A"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72480A">
        <w:rPr>
          <w:rFonts w:ascii="Times New Roman" w:hAnsi="Times New Roman" w:cs="Times New Roman"/>
          <w:b/>
          <w:bCs/>
          <w:sz w:val="24"/>
          <w:szCs w:val="24"/>
          <w:lang w:val="es-PE"/>
        </w:rPr>
        <w:t>Gonzalo Abad del Busto – Vocal</w:t>
      </w:r>
    </w:p>
    <w:p w:rsidRPr="00E63B37"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41B8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41B86"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24EF" w:rsidP="00784355" w:rsidRDefault="005824EF" w14:paraId="15FCA88C" w14:textId="77777777">
      <w:pPr>
        <w:spacing w:after="0" w:line="240" w:lineRule="auto"/>
      </w:pPr>
      <w:r>
        <w:separator/>
      </w:r>
    </w:p>
  </w:endnote>
  <w:endnote w:type="continuationSeparator" w:id="0">
    <w:p w:rsidR="005824EF" w:rsidP="00784355" w:rsidRDefault="005824EF" w14:paraId="1D9124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24EF" w:rsidP="00784355" w:rsidRDefault="005824EF" w14:paraId="1051E918" w14:textId="77777777">
      <w:pPr>
        <w:spacing w:after="0" w:line="240" w:lineRule="auto"/>
      </w:pPr>
      <w:r>
        <w:separator/>
      </w:r>
    </w:p>
  </w:footnote>
  <w:footnote w:type="continuationSeparator" w:id="0">
    <w:p w:rsidR="005824EF" w:rsidP="00784355" w:rsidRDefault="005824EF" w14:paraId="7BFE986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1"/>
  </w:num>
  <w:num w:numId="3" w16cid:durableId="760956054">
    <w:abstractNumId w:val="8"/>
  </w:num>
  <w:num w:numId="4" w16cid:durableId="1079518208">
    <w:abstractNumId w:val="7"/>
  </w:num>
  <w:num w:numId="5" w16cid:durableId="1198003566">
    <w:abstractNumId w:val="9"/>
  </w:num>
  <w:num w:numId="6" w16cid:durableId="1607540339">
    <w:abstractNumId w:val="0"/>
  </w:num>
  <w:num w:numId="7" w16cid:durableId="1490902120">
    <w:abstractNumId w:val="12"/>
  </w:num>
  <w:num w:numId="8" w16cid:durableId="615214413">
    <w:abstractNumId w:val="13"/>
  </w:num>
  <w:num w:numId="9" w16cid:durableId="101811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4EF"/>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127A6"/>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4CC75878"/>
    <w:rsid w:val="6DA3F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283de7a701714c06" Type="http://schemas.openxmlformats.org/officeDocument/2006/relationships/hyperlink" Target="http://www.defaseg.com.pe/reglamento"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9CD37C4-E054-4037-9C0A-05F3017FAABB}"/>
</file>

<file path=customXml/itemProps3.xml><?xml version="1.0" encoding="utf-8"?>
<ds:datastoreItem xmlns:ds="http://schemas.openxmlformats.org/officeDocument/2006/customXml" ds:itemID="{3DC3264F-28B2-43C8-B371-52A7F1BE6785}"/>
</file>

<file path=customXml/itemProps4.xml><?xml version="1.0" encoding="utf-8"?>
<ds:datastoreItem xmlns:ds="http://schemas.openxmlformats.org/officeDocument/2006/customXml" ds:itemID="{B3E063FC-B101-4E77-B371-E8A9808E94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115</cp:revision>
  <cp:lastPrinted>2022-06-07T22:25:00Z</cp:lastPrinted>
  <dcterms:created xsi:type="dcterms:W3CDTF">2020-12-18T20:17:00Z</dcterms:created>
  <dcterms:modified xsi:type="dcterms:W3CDTF">2025-11-27T15:14:35Z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