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22EBE" w:rsidR="00B10F71" w:rsidP="00041B86" w:rsidRDefault="00201C0D" w14:paraId="51974F0B" w14:textId="1F3221D4">
      <w:pPr>
        <w:spacing w:after="0" w:line="240" w:lineRule="auto"/>
        <w:jc w:val="center"/>
        <w:rPr>
          <w:rFonts w:ascii="Times New Roman" w:hAnsi="Times New Roman" w:cs="Times New Roman"/>
          <w:b/>
          <w:sz w:val="24"/>
          <w:szCs w:val="24"/>
          <w:lang w:val="es-PE" w:eastAsia="ar-SA"/>
        </w:rPr>
      </w:pPr>
      <w:r w:rsidRPr="00E22EBE">
        <w:rPr>
          <w:rFonts w:ascii="Times New Roman" w:hAnsi="Times New Roman" w:cs="Times New Roman"/>
          <w:b/>
          <w:sz w:val="24"/>
          <w:szCs w:val="24"/>
          <w:lang w:val="es-PE" w:eastAsia="ar-SA"/>
        </w:rPr>
        <w:t xml:space="preserve">RESOLUCIÓN DE RECURSO IMPUGNATIVO </w:t>
      </w:r>
      <w:proofErr w:type="spellStart"/>
      <w:r w:rsidRPr="00E22EBE" w:rsidR="00707C99">
        <w:rPr>
          <w:rFonts w:ascii="Times New Roman" w:hAnsi="Times New Roman" w:cs="Times New Roman"/>
          <w:b/>
          <w:sz w:val="24"/>
          <w:szCs w:val="24"/>
          <w:lang w:val="es-PE" w:eastAsia="ar-SA"/>
        </w:rPr>
        <w:t>N°</w:t>
      </w:r>
      <w:proofErr w:type="spellEnd"/>
      <w:r w:rsidRPr="00E22EBE" w:rsidR="00707C99">
        <w:rPr>
          <w:rFonts w:ascii="Times New Roman" w:hAnsi="Times New Roman" w:cs="Times New Roman"/>
          <w:b/>
          <w:sz w:val="24"/>
          <w:szCs w:val="24"/>
          <w:lang w:val="es-PE" w:eastAsia="ar-SA"/>
        </w:rPr>
        <w:t xml:space="preserve"> </w:t>
      </w:r>
      <w:r w:rsidRPr="00E22EBE" w:rsidR="00C671F5">
        <w:rPr>
          <w:rFonts w:ascii="Times New Roman" w:hAnsi="Times New Roman" w:cs="Times New Roman"/>
          <w:b/>
          <w:sz w:val="24"/>
          <w:szCs w:val="24"/>
          <w:lang w:val="es-PE" w:eastAsia="ar-SA"/>
        </w:rPr>
        <w:t>0</w:t>
      </w:r>
      <w:r w:rsidRPr="00E22EBE" w:rsidR="00B93683">
        <w:rPr>
          <w:rFonts w:ascii="Times New Roman" w:hAnsi="Times New Roman" w:cs="Times New Roman"/>
          <w:b/>
          <w:sz w:val="24"/>
          <w:szCs w:val="24"/>
          <w:lang w:val="es-PE" w:eastAsia="ar-SA"/>
        </w:rPr>
        <w:t>40</w:t>
      </w:r>
      <w:r w:rsidRPr="00E22EBE" w:rsidR="00C671F5">
        <w:rPr>
          <w:rFonts w:ascii="Times New Roman" w:hAnsi="Times New Roman" w:cs="Times New Roman"/>
          <w:b/>
          <w:sz w:val="24"/>
          <w:szCs w:val="24"/>
          <w:lang w:val="es-PE" w:eastAsia="ar-SA"/>
        </w:rPr>
        <w:t>/2</w:t>
      </w:r>
      <w:r w:rsidRPr="00E22EBE" w:rsidR="00B93C7A">
        <w:rPr>
          <w:rFonts w:ascii="Times New Roman" w:hAnsi="Times New Roman" w:cs="Times New Roman"/>
          <w:b/>
          <w:sz w:val="24"/>
          <w:szCs w:val="24"/>
          <w:lang w:val="es-PE" w:eastAsia="ar-SA"/>
        </w:rPr>
        <w:t>2</w:t>
      </w:r>
    </w:p>
    <w:p w:rsidRPr="00E22EBE"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E22EBE" w:rsidR="002A0411" w:rsidP="002A0411" w:rsidRDefault="002A0411" w14:paraId="0EC5F37E"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E22EBE">
        <w:rPr>
          <w:rFonts w:ascii="Times New Roman" w:hAnsi="Times New Roman" w:eastAsia="Times New Roman" w:cs="Times New Roman"/>
          <w:b/>
          <w:bCs/>
          <w:sz w:val="24"/>
          <w:szCs w:val="24"/>
          <w:lang w:val="es-MX" w:eastAsia="ar-SA"/>
        </w:rPr>
        <w:t>Vistos:</w:t>
      </w:r>
    </w:p>
    <w:p w:rsidRPr="00E22EBE" w:rsidR="002A0411" w:rsidP="002A0411" w:rsidRDefault="002A0411" w14:paraId="5B1ACF5C"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E22EBE">
        <w:rPr>
          <w:rFonts w:ascii="Times New Roman" w:hAnsi="Times New Roman" w:eastAsia="Times New Roman" w:cs="Times New Roman"/>
          <w:b/>
          <w:bCs/>
          <w:sz w:val="24"/>
          <w:szCs w:val="24"/>
          <w:lang w:val="es-MX" w:eastAsia="ar-SA"/>
        </w:rPr>
        <w:t xml:space="preserve">   </w:t>
      </w:r>
    </w:p>
    <w:p w:rsidRPr="00E22EBE" w:rsidR="002A0411" w:rsidP="002A0411" w:rsidRDefault="002A0411" w14:paraId="2E91EB2B" w14:textId="4DE1C24F">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281C965F" w:rsidR="002A0411">
        <w:rPr>
          <w:rFonts w:ascii="Times New Roman" w:hAnsi="Times New Roman" w:eastAsia="Times New Roman" w:cs="Times New Roman"/>
          <w:sz w:val="24"/>
          <w:szCs w:val="24"/>
          <w:lang w:val="es-ES" w:eastAsia="ar-SA"/>
        </w:rPr>
        <w:t>El recurso de impugnación presentado con fecha 13 de mayo de 2022 por</w:t>
      </w:r>
      <w:r w:rsidRPr="281C965F" w:rsidR="002A0411">
        <w:rPr>
          <w:rFonts w:ascii="Times New Roman" w:hAnsi="Times New Roman" w:cs="Times New Roman"/>
          <w:sz w:val="24"/>
          <w:szCs w:val="24"/>
          <w:lang w:val="es-ES"/>
        </w:rPr>
        <w:t xml:space="preserve"> </w:t>
      </w:r>
      <w:r w:rsidRPr="281C965F" w:rsidR="27F82C4D">
        <w:rPr>
          <w:rFonts w:ascii="Times New Roman" w:hAnsi="Times New Roman" w:cs="Times New Roman"/>
          <w:sz w:val="24"/>
          <w:szCs w:val="24"/>
          <w:lang w:val="es-ES"/>
        </w:rPr>
        <w:t>..................................</w:t>
      </w:r>
      <w:r w:rsidRPr="281C965F" w:rsidR="002A0411">
        <w:rPr>
          <w:rFonts w:ascii="Times New Roman" w:hAnsi="Times New Roman" w:cs="Times New Roman"/>
          <w:sz w:val="24"/>
          <w:szCs w:val="24"/>
          <w:lang w:val="es-ES"/>
        </w:rPr>
        <w:t xml:space="preserve">, </w:t>
      </w:r>
      <w:r w:rsidRPr="281C965F" w:rsidR="002A0411">
        <w:rPr>
          <w:rFonts w:ascii="Times New Roman" w:hAnsi="Times New Roman" w:eastAsia="Times New Roman" w:cs="Times New Roman"/>
          <w:sz w:val="24"/>
          <w:szCs w:val="24"/>
          <w:lang w:val="es-ES" w:eastAsia="ar-SA"/>
        </w:rPr>
        <w:t xml:space="preserve">respecto de la Resolución Nro. 092/22, de fecha 05 de mayo de 2022, emitida por esta Defensoría del Asegurado (DEFASEG), que declaró FUNDADA </w:t>
      </w:r>
      <w:r w:rsidRPr="281C965F" w:rsidR="002A0411">
        <w:rPr>
          <w:rFonts w:ascii="Times New Roman" w:hAnsi="Times New Roman" w:eastAsia="Arial Unicode MS" w:cs="Times New Roman"/>
          <w:sz w:val="24"/>
          <w:szCs w:val="24"/>
          <w:lang w:val="es-PE"/>
        </w:rPr>
        <w:t xml:space="preserve">la reclamación interpuesta por </w:t>
      </w:r>
      <w:r w:rsidRPr="281C965F" w:rsidR="7105C7F0">
        <w:rPr>
          <w:rFonts w:ascii="Times New Roman" w:hAnsi="Times New Roman" w:eastAsia="Arial Unicode MS" w:cs="Times New Roman"/>
          <w:sz w:val="24"/>
          <w:szCs w:val="24"/>
          <w:lang w:val="es-PE"/>
        </w:rPr>
        <w:t>..........................................</w:t>
      </w:r>
      <w:r w:rsidRPr="281C965F" w:rsidR="002A0411">
        <w:rPr>
          <w:rFonts w:ascii="Times New Roman" w:hAnsi="Times New Roman" w:eastAsia="Arial Unicode MS" w:cs="Times New Roman"/>
          <w:sz w:val="24"/>
          <w:szCs w:val="24"/>
          <w:lang w:val="es-PE"/>
        </w:rPr>
        <w:t xml:space="preserve"> </w:t>
      </w:r>
      <w:r w:rsidRPr="281C965F" w:rsidR="002A0411">
        <w:rPr>
          <w:rFonts w:ascii="Times New Roman" w:hAnsi="Times New Roman" w:cs="Times New Roman"/>
          <w:sz w:val="24"/>
          <w:szCs w:val="24"/>
          <w:lang w:val="es-ES"/>
        </w:rPr>
        <w:t>sobre</w:t>
      </w:r>
      <w:r w:rsidRPr="281C965F" w:rsidR="002A0411">
        <w:rPr>
          <w:rFonts w:ascii="Times New Roman" w:hAnsi="Times New Roman" w:cs="Times New Roman"/>
          <w:sz w:val="24"/>
          <w:szCs w:val="24"/>
          <w:lang w:val="es-PE"/>
        </w:rPr>
        <w:t xml:space="preserve"> seguro de desgravamen derivada del fallecimiento del asegurado </w:t>
      </w:r>
      <w:r w:rsidRPr="281C965F" w:rsidR="1402E937">
        <w:rPr>
          <w:rFonts w:ascii="Times New Roman" w:hAnsi="Times New Roman" w:cs="Times New Roman"/>
          <w:sz w:val="24"/>
          <w:szCs w:val="24"/>
          <w:lang w:val="es-PE"/>
        </w:rPr>
        <w:t>....................................................</w:t>
      </w:r>
      <w:r w:rsidRPr="281C965F" w:rsidR="002A0411">
        <w:rPr>
          <w:rFonts w:ascii="Times New Roman" w:hAnsi="Times New Roman" w:cs="Times New Roman"/>
          <w:sz w:val="24"/>
          <w:szCs w:val="24"/>
          <w:lang w:val="es-PE"/>
        </w:rPr>
        <w:t>;</w:t>
      </w:r>
    </w:p>
    <w:p w:rsidRPr="00E22EBE" w:rsidR="002A0411" w:rsidP="002A0411" w:rsidRDefault="002A0411" w14:paraId="2EF795EE"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E22EBE" w:rsidR="002A0411" w:rsidP="281C965F" w:rsidRDefault="002A0411" w14:paraId="6B3FA5F9" w14:textId="65DF1D2A">
      <w:pPr>
        <w:suppressAutoHyphens/>
        <w:spacing w:after="0" w:line="240" w:lineRule="auto"/>
        <w:jc w:val="both"/>
        <w:rPr>
          <w:rFonts w:ascii="Times New Roman" w:hAnsi="Times New Roman" w:eastAsia="Times New Roman" w:cs="Times New Roman"/>
          <w:sz w:val="24"/>
          <w:szCs w:val="24"/>
          <w:lang w:val="es-MX" w:eastAsia="ar-SA"/>
        </w:rPr>
      </w:pPr>
      <w:r w:rsidRPr="281C965F" w:rsidR="002A0411">
        <w:rPr>
          <w:rFonts w:ascii="Times New Roman" w:hAnsi="Times New Roman" w:eastAsia="Times New Roman" w:cs="Times New Roman"/>
          <w:sz w:val="24"/>
          <w:szCs w:val="24"/>
          <w:lang w:val="es-MX" w:eastAsia="ar-SA"/>
        </w:rPr>
        <w:t xml:space="preserve">Que, a través del señalado recurso, </w:t>
      </w:r>
      <w:r w:rsidRPr="281C965F" w:rsidR="27F82C4D">
        <w:rPr>
          <w:rFonts w:ascii="Times New Roman" w:hAnsi="Times New Roman" w:cs="Times New Roman"/>
          <w:sz w:val="24"/>
          <w:szCs w:val="24"/>
          <w:lang w:val="es-ES"/>
        </w:rPr>
        <w:t>..................................</w:t>
      </w:r>
      <w:r w:rsidRPr="281C965F" w:rsidR="002A0411">
        <w:rPr>
          <w:rFonts w:ascii="Times New Roman" w:hAnsi="Times New Roman" w:cs="Times New Roman"/>
          <w:sz w:val="24"/>
          <w:szCs w:val="24"/>
          <w:lang w:val="es-ES"/>
        </w:rPr>
        <w:t xml:space="preserve"> </w:t>
      </w:r>
      <w:r w:rsidRPr="281C965F" w:rsidR="002A0411">
        <w:rPr>
          <w:rFonts w:ascii="Times New Roman" w:hAnsi="Times New Roman" w:eastAsia="Times New Roman" w:cs="Times New Roman"/>
          <w:sz w:val="24"/>
          <w:szCs w:val="24"/>
          <w:lang w:val="es-MX" w:eastAsia="ar-SA"/>
        </w:rPr>
        <w:t>cuestiona lo resuelto por este colegiado, por cuanto señalan que han acreditado que la exclusión invocada (preexistencia) resulta oponible y que la misma se encuentra debidamente configurada. Añaden que obra en el expediente el antecedente patológico de hipertensión arterial previo a la contratación del seguro, el cual fue la causa del fallecimiento, y por lo tanto el rechazo se encontró debidamente justificado;</w:t>
      </w:r>
    </w:p>
    <w:p w:rsidRPr="00E22EBE" w:rsidR="002A0411" w:rsidP="002A0411" w:rsidRDefault="002A0411" w14:paraId="03CF2B7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22EBE" w:rsidR="002A0411" w:rsidP="002A0411" w:rsidRDefault="002A0411" w14:paraId="3DC3E86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22EBE">
        <w:rPr>
          <w:rFonts w:ascii="Times New Roman" w:hAnsi="Times New Roman" w:eastAsia="Times New Roman" w:cs="Times New Roman"/>
          <w:bCs/>
          <w:sz w:val="24"/>
          <w:szCs w:val="24"/>
          <w:lang w:val="es-MX" w:eastAsia="ar-SA"/>
        </w:rPr>
        <w:t xml:space="preserve">Que, habiéndose corrido traslado de la señalada impugnación, la asegurada absolvió el respectivo trámite manifestando que la resolución declaró fundada la reclamación por cuanto quedó acreditado que transcurrieron más de 30 días desde que se presentó la documentación para solicitar la cobertura de seguro y por tanto el siniestro quedó consentido; por lo que carece de relevancia pronunciarse sobre la exclusión, solicitando se confirme la resolución impugnada. </w:t>
      </w:r>
    </w:p>
    <w:p w:rsidRPr="00E22EBE" w:rsidR="002A0411" w:rsidP="002A0411" w:rsidRDefault="002A0411" w14:paraId="1FB84FC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22EBE" w:rsidR="002A0411" w:rsidP="002A0411" w:rsidRDefault="002A0411" w14:paraId="7CDA39C5" w14:textId="77777777">
      <w:pPr>
        <w:suppressAutoHyphens/>
        <w:spacing w:after="0" w:line="240" w:lineRule="auto"/>
        <w:jc w:val="both"/>
        <w:rPr>
          <w:rFonts w:ascii="Times New Roman" w:hAnsi="Times New Roman" w:cs="Times New Roman"/>
          <w:bCs/>
          <w:sz w:val="24"/>
          <w:szCs w:val="24"/>
          <w:lang w:val="es-ES"/>
        </w:rPr>
      </w:pPr>
      <w:r w:rsidRPr="00E22EBE">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E22EBE" w:rsidR="002A0411" w:rsidP="002A0411" w:rsidRDefault="002A0411" w14:paraId="5AE733A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E22EBE" w:rsidR="002A0411" w:rsidP="002A0411" w:rsidRDefault="002A0411" w14:paraId="72B5558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E22EBE">
        <w:rPr>
          <w:rFonts w:ascii="Times New Roman" w:hAnsi="Times New Roman" w:eastAsia="Times New Roman" w:cs="Times New Roman"/>
          <w:b/>
          <w:bCs/>
          <w:sz w:val="24"/>
          <w:szCs w:val="24"/>
          <w:lang w:val="es-MX" w:eastAsia="ar-SA"/>
        </w:rPr>
        <w:t>Considerando:</w:t>
      </w:r>
    </w:p>
    <w:p w:rsidRPr="00E22EBE" w:rsidR="002A0411" w:rsidP="002A0411" w:rsidRDefault="002A0411" w14:paraId="319ED6F0" w14:textId="77777777">
      <w:pPr>
        <w:suppressAutoHyphens/>
        <w:spacing w:after="0" w:line="240" w:lineRule="auto"/>
        <w:jc w:val="both"/>
        <w:rPr>
          <w:rFonts w:ascii="Times New Roman" w:hAnsi="Times New Roman" w:eastAsia="Times New Roman" w:cs="Times New Roman"/>
          <w:sz w:val="24"/>
          <w:szCs w:val="24"/>
          <w:lang w:val="es-ES" w:eastAsia="ar-SA"/>
        </w:rPr>
      </w:pPr>
    </w:p>
    <w:p w:rsidRPr="00E22EBE" w:rsidR="002A0411" w:rsidP="002A0411" w:rsidRDefault="002A0411" w14:paraId="35A88656" w14:textId="77777777">
      <w:pPr>
        <w:spacing w:after="0" w:line="240" w:lineRule="auto"/>
        <w:jc w:val="both"/>
        <w:rPr>
          <w:rFonts w:ascii="Times New Roman" w:hAnsi="Times New Roman" w:cs="Times New Roman"/>
          <w:sz w:val="24"/>
          <w:szCs w:val="24"/>
          <w:lang w:val="es-PE"/>
        </w:rPr>
      </w:pPr>
      <w:r w:rsidRPr="00E22EBE">
        <w:rPr>
          <w:rFonts w:ascii="Times New Roman" w:hAnsi="Times New Roman" w:cs="Times New Roman"/>
          <w:b/>
          <w:sz w:val="24"/>
          <w:szCs w:val="24"/>
          <w:u w:val="single"/>
          <w:lang w:val="es-PE"/>
        </w:rPr>
        <w:t>Primero</w:t>
      </w:r>
      <w:r w:rsidRPr="00E22EBE">
        <w:rPr>
          <w:rFonts w:ascii="Times New Roman" w:hAnsi="Times New Roman" w:cs="Times New Roman"/>
          <w:b/>
          <w:sz w:val="24"/>
          <w:szCs w:val="24"/>
          <w:lang w:val="es-PE"/>
        </w:rPr>
        <w:t>:</w:t>
      </w:r>
      <w:r w:rsidRPr="00E22EBE">
        <w:rPr>
          <w:rFonts w:ascii="Times New Roman" w:hAnsi="Times New Roman" w:cs="Times New Roman"/>
          <w:sz w:val="24"/>
          <w:szCs w:val="24"/>
          <w:lang w:val="es-PE"/>
        </w:rPr>
        <w:t xml:space="preserve"> El Reglamento de la DEFASEG </w:t>
      </w:r>
      <w:r w:rsidRPr="00E22EBE">
        <w:rPr>
          <w:rFonts w:ascii="Times New Roman" w:hAnsi="Times New Roman" w:eastAsia="Arial Unicode MS" w:cs="Times New Roman"/>
          <w:sz w:val="24"/>
          <w:szCs w:val="24"/>
          <w:lang w:val="es-PE"/>
        </w:rPr>
        <w:t xml:space="preserve">(http://www.defaseg.com.pe/reglamento), en su artículo 10, </w:t>
      </w:r>
      <w:r w:rsidRPr="00E22EBE">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E22EBE">
        <w:rPr>
          <w:rFonts w:ascii="Times New Roman" w:hAnsi="Times New Roman" w:cs="Times New Roman"/>
          <w:sz w:val="24"/>
          <w:szCs w:val="24"/>
          <w:lang w:val="es-ES"/>
        </w:rPr>
        <w:t>usuario de seguro recurre en forma voluntaria a la Defensoría, siendo que la presentación de una reclamación n</w:t>
      </w:r>
      <w:r w:rsidRPr="00E22EBE">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E22EBE">
        <w:rPr>
          <w:rFonts w:ascii="Times New Roman" w:hAnsi="Times New Roman" w:cs="Times New Roman"/>
          <w:sz w:val="24"/>
          <w:szCs w:val="24"/>
          <w:lang w:val="es-PE"/>
        </w:rPr>
        <w:t>De acuerdo a</w:t>
      </w:r>
      <w:proofErr w:type="gramEnd"/>
      <w:r w:rsidRPr="00E22EBE">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E22EBE" w:rsidR="002A0411" w:rsidP="002A0411" w:rsidRDefault="002A0411" w14:paraId="1D366038" w14:textId="77777777">
      <w:pPr>
        <w:spacing w:after="0" w:line="240" w:lineRule="auto"/>
        <w:jc w:val="both"/>
        <w:rPr>
          <w:rFonts w:ascii="Times New Roman" w:hAnsi="Times New Roman" w:cs="Times New Roman"/>
          <w:sz w:val="24"/>
          <w:szCs w:val="24"/>
          <w:lang w:val="es-PE"/>
        </w:rPr>
      </w:pPr>
    </w:p>
    <w:p w:rsidRPr="00E22EBE" w:rsidR="002A0411" w:rsidP="002A0411" w:rsidRDefault="002A0411" w14:paraId="4A16090D" w14:textId="77777777">
      <w:pPr>
        <w:tabs>
          <w:tab w:val="left" w:pos="0"/>
          <w:tab w:val="left" w:pos="2160"/>
        </w:tabs>
        <w:spacing w:after="0" w:line="240" w:lineRule="auto"/>
        <w:jc w:val="both"/>
        <w:rPr>
          <w:rFonts w:ascii="Times New Roman" w:hAnsi="Times New Roman" w:cs="Times New Roman"/>
          <w:sz w:val="24"/>
          <w:szCs w:val="24"/>
          <w:lang w:val="es-ES"/>
        </w:rPr>
      </w:pPr>
      <w:r w:rsidRPr="00E22EBE">
        <w:rPr>
          <w:rFonts w:ascii="Times New Roman" w:hAnsi="Times New Roman" w:cs="Times New Roman"/>
          <w:b/>
          <w:sz w:val="24"/>
          <w:szCs w:val="24"/>
          <w:u w:val="single"/>
          <w:lang w:val="es-PE"/>
        </w:rPr>
        <w:t>Segundo</w:t>
      </w:r>
      <w:r w:rsidRPr="00E22EBE">
        <w:rPr>
          <w:rFonts w:ascii="Times New Roman" w:hAnsi="Times New Roman" w:cs="Times New Roman"/>
          <w:b/>
          <w:sz w:val="24"/>
          <w:szCs w:val="24"/>
          <w:lang w:val="es-PE"/>
        </w:rPr>
        <w:t>:</w:t>
      </w:r>
      <w:r w:rsidRPr="00E22EBE">
        <w:rPr>
          <w:rFonts w:ascii="Times New Roman" w:hAnsi="Times New Roman" w:cs="Times New Roman"/>
          <w:sz w:val="24"/>
          <w:szCs w:val="24"/>
          <w:lang w:val="es-PE"/>
        </w:rPr>
        <w:t xml:space="preserve"> Atendiendo a los fundamentos de la impugnación interpuesta, se advierte finalmente que no se</w:t>
      </w:r>
      <w:r w:rsidRPr="00E22EBE">
        <w:rPr>
          <w:rFonts w:ascii="Times New Roman" w:hAnsi="Times New Roman" w:cs="Times New Roman"/>
          <w:bCs/>
          <w:sz w:val="24"/>
          <w:szCs w:val="24"/>
          <w:lang w:val="es-PE"/>
        </w:rPr>
        <w:t xml:space="preserve"> expone ni acredita nuevo argumento que desautorice lo resuelto, de manera que el </w:t>
      </w:r>
      <w:r w:rsidRPr="00E22EBE">
        <w:rPr>
          <w:rFonts w:ascii="Times New Roman" w:hAnsi="Times New Roman" w:cs="Times New Roman"/>
          <w:sz w:val="24"/>
          <w:szCs w:val="24"/>
          <w:lang w:val="es-ES"/>
        </w:rPr>
        <w:t xml:space="preserve">recurso impugnativo bien puede ser categorizado, por su contenido mismo, como una solicitud de revisión general, sustentada exclusivamente en el criterio de la asegurada, sin aportar medio probatorio que permita efectivamente concluir que este colegiado incurrió en un error o vicio al momento de resolver.  En efecto, de la lectura del recurso impugnativo se aprecia dicha disconformidad; no obstante, el recurso no se pronuncia sobre el supuesto en base al cual se declaró fundado el reclamo, este es, la configuración de un siniestro consentido. El recurso </w:t>
      </w:r>
      <w:r w:rsidRPr="00E22EBE">
        <w:rPr>
          <w:rFonts w:ascii="Times New Roman" w:hAnsi="Times New Roman" w:cs="Times New Roman"/>
          <w:sz w:val="24"/>
          <w:szCs w:val="24"/>
          <w:lang w:val="es-ES"/>
        </w:rPr>
        <w:lastRenderedPageBreak/>
        <w:t>interpuesto se limita a reiterar los argumentos en base a los cuales considera que sí se acreditó la oponibilidad de la exclusión y existencia de una enfermedad preexistente que fue la causa del fallecimiento.</w:t>
      </w:r>
    </w:p>
    <w:p w:rsidRPr="00E22EBE" w:rsidR="002A0411" w:rsidP="002A0411" w:rsidRDefault="002A0411" w14:paraId="4A662737" w14:textId="77777777">
      <w:pPr>
        <w:tabs>
          <w:tab w:val="left" w:pos="0"/>
          <w:tab w:val="left" w:pos="2160"/>
        </w:tabs>
        <w:spacing w:after="0" w:line="240" w:lineRule="auto"/>
        <w:jc w:val="both"/>
        <w:rPr>
          <w:rFonts w:ascii="Times New Roman" w:hAnsi="Times New Roman" w:cs="Times New Roman"/>
          <w:sz w:val="24"/>
          <w:szCs w:val="24"/>
          <w:lang w:val="es-ES"/>
        </w:rPr>
      </w:pPr>
    </w:p>
    <w:p w:rsidRPr="00E22EBE" w:rsidR="002A0411" w:rsidP="002A0411" w:rsidRDefault="002A0411" w14:paraId="4BFB4D9C" w14:textId="77777777">
      <w:pPr>
        <w:tabs>
          <w:tab w:val="left" w:pos="0"/>
          <w:tab w:val="left" w:pos="2160"/>
        </w:tabs>
        <w:spacing w:after="0" w:line="240" w:lineRule="auto"/>
        <w:jc w:val="both"/>
        <w:rPr>
          <w:rFonts w:ascii="Times New Roman" w:hAnsi="Times New Roman" w:cs="Times New Roman"/>
          <w:sz w:val="24"/>
          <w:szCs w:val="24"/>
          <w:lang w:val="es-ES"/>
        </w:rPr>
      </w:pPr>
      <w:r w:rsidRPr="00E22EBE">
        <w:rPr>
          <w:rFonts w:ascii="Times New Roman" w:hAnsi="Times New Roman" w:cs="Times New Roman"/>
          <w:b/>
          <w:sz w:val="24"/>
          <w:szCs w:val="24"/>
          <w:u w:val="single"/>
          <w:lang w:val="es-PE"/>
        </w:rPr>
        <w:t>Tercero</w:t>
      </w:r>
      <w:r w:rsidRPr="00E22EBE">
        <w:rPr>
          <w:rFonts w:ascii="Times New Roman" w:hAnsi="Times New Roman" w:cs="Times New Roman"/>
          <w:b/>
          <w:sz w:val="24"/>
          <w:szCs w:val="24"/>
          <w:lang w:val="es-PE"/>
        </w:rPr>
        <w:t xml:space="preserve">: </w:t>
      </w:r>
      <w:r w:rsidRPr="00E22EBE">
        <w:rPr>
          <w:rFonts w:ascii="Times New Roman" w:hAnsi="Times New Roman" w:cs="Times New Roman"/>
          <w:sz w:val="24"/>
          <w:szCs w:val="24"/>
          <w:lang w:val="es-ES"/>
        </w:rPr>
        <w:t xml:space="preserve"> Como es de conocimiento de la aseguradora, la ley sanciona con la figura del siniestro consentido a la aseguradora, cuando esta omite pronunciarse dentro del plazo de ley. En dicho supuesto, resulta irrelevante si la exclusión invocada quedó configurada o </w:t>
      </w:r>
      <w:proofErr w:type="gramStart"/>
      <w:r w:rsidRPr="00E22EBE">
        <w:rPr>
          <w:rFonts w:ascii="Times New Roman" w:hAnsi="Times New Roman" w:cs="Times New Roman"/>
          <w:sz w:val="24"/>
          <w:szCs w:val="24"/>
          <w:lang w:val="es-ES"/>
        </w:rPr>
        <w:t>no,  pues</w:t>
      </w:r>
      <w:proofErr w:type="gramEnd"/>
      <w:r w:rsidRPr="00E22EBE">
        <w:rPr>
          <w:rFonts w:ascii="Times New Roman" w:hAnsi="Times New Roman" w:cs="Times New Roman"/>
          <w:sz w:val="24"/>
          <w:szCs w:val="24"/>
          <w:lang w:val="es-ES"/>
        </w:rPr>
        <w:t xml:space="preserve"> se exige que la aseguradora sea diligente en el análisis del siniestro sujeto a su revisión y evaluación. Ley establece incluso la posibilidad de solicitar una ampliación del plazo de ley cuando el caso requiere un mayor análisis, pero para ello la aseguradora debe observar el procedimiento que la ley establece para que dicha ampliación surta efecto.</w:t>
      </w:r>
    </w:p>
    <w:p w:rsidRPr="00E22EBE" w:rsidR="002A0411" w:rsidP="002A0411" w:rsidRDefault="002A0411" w14:paraId="02DD3158" w14:textId="77777777">
      <w:pPr>
        <w:tabs>
          <w:tab w:val="left" w:pos="0"/>
          <w:tab w:val="left" w:pos="2160"/>
        </w:tabs>
        <w:spacing w:after="0" w:line="240" w:lineRule="auto"/>
        <w:jc w:val="both"/>
        <w:rPr>
          <w:rFonts w:ascii="Times New Roman" w:hAnsi="Times New Roman" w:cs="Times New Roman"/>
          <w:sz w:val="24"/>
          <w:szCs w:val="24"/>
          <w:lang w:val="es-ES"/>
        </w:rPr>
      </w:pPr>
    </w:p>
    <w:p w:rsidRPr="00E22EBE" w:rsidR="002A0411" w:rsidP="002A0411" w:rsidRDefault="002A0411" w14:paraId="7ABA9E02" w14:textId="77777777">
      <w:pPr>
        <w:tabs>
          <w:tab w:val="left" w:pos="0"/>
          <w:tab w:val="left" w:pos="2160"/>
        </w:tabs>
        <w:spacing w:after="0" w:line="240" w:lineRule="auto"/>
        <w:jc w:val="both"/>
        <w:rPr>
          <w:rFonts w:ascii="Times New Roman" w:hAnsi="Times New Roman" w:cs="Times New Roman"/>
          <w:sz w:val="24"/>
          <w:szCs w:val="24"/>
          <w:lang w:val="es-ES"/>
        </w:rPr>
      </w:pPr>
      <w:r w:rsidRPr="00E22EBE">
        <w:rPr>
          <w:rFonts w:ascii="Times New Roman" w:hAnsi="Times New Roman" w:cs="Times New Roman"/>
          <w:sz w:val="24"/>
          <w:szCs w:val="24"/>
          <w:lang w:val="es-ES"/>
        </w:rPr>
        <w:t xml:space="preserve">En este caso, la aseguradora no cumplió con pronunciarse dentro del plazo de ley, ni con observar el procedimiento para solicitar una ampliación de plazo. </w:t>
      </w:r>
    </w:p>
    <w:p w:rsidRPr="00E22EBE" w:rsidR="002A0411" w:rsidP="002A0411" w:rsidRDefault="002A0411" w14:paraId="644CB6E7" w14:textId="77777777">
      <w:pPr>
        <w:tabs>
          <w:tab w:val="left" w:pos="0"/>
          <w:tab w:val="left" w:pos="2160"/>
        </w:tabs>
        <w:spacing w:after="0" w:line="240" w:lineRule="auto"/>
        <w:jc w:val="both"/>
        <w:rPr>
          <w:rFonts w:ascii="Times New Roman" w:hAnsi="Times New Roman" w:cs="Times New Roman"/>
          <w:sz w:val="24"/>
          <w:szCs w:val="24"/>
          <w:lang w:val="es-ES"/>
        </w:rPr>
      </w:pPr>
    </w:p>
    <w:p w:rsidRPr="00E22EBE" w:rsidR="002A0411" w:rsidP="002A0411" w:rsidRDefault="002A0411" w14:paraId="6E11965B" w14:textId="77777777">
      <w:pPr>
        <w:tabs>
          <w:tab w:val="left" w:pos="0"/>
          <w:tab w:val="left" w:pos="2160"/>
        </w:tabs>
        <w:spacing w:after="0" w:line="240" w:lineRule="auto"/>
        <w:jc w:val="both"/>
        <w:rPr>
          <w:rFonts w:ascii="Times New Roman" w:hAnsi="Times New Roman" w:cs="Times New Roman"/>
          <w:sz w:val="24"/>
          <w:szCs w:val="24"/>
          <w:lang w:val="es-ES"/>
        </w:rPr>
      </w:pPr>
      <w:r w:rsidRPr="00E22EBE">
        <w:rPr>
          <w:rFonts w:ascii="Times New Roman" w:hAnsi="Times New Roman" w:cs="Times New Roman"/>
          <w:sz w:val="24"/>
          <w:szCs w:val="24"/>
          <w:lang w:val="es-ES"/>
        </w:rPr>
        <w:t>Llama la atención que siendo esta figura (la del siniestro consentido) de pleno conocimiento de la aseguradora y el fundamento de la resolución impugnada, la aseguradora omita mención alguna a la misma, limitándose a reiterar sus argumentos sobre la configuración de la exclusión, los cuales no resultan relevantes cuando estamos ante un siniestro consentido.</w:t>
      </w:r>
    </w:p>
    <w:p w:rsidRPr="00E22EBE" w:rsidR="002A0411" w:rsidP="002A0411" w:rsidRDefault="002A0411" w14:paraId="33C2041D" w14:textId="77777777">
      <w:pPr>
        <w:tabs>
          <w:tab w:val="left" w:pos="0"/>
          <w:tab w:val="left" w:pos="2160"/>
        </w:tabs>
        <w:spacing w:after="0" w:line="240" w:lineRule="auto"/>
        <w:jc w:val="both"/>
        <w:rPr>
          <w:rFonts w:ascii="Times New Roman" w:hAnsi="Times New Roman" w:cs="Times New Roman"/>
          <w:sz w:val="24"/>
          <w:szCs w:val="24"/>
          <w:lang w:val="es-ES"/>
        </w:rPr>
      </w:pPr>
    </w:p>
    <w:p w:rsidRPr="00E22EBE" w:rsidR="002A0411" w:rsidP="002A0411" w:rsidRDefault="002A0411" w14:paraId="3524AB78" w14:textId="77777777">
      <w:pPr>
        <w:tabs>
          <w:tab w:val="left" w:pos="0"/>
          <w:tab w:val="left" w:pos="2160"/>
        </w:tabs>
        <w:spacing w:after="0" w:line="240" w:lineRule="auto"/>
        <w:jc w:val="both"/>
        <w:rPr>
          <w:rFonts w:ascii="Times New Roman" w:hAnsi="Times New Roman" w:cs="Times New Roman"/>
          <w:sz w:val="24"/>
          <w:szCs w:val="24"/>
          <w:lang w:val="es-PE"/>
        </w:rPr>
      </w:pPr>
      <w:r w:rsidRPr="00E22EBE">
        <w:rPr>
          <w:rFonts w:ascii="Times New Roman" w:hAnsi="Times New Roman" w:cs="Times New Roman"/>
          <w:b/>
          <w:sz w:val="24"/>
          <w:szCs w:val="24"/>
          <w:u w:val="single"/>
          <w:lang w:val="es-ES"/>
        </w:rPr>
        <w:t>Cuart</w:t>
      </w:r>
      <w:r w:rsidRPr="00E22EBE">
        <w:rPr>
          <w:rFonts w:ascii="Times New Roman" w:hAnsi="Times New Roman" w:cs="Times New Roman"/>
          <w:b/>
          <w:sz w:val="24"/>
          <w:szCs w:val="24"/>
          <w:u w:val="single"/>
          <w:lang w:val="es-PE"/>
        </w:rPr>
        <w:t>o</w:t>
      </w:r>
      <w:r w:rsidRPr="00E22EBE">
        <w:rPr>
          <w:rFonts w:ascii="Times New Roman" w:hAnsi="Times New Roman" w:cs="Times New Roman"/>
          <w:b/>
          <w:sz w:val="24"/>
          <w:szCs w:val="24"/>
          <w:lang w:val="es-PE"/>
        </w:rPr>
        <w:t>:</w:t>
      </w:r>
      <w:r w:rsidRPr="00E22EBE">
        <w:rPr>
          <w:rFonts w:ascii="Times New Roman" w:hAnsi="Times New Roman" w:cs="Times New Roman"/>
          <w:sz w:val="24"/>
          <w:szCs w:val="24"/>
          <w:lang w:val="es-PE"/>
        </w:rPr>
        <w:t xml:space="preserve"> Teniendo presente los fundamentos de la impugnación interpuesta y </w:t>
      </w:r>
      <w:r w:rsidRPr="00E22EBE">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Pr="00E22EBE" w:rsidR="002A0411" w:rsidP="002A0411" w:rsidRDefault="002A0411" w14:paraId="5AD2F9C0" w14:textId="77777777">
      <w:pPr>
        <w:spacing w:after="0" w:line="240" w:lineRule="auto"/>
        <w:jc w:val="both"/>
        <w:rPr>
          <w:rFonts w:ascii="Times New Roman" w:hAnsi="Times New Roman" w:eastAsia="Times New Roman" w:cs="Times New Roman"/>
          <w:bCs/>
          <w:sz w:val="24"/>
          <w:szCs w:val="24"/>
          <w:lang w:val="es-PE" w:eastAsia="ar-SA"/>
        </w:rPr>
      </w:pPr>
    </w:p>
    <w:p w:rsidRPr="00E22EBE" w:rsidR="002A0411" w:rsidP="002A0411" w:rsidRDefault="002A0411" w14:paraId="6AC42ED0" w14:textId="77777777">
      <w:pPr>
        <w:spacing w:after="0" w:line="240" w:lineRule="auto"/>
        <w:jc w:val="both"/>
        <w:rPr>
          <w:rFonts w:ascii="Times New Roman" w:hAnsi="Times New Roman" w:cs="Times New Roman"/>
          <w:b/>
          <w:sz w:val="24"/>
          <w:szCs w:val="24"/>
          <w:lang w:val="es-PE"/>
        </w:rPr>
      </w:pPr>
      <w:r w:rsidRPr="00E22EBE">
        <w:rPr>
          <w:rFonts w:ascii="Times New Roman" w:hAnsi="Times New Roman" w:cs="Times New Roman"/>
          <w:b/>
          <w:sz w:val="24"/>
          <w:szCs w:val="24"/>
          <w:lang w:val="es-PE"/>
        </w:rPr>
        <w:t>Atendiendo a lo expresado, conforme a su reglamento, esta Defensoría resuelve:</w:t>
      </w:r>
    </w:p>
    <w:p w:rsidRPr="00E22EBE" w:rsidR="002A0411" w:rsidP="002A0411" w:rsidRDefault="002A0411" w14:paraId="0344C944" w14:textId="77777777">
      <w:pPr>
        <w:spacing w:after="0" w:line="240" w:lineRule="auto"/>
        <w:jc w:val="both"/>
        <w:rPr>
          <w:rFonts w:ascii="Times New Roman" w:hAnsi="Times New Roman" w:eastAsia="Arial Unicode MS" w:cs="Times New Roman"/>
          <w:b/>
          <w:sz w:val="24"/>
          <w:szCs w:val="24"/>
          <w:lang w:val="es-PE"/>
        </w:rPr>
      </w:pPr>
    </w:p>
    <w:p w:rsidRPr="00E22EBE" w:rsidR="002A0411" w:rsidP="002A0411" w:rsidRDefault="002A0411" w14:paraId="00E9F82B" w14:textId="33C8F873">
      <w:pPr>
        <w:spacing w:after="0" w:line="240" w:lineRule="auto"/>
        <w:jc w:val="both"/>
        <w:rPr>
          <w:rFonts w:ascii="Times New Roman" w:hAnsi="Times New Roman" w:eastAsia="Times New Roman" w:cs="Times New Roman"/>
          <w:sz w:val="24"/>
          <w:szCs w:val="24"/>
          <w:lang w:val="es-ES" w:eastAsia="ar-SA"/>
        </w:rPr>
      </w:pPr>
      <w:r w:rsidRPr="281C965F" w:rsidR="002A0411">
        <w:rPr>
          <w:rFonts w:ascii="Times New Roman" w:hAnsi="Times New Roman" w:eastAsia="Arial Unicode MS" w:cs="Times New Roman"/>
          <w:b w:val="1"/>
          <w:bCs w:val="1"/>
          <w:sz w:val="24"/>
          <w:szCs w:val="24"/>
          <w:lang w:val="es-PE"/>
        </w:rPr>
        <w:t xml:space="preserve">Declarar INFUNDADO el recurso impugnativo </w:t>
      </w:r>
      <w:r w:rsidRPr="281C965F" w:rsidR="002A0411">
        <w:rPr>
          <w:rFonts w:ascii="Times New Roman" w:hAnsi="Times New Roman" w:eastAsia="Arial Unicode MS" w:cs="Times New Roman"/>
          <w:sz w:val="24"/>
          <w:szCs w:val="24"/>
          <w:lang w:val="es-PE"/>
        </w:rPr>
        <w:t xml:space="preserve">interpuesto por </w:t>
      </w:r>
      <w:r w:rsidRPr="281C965F" w:rsidR="27F82C4D">
        <w:rPr>
          <w:rFonts w:ascii="Times New Roman" w:hAnsi="Times New Roman" w:cs="Times New Roman"/>
          <w:sz w:val="24"/>
          <w:szCs w:val="24"/>
          <w:lang w:val="es-ES"/>
        </w:rPr>
        <w:t>..................................</w:t>
      </w:r>
      <w:r w:rsidRPr="281C965F" w:rsidR="002A0411">
        <w:rPr>
          <w:rFonts w:ascii="Times New Roman" w:hAnsi="Times New Roman" w:eastAsia="Times New Roman" w:cs="Times New Roman"/>
          <w:sz w:val="24"/>
          <w:szCs w:val="24"/>
          <w:lang w:val="es-ES" w:eastAsia="ar-SA"/>
        </w:rPr>
        <w:t xml:space="preserve"> y, por consiguiente, ratificar la Resolución Nro. 092/22, de fecha 05 de mayo de 2022, por lo que la aseguradora debe otorgar la cobertura reclamada conforme a lo sancionado en el Reglamento de la DEFASEG.</w:t>
      </w:r>
    </w:p>
    <w:p w:rsidRPr="00E22EBE"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ES" w:eastAsia="ar-SA"/>
        </w:rPr>
      </w:pPr>
    </w:p>
    <w:p w:rsidRPr="00E22EBE" w:rsidR="00C173A8" w:rsidP="00092C2E" w:rsidRDefault="00C173A8" w14:paraId="21EFD7D3" w14:textId="656CD2B1">
      <w:pPr>
        <w:suppressAutoHyphens/>
        <w:spacing w:after="0" w:line="240" w:lineRule="auto"/>
        <w:jc w:val="right"/>
        <w:outlineLvl w:val="0"/>
        <w:rPr>
          <w:rFonts w:ascii="Times New Roman" w:hAnsi="Times New Roman" w:eastAsia="Arial Unicode MS" w:cs="Times New Roman"/>
          <w:sz w:val="24"/>
          <w:szCs w:val="24"/>
          <w:lang w:val="es-PE" w:eastAsia="ar-SA"/>
        </w:rPr>
      </w:pPr>
      <w:r w:rsidRPr="00E22EBE">
        <w:rPr>
          <w:rFonts w:ascii="Times New Roman" w:hAnsi="Times New Roman" w:eastAsia="Arial Unicode MS" w:cs="Times New Roman"/>
          <w:sz w:val="24"/>
          <w:szCs w:val="24"/>
          <w:lang w:val="es-PE" w:eastAsia="ar-SA"/>
        </w:rPr>
        <w:t xml:space="preserve">Lima, </w:t>
      </w:r>
      <w:r w:rsidRPr="00E22EBE" w:rsidR="00B93683">
        <w:rPr>
          <w:rFonts w:ascii="Times New Roman" w:hAnsi="Times New Roman" w:eastAsia="Arial Unicode MS" w:cs="Times New Roman"/>
          <w:sz w:val="24"/>
          <w:szCs w:val="24"/>
          <w:lang w:val="es-PE" w:eastAsia="ar-SA"/>
        </w:rPr>
        <w:t>30</w:t>
      </w:r>
      <w:r w:rsidRPr="00E22EBE">
        <w:rPr>
          <w:rFonts w:ascii="Times New Roman" w:hAnsi="Times New Roman" w:eastAsia="Arial Unicode MS" w:cs="Times New Roman"/>
          <w:sz w:val="24"/>
          <w:szCs w:val="24"/>
          <w:lang w:val="es-PE" w:eastAsia="ar-SA"/>
        </w:rPr>
        <w:t xml:space="preserve"> de </w:t>
      </w:r>
      <w:r w:rsidRPr="00E22EBE" w:rsidR="006E5783">
        <w:rPr>
          <w:rFonts w:ascii="Times New Roman" w:hAnsi="Times New Roman" w:eastAsia="Arial Unicode MS" w:cs="Times New Roman"/>
          <w:sz w:val="24"/>
          <w:szCs w:val="24"/>
          <w:lang w:val="es-PE" w:eastAsia="ar-SA"/>
        </w:rPr>
        <w:t>junio</w:t>
      </w:r>
      <w:r w:rsidRPr="00E22EBE">
        <w:rPr>
          <w:rFonts w:ascii="Times New Roman" w:hAnsi="Times New Roman" w:eastAsia="Arial Unicode MS" w:cs="Times New Roman"/>
          <w:sz w:val="24"/>
          <w:szCs w:val="24"/>
          <w:lang w:val="es-PE" w:eastAsia="ar-SA"/>
        </w:rPr>
        <w:t xml:space="preserve"> de 2022</w:t>
      </w:r>
      <w:r w:rsidRPr="00E22EBE">
        <w:rPr>
          <w:rFonts w:ascii="Times New Roman" w:hAnsi="Times New Roman" w:eastAsia="Times New Roman" w:cs="Times New Roman"/>
          <w:sz w:val="24"/>
          <w:szCs w:val="24"/>
          <w:lang w:val="es-PE" w:eastAsia="ar-SA"/>
        </w:rPr>
        <w:t xml:space="preserve"> </w:t>
      </w:r>
    </w:p>
    <w:p w:rsidRPr="00E22EBE"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22EBE"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E22EB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22EBE"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E22EBE"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Marco Antonio Ortega Piana – </w:t>
      </w:r>
      <w:proofErr w:type="gramStart"/>
      <w:r w:rsidRPr="00E22EBE">
        <w:rPr>
          <w:rFonts w:ascii="Times New Roman" w:hAnsi="Times New Roman" w:cs="Times New Roman"/>
          <w:b/>
          <w:bCs/>
          <w:sz w:val="24"/>
          <w:szCs w:val="24"/>
          <w:lang w:val="es-PE"/>
        </w:rPr>
        <w:t>Presidente</w:t>
      </w:r>
      <w:proofErr w:type="gramEnd"/>
    </w:p>
    <w:p w:rsidRPr="00E22EBE"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María Eugenia Valdez Fernández Baca – </w:t>
      </w:r>
      <w:r w:rsidRPr="00E22EBE" w:rsidR="001B1998">
        <w:rPr>
          <w:rFonts w:ascii="Times New Roman" w:hAnsi="Times New Roman" w:cs="Times New Roman"/>
          <w:b/>
          <w:bCs/>
          <w:sz w:val="24"/>
          <w:szCs w:val="24"/>
          <w:lang w:val="es-PE"/>
        </w:rPr>
        <w:t>Vocal</w:t>
      </w:r>
    </w:p>
    <w:p w:rsidRPr="00E22EBE"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Rolando Eyzaguirre </w:t>
      </w:r>
      <w:proofErr w:type="spellStart"/>
      <w:r w:rsidRPr="00E22EBE">
        <w:rPr>
          <w:rFonts w:ascii="Times New Roman" w:hAnsi="Times New Roman" w:cs="Times New Roman"/>
          <w:b/>
          <w:bCs/>
          <w:sz w:val="24"/>
          <w:szCs w:val="24"/>
          <w:lang w:val="es-PE"/>
        </w:rPr>
        <w:t>Maccan</w:t>
      </w:r>
      <w:proofErr w:type="spellEnd"/>
      <w:r w:rsidRPr="00E22EBE">
        <w:rPr>
          <w:rFonts w:ascii="Times New Roman" w:hAnsi="Times New Roman" w:cs="Times New Roman"/>
          <w:b/>
          <w:bCs/>
          <w:sz w:val="24"/>
          <w:szCs w:val="24"/>
          <w:lang w:val="es-PE"/>
        </w:rPr>
        <w:t xml:space="preserve"> - Vocal</w:t>
      </w:r>
    </w:p>
    <w:p w:rsidRPr="00E22EBE"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E22EBE">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626C" w:rsidP="00784355" w:rsidRDefault="0098626C" w14:paraId="12E4E560" w14:textId="77777777">
      <w:pPr>
        <w:spacing w:after="0" w:line="240" w:lineRule="auto"/>
      </w:pPr>
      <w:r>
        <w:separator/>
      </w:r>
    </w:p>
  </w:endnote>
  <w:endnote w:type="continuationSeparator" w:id="0">
    <w:p w:rsidR="0098626C" w:rsidP="00784355" w:rsidRDefault="0098626C" w14:paraId="2A5F52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626C" w:rsidP="00784355" w:rsidRDefault="0098626C" w14:paraId="195368FE" w14:textId="77777777">
      <w:pPr>
        <w:spacing w:after="0" w:line="240" w:lineRule="auto"/>
      </w:pPr>
      <w:r>
        <w:separator/>
      </w:r>
    </w:p>
  </w:footnote>
  <w:footnote w:type="continuationSeparator" w:id="0">
    <w:p w:rsidR="0098626C" w:rsidP="00784355" w:rsidRDefault="0098626C" w14:paraId="1588E2A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1402E937"/>
    <w:rsid w:val="27F82C4D"/>
    <w:rsid w:val="281C965F"/>
    <w:rsid w:val="2E422828"/>
    <w:rsid w:val="7105C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35A4AFC-DCD9-4DDD-AFFF-58B89F53C803}"/>
</file>

<file path=customXml/itemProps3.xml><?xml version="1.0" encoding="utf-8"?>
<ds:datastoreItem xmlns:ds="http://schemas.openxmlformats.org/officeDocument/2006/customXml" ds:itemID="{F71DF81F-4A29-4241-BEB9-E9B275CF96A4}"/>
</file>

<file path=customXml/itemProps4.xml><?xml version="1.0" encoding="utf-8"?>
<ds:datastoreItem xmlns:ds="http://schemas.openxmlformats.org/officeDocument/2006/customXml" ds:itemID="{DD8084CF-6FDC-456E-AD89-7D47127497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135</cp:revision>
  <cp:lastPrinted>2022-06-30T14:34:00Z</cp:lastPrinted>
  <dcterms:created xsi:type="dcterms:W3CDTF">2020-12-18T20:17:00Z</dcterms:created>
  <dcterms:modified xsi:type="dcterms:W3CDTF">2025-11-27T19:27:48Z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