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15880" w:rsidR="00B10F71" w:rsidP="00041B86" w:rsidRDefault="00201C0D" w14:paraId="51974F0B" w14:textId="51A6B265">
      <w:pPr>
        <w:spacing w:after="0" w:line="240" w:lineRule="auto"/>
        <w:jc w:val="center"/>
        <w:rPr>
          <w:rFonts w:ascii="Times New Roman" w:hAnsi="Times New Roman" w:cs="Times New Roman"/>
          <w:b/>
          <w:sz w:val="24"/>
          <w:szCs w:val="24"/>
          <w:lang w:val="es-PE" w:eastAsia="ar-SA"/>
        </w:rPr>
      </w:pPr>
      <w:r w:rsidRPr="00715880">
        <w:rPr>
          <w:rFonts w:ascii="Times New Roman" w:hAnsi="Times New Roman" w:cs="Times New Roman"/>
          <w:b/>
          <w:sz w:val="24"/>
          <w:szCs w:val="24"/>
          <w:lang w:val="es-PE" w:eastAsia="ar-SA"/>
        </w:rPr>
        <w:t xml:space="preserve">RESOLUCIÓN DE RECURSO IMPUGNATIVO </w:t>
      </w:r>
      <w:proofErr w:type="spellStart"/>
      <w:r w:rsidRPr="00715880" w:rsidR="00707C99">
        <w:rPr>
          <w:rFonts w:ascii="Times New Roman" w:hAnsi="Times New Roman" w:cs="Times New Roman"/>
          <w:b/>
          <w:sz w:val="24"/>
          <w:szCs w:val="24"/>
          <w:lang w:val="es-PE" w:eastAsia="ar-SA"/>
        </w:rPr>
        <w:t>N°</w:t>
      </w:r>
      <w:proofErr w:type="spellEnd"/>
      <w:r w:rsidRPr="00715880" w:rsidR="00707C99">
        <w:rPr>
          <w:rFonts w:ascii="Times New Roman" w:hAnsi="Times New Roman" w:cs="Times New Roman"/>
          <w:b/>
          <w:sz w:val="24"/>
          <w:szCs w:val="24"/>
          <w:lang w:val="es-PE" w:eastAsia="ar-SA"/>
        </w:rPr>
        <w:t xml:space="preserve"> </w:t>
      </w:r>
      <w:r w:rsidRPr="00715880" w:rsidR="00C671F5">
        <w:rPr>
          <w:rFonts w:ascii="Times New Roman" w:hAnsi="Times New Roman" w:cs="Times New Roman"/>
          <w:b/>
          <w:sz w:val="24"/>
          <w:szCs w:val="24"/>
          <w:lang w:val="es-PE" w:eastAsia="ar-SA"/>
        </w:rPr>
        <w:t>0</w:t>
      </w:r>
      <w:r w:rsidRPr="00715880" w:rsidR="00B93683">
        <w:rPr>
          <w:rFonts w:ascii="Times New Roman" w:hAnsi="Times New Roman" w:cs="Times New Roman"/>
          <w:b/>
          <w:sz w:val="24"/>
          <w:szCs w:val="24"/>
          <w:lang w:val="es-PE" w:eastAsia="ar-SA"/>
        </w:rPr>
        <w:t>4</w:t>
      </w:r>
      <w:r w:rsidRPr="00715880" w:rsidR="00E41D03">
        <w:rPr>
          <w:rFonts w:ascii="Times New Roman" w:hAnsi="Times New Roman" w:cs="Times New Roman"/>
          <w:b/>
          <w:sz w:val="24"/>
          <w:szCs w:val="24"/>
          <w:lang w:val="es-PE" w:eastAsia="ar-SA"/>
        </w:rPr>
        <w:t>8</w:t>
      </w:r>
      <w:r w:rsidRPr="00715880" w:rsidR="00C671F5">
        <w:rPr>
          <w:rFonts w:ascii="Times New Roman" w:hAnsi="Times New Roman" w:cs="Times New Roman"/>
          <w:b/>
          <w:sz w:val="24"/>
          <w:szCs w:val="24"/>
          <w:lang w:val="es-PE" w:eastAsia="ar-SA"/>
        </w:rPr>
        <w:t>/2</w:t>
      </w:r>
      <w:r w:rsidRPr="00715880" w:rsidR="00B93C7A">
        <w:rPr>
          <w:rFonts w:ascii="Times New Roman" w:hAnsi="Times New Roman" w:cs="Times New Roman"/>
          <w:b/>
          <w:sz w:val="24"/>
          <w:szCs w:val="24"/>
          <w:lang w:val="es-PE" w:eastAsia="ar-SA"/>
        </w:rPr>
        <w:t>2</w:t>
      </w:r>
    </w:p>
    <w:p w:rsidRPr="00715880" w:rsidR="00C173A8" w:rsidP="00C173A8" w:rsidRDefault="00C173A8" w14:paraId="301E1FA3" w14:textId="617C5C7A">
      <w:pPr>
        <w:spacing w:after="0" w:line="240" w:lineRule="auto"/>
        <w:jc w:val="both"/>
        <w:rPr>
          <w:rFonts w:ascii="Times New Roman" w:hAnsi="Times New Roman" w:cs="Times New Roman"/>
          <w:b/>
          <w:sz w:val="24"/>
          <w:szCs w:val="24"/>
          <w:lang w:val="es-PE"/>
        </w:rPr>
      </w:pPr>
    </w:p>
    <w:p w:rsidRPr="00715880" w:rsidR="00715880" w:rsidP="00715880" w:rsidRDefault="00715880" w14:paraId="37F92DAA"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715880">
        <w:rPr>
          <w:rFonts w:ascii="Times New Roman" w:hAnsi="Times New Roman" w:eastAsia="Times New Roman" w:cs="Times New Roman"/>
          <w:b/>
          <w:bCs/>
          <w:sz w:val="24"/>
          <w:szCs w:val="24"/>
          <w:lang w:val="es-MX" w:eastAsia="ar-SA"/>
        </w:rPr>
        <w:t>Vistos:</w:t>
      </w:r>
    </w:p>
    <w:p w:rsidRPr="00715880" w:rsidR="00715880" w:rsidP="00715880" w:rsidRDefault="00715880" w14:paraId="6D59B0DE"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715880">
        <w:rPr>
          <w:rFonts w:ascii="Times New Roman" w:hAnsi="Times New Roman" w:eastAsia="Times New Roman" w:cs="Times New Roman"/>
          <w:b/>
          <w:bCs/>
          <w:sz w:val="24"/>
          <w:szCs w:val="24"/>
          <w:lang w:val="es-MX" w:eastAsia="ar-SA"/>
        </w:rPr>
        <w:t xml:space="preserve">   </w:t>
      </w:r>
    </w:p>
    <w:p w:rsidRPr="00715880" w:rsidR="00715880" w:rsidP="00715880" w:rsidRDefault="00715880" w14:paraId="24E313E2" w14:textId="1E5E5932">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r w:rsidRPr="0105C161" w:rsidR="00715880">
        <w:rPr>
          <w:rFonts w:ascii="Times New Roman" w:hAnsi="Times New Roman" w:eastAsia="Times New Roman" w:cs="Times New Roman"/>
          <w:sz w:val="24"/>
          <w:szCs w:val="24"/>
          <w:lang w:val="es-ES" w:eastAsia="ar-SA"/>
        </w:rPr>
        <w:t>El recurso de impugnación presentado con fecha 24 de junio de 2022 por</w:t>
      </w:r>
      <w:r w:rsidRPr="0105C161" w:rsidR="00715880">
        <w:rPr>
          <w:rFonts w:ascii="Times New Roman" w:hAnsi="Times New Roman" w:cs="Times New Roman"/>
          <w:sz w:val="24"/>
          <w:szCs w:val="24"/>
          <w:lang w:val="es-ES"/>
        </w:rPr>
        <w:t xml:space="preserve"> </w:t>
      </w:r>
      <w:r w:rsidRPr="0105C161" w:rsidR="600FBB7D">
        <w:rPr>
          <w:rFonts w:ascii="Times New Roman" w:hAnsi="Times New Roman" w:cs="Times New Roman"/>
          <w:sz w:val="24"/>
          <w:szCs w:val="24"/>
          <w:lang w:val="es-ES"/>
        </w:rPr>
        <w:t>...................................................................</w:t>
      </w:r>
      <w:r w:rsidRPr="0105C161" w:rsidR="00715880">
        <w:rPr>
          <w:rFonts w:ascii="Times New Roman" w:hAnsi="Times New Roman" w:cs="Times New Roman"/>
          <w:sz w:val="24"/>
          <w:szCs w:val="24"/>
          <w:lang w:val="es-PE"/>
        </w:rPr>
        <w:t>, a través de su representante acreditado en el expediente,</w:t>
      </w:r>
      <w:r w:rsidRPr="0105C161" w:rsidR="00715880">
        <w:rPr>
          <w:rFonts w:ascii="Times New Roman" w:hAnsi="Times New Roman" w:eastAsia="Times New Roman" w:cs="Times New Roman"/>
          <w:sz w:val="24"/>
          <w:szCs w:val="24"/>
          <w:lang w:val="es-ES" w:eastAsia="ar-SA"/>
        </w:rPr>
        <w:t xml:space="preserve"> respecto de la Resolución Nro. 126/22, de fecha 15 de junio de 2022, emitida por esta Defensoría del Asegurado (DEFASEG), que declaró INFUNDADA </w:t>
      </w:r>
      <w:r w:rsidRPr="0105C161" w:rsidR="00715880">
        <w:rPr>
          <w:rFonts w:ascii="Times New Roman" w:hAnsi="Times New Roman" w:eastAsia="Arial Unicode MS" w:cs="Times New Roman"/>
          <w:sz w:val="24"/>
          <w:szCs w:val="24"/>
          <w:lang w:val="es-PE"/>
        </w:rPr>
        <w:t>su reclamación interpuesta contra</w:t>
      </w:r>
      <w:r w:rsidRPr="0105C161" w:rsidR="00715880">
        <w:rPr>
          <w:rFonts w:ascii="Times New Roman" w:hAnsi="Times New Roman" w:cs="Times New Roman"/>
          <w:sz w:val="24"/>
          <w:szCs w:val="24"/>
          <w:lang w:val="es-ES"/>
        </w:rPr>
        <w:t xml:space="preserve"> </w:t>
      </w:r>
      <w:r w:rsidRPr="0105C161" w:rsidR="2B24BFD8">
        <w:rPr>
          <w:rFonts w:ascii="Times New Roman" w:hAnsi="Times New Roman" w:cs="Times New Roman"/>
          <w:sz w:val="24"/>
          <w:szCs w:val="24"/>
          <w:lang w:val="es-ES"/>
        </w:rPr>
        <w:t>..............................</w:t>
      </w:r>
      <w:r w:rsidRPr="0105C161" w:rsidR="00715880">
        <w:rPr>
          <w:rFonts w:ascii="Times New Roman" w:hAnsi="Times New Roman" w:cs="Times New Roman"/>
          <w:sz w:val="24"/>
          <w:szCs w:val="24"/>
          <w:lang w:val="es-ES"/>
        </w:rPr>
        <w:t xml:space="preserve"> Y </w:t>
      </w:r>
      <w:r w:rsidRPr="0105C161" w:rsidR="4668D89C">
        <w:rPr>
          <w:rFonts w:ascii="Times New Roman" w:hAnsi="Times New Roman" w:cs="Times New Roman"/>
          <w:sz w:val="24"/>
          <w:szCs w:val="24"/>
          <w:lang w:val="es-ES"/>
        </w:rPr>
        <w:t>.............................</w:t>
      </w:r>
      <w:r w:rsidRPr="0105C161" w:rsidR="00715880">
        <w:rPr>
          <w:rFonts w:ascii="Times New Roman" w:hAnsi="Times New Roman" w:cs="Times New Roman"/>
          <w:sz w:val="24"/>
          <w:szCs w:val="24"/>
          <w:lang w:val="es-ES"/>
        </w:rPr>
        <w:t xml:space="preserve"> (</w:t>
      </w:r>
      <w:r w:rsidRPr="0105C161" w:rsidR="2B24BFD8">
        <w:rPr>
          <w:rFonts w:ascii="Times New Roman" w:hAnsi="Times New Roman" w:cs="Times New Roman"/>
          <w:sz w:val="24"/>
          <w:szCs w:val="24"/>
          <w:lang w:val="es-ES"/>
        </w:rPr>
        <w:t>.............................</w:t>
      </w:r>
      <w:r w:rsidRPr="0105C161" w:rsidR="00715880">
        <w:rPr>
          <w:rFonts w:ascii="Times New Roman" w:hAnsi="Times New Roman" w:cs="Times New Roman"/>
          <w:sz w:val="24"/>
          <w:szCs w:val="24"/>
          <w:lang w:val="es-ES"/>
        </w:rPr>
        <w:t xml:space="preserve">), </w:t>
      </w:r>
      <w:bookmarkStart w:name="OLE_LINK2" w:id="0"/>
      <w:r w:rsidRPr="0105C161" w:rsidR="00715880">
        <w:rPr>
          <w:rFonts w:ascii="Times New Roman" w:hAnsi="Times New Roman" w:cs="Times New Roman"/>
          <w:sz w:val="24"/>
          <w:szCs w:val="24"/>
          <w:lang w:val="es-PE"/>
        </w:rPr>
        <w:t>sobre otorgamiento de</w:t>
      </w:r>
      <w:r w:rsidRPr="0105C161" w:rsidR="00715880">
        <w:rPr>
          <w:rFonts w:ascii="Times New Roman" w:hAnsi="Times New Roman" w:eastAsia="Times New Roman" w:cs="Times New Roman"/>
          <w:sz w:val="24"/>
          <w:szCs w:val="24"/>
          <w:lang w:val="es-PE" w:eastAsia="es-ES"/>
        </w:rPr>
        <w:t xml:space="preserve"> cobertura al siniestro </w:t>
      </w:r>
      <w:bookmarkEnd w:id="0"/>
      <w:r w:rsidRPr="0105C161" w:rsidR="00715880">
        <w:rPr>
          <w:rFonts w:ascii="Times New Roman" w:hAnsi="Times New Roman" w:eastAsia="Times New Roman" w:cs="Times New Roman"/>
          <w:sz w:val="24"/>
          <w:szCs w:val="24"/>
          <w:lang w:val="es-PE" w:eastAsia="es-ES"/>
        </w:rPr>
        <w:t>de fecha 24 de setiembre de 2020</w:t>
      </w:r>
      <w:r w:rsidRPr="0105C161" w:rsidR="00715880">
        <w:rPr>
          <w:rFonts w:ascii="Times New Roman" w:hAnsi="Times New Roman" w:cs="Times New Roman"/>
          <w:sz w:val="24"/>
          <w:szCs w:val="24"/>
          <w:lang w:val="es-ES" w:eastAsia="es-ES"/>
        </w:rPr>
        <w:t>,</w:t>
      </w:r>
      <w:r w:rsidRPr="0105C161" w:rsidR="00715880">
        <w:rPr>
          <w:rFonts w:ascii="Times New Roman" w:hAnsi="Times New Roman" w:eastAsia="Times New Roman" w:cs="Times New Roman"/>
          <w:sz w:val="24"/>
          <w:szCs w:val="24"/>
          <w:lang w:val="es-ES" w:eastAsia="es-ES"/>
        </w:rPr>
        <w:t xml:space="preserve"> conforme</w:t>
      </w:r>
      <w:r w:rsidRPr="0105C161" w:rsidR="00715880">
        <w:rPr>
          <w:rFonts w:ascii="Times New Roman" w:hAnsi="Times New Roman" w:eastAsia="Times New Roman" w:cs="Times New Roman"/>
          <w:sz w:val="24"/>
          <w:szCs w:val="24"/>
          <w:lang w:val="es-PE" w:eastAsia="es-ES"/>
        </w:rPr>
        <w:t xml:space="preserve"> a los términos y condiciones del </w:t>
      </w:r>
      <w:r w:rsidRPr="0105C161" w:rsidR="00715880">
        <w:rPr>
          <w:rFonts w:ascii="Times New Roman" w:hAnsi="Times New Roman" w:cs="Times New Roman"/>
          <w:sz w:val="24"/>
          <w:szCs w:val="24"/>
          <w:lang w:val="es-ES"/>
        </w:rPr>
        <w:t>seguro</w:t>
      </w:r>
      <w:r w:rsidRPr="0105C161" w:rsidR="00715880">
        <w:rPr>
          <w:rFonts w:ascii="Times New Roman" w:hAnsi="Times New Roman" w:cs="Times New Roman"/>
          <w:sz w:val="24"/>
          <w:szCs w:val="24"/>
          <w:lang w:val="es-PE"/>
        </w:rPr>
        <w:t xml:space="preserve"> vehicular contratado, póliza Nro. </w:t>
      </w:r>
      <w:r w:rsidRPr="0105C161" w:rsidR="39E2324D">
        <w:rPr>
          <w:rFonts w:ascii="Times New Roman" w:hAnsi="Times New Roman" w:cs="Times New Roman"/>
          <w:sz w:val="24"/>
          <w:szCs w:val="24"/>
          <w:lang w:val="es-PE"/>
        </w:rPr>
        <w:t>.............................</w:t>
      </w:r>
      <w:r w:rsidRPr="0105C161" w:rsidR="00715880">
        <w:rPr>
          <w:rFonts w:ascii="Times New Roman" w:hAnsi="Times New Roman" w:cs="Times New Roman"/>
          <w:sz w:val="24"/>
          <w:szCs w:val="24"/>
          <w:lang w:val="es-PE"/>
        </w:rPr>
        <w:t>, con vigencia del 26 de agosto de 2020 al 26 de agosto de 2021;</w:t>
      </w:r>
    </w:p>
    <w:p w:rsidRPr="00715880" w:rsidR="00715880" w:rsidP="00715880" w:rsidRDefault="00715880" w14:paraId="367E99D9"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ES" w:eastAsia="es-ES"/>
        </w:rPr>
      </w:pPr>
    </w:p>
    <w:p w:rsidRPr="00715880" w:rsidR="00715880" w:rsidP="00715880" w:rsidRDefault="00715880" w14:paraId="31E0DE05"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715880">
        <w:rPr>
          <w:rFonts w:ascii="Times New Roman" w:hAnsi="Times New Roman" w:eastAsia="Times New Roman" w:cs="Times New Roman"/>
          <w:bCs/>
          <w:sz w:val="24"/>
          <w:szCs w:val="24"/>
          <w:lang w:val="es-MX" w:eastAsia="ar-SA"/>
        </w:rPr>
        <w:t xml:space="preserve">Que, a través del señalado recurso, </w:t>
      </w:r>
      <w:r w:rsidRPr="00715880">
        <w:rPr>
          <w:rFonts w:ascii="Times New Roman" w:hAnsi="Times New Roman" w:cs="Times New Roman"/>
          <w:sz w:val="24"/>
          <w:szCs w:val="24"/>
          <w:lang w:val="es-ES"/>
        </w:rPr>
        <w:t xml:space="preserve">la asegurada </w:t>
      </w:r>
      <w:r w:rsidRPr="00715880">
        <w:rPr>
          <w:rFonts w:ascii="Times New Roman" w:hAnsi="Times New Roman" w:eastAsia="Times New Roman" w:cs="Times New Roman"/>
          <w:bCs/>
          <w:sz w:val="24"/>
          <w:szCs w:val="24"/>
          <w:lang w:val="es-MX" w:eastAsia="ar-SA"/>
        </w:rPr>
        <w:t>cuestiona lo resuelto por este colegiado, destacando resumidamente que este colegiado ha actuado y resuelto de manera subjetiva, sin considerar los fundamentos de su reclamación, reiterando que se solicitó la correspondiente inspección y que ésta no se verificó por causa de la propia aseguradora, la cual se desatendió de atender el pedido de su cliente, faltando a sus deberes de buena fe e idoneidad, acompañando finalmente el último escrito presentado y que no fue estimado al momento de expedirse la resolución recurrida;</w:t>
      </w:r>
    </w:p>
    <w:p w:rsidRPr="00715880" w:rsidR="00715880" w:rsidP="00715880" w:rsidRDefault="00715880" w14:paraId="1AB22489"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715880" w:rsidR="00715880" w:rsidP="00715880" w:rsidRDefault="00715880" w14:paraId="3F305085"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715880">
        <w:rPr>
          <w:rFonts w:ascii="Times New Roman" w:hAnsi="Times New Roman" w:eastAsia="Times New Roman" w:cs="Times New Roman"/>
          <w:bCs/>
          <w:sz w:val="24"/>
          <w:szCs w:val="24"/>
          <w:lang w:val="es-MX" w:eastAsia="ar-SA"/>
        </w:rPr>
        <w:t xml:space="preserve">Que, habiéndose corrido traslado de la señalada impugnación, la asegurada no ha absuelto el respectivo trámite; </w:t>
      </w:r>
    </w:p>
    <w:p w:rsidRPr="00715880" w:rsidR="00715880" w:rsidP="00715880" w:rsidRDefault="00715880" w14:paraId="3B8DD35C"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715880" w:rsidR="00715880" w:rsidP="00715880" w:rsidRDefault="00715880" w14:paraId="4AF2507B" w14:textId="77777777">
      <w:pPr>
        <w:suppressAutoHyphens/>
        <w:spacing w:after="0" w:line="240" w:lineRule="auto"/>
        <w:jc w:val="both"/>
        <w:rPr>
          <w:rFonts w:ascii="Times New Roman" w:hAnsi="Times New Roman" w:cs="Times New Roman"/>
          <w:bCs/>
          <w:sz w:val="24"/>
          <w:szCs w:val="24"/>
          <w:lang w:val="es-ES"/>
        </w:rPr>
      </w:pPr>
      <w:r w:rsidRPr="00715880">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715880" w:rsidR="00715880" w:rsidP="00715880" w:rsidRDefault="00715880" w14:paraId="4D065347"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715880" w:rsidR="00715880" w:rsidP="00715880" w:rsidRDefault="00715880" w14:paraId="06B5A768"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715880">
        <w:rPr>
          <w:rFonts w:ascii="Times New Roman" w:hAnsi="Times New Roman" w:eastAsia="Times New Roman" w:cs="Times New Roman"/>
          <w:b/>
          <w:bCs/>
          <w:sz w:val="24"/>
          <w:szCs w:val="24"/>
          <w:lang w:val="es-MX" w:eastAsia="ar-SA"/>
        </w:rPr>
        <w:t>Considerando:</w:t>
      </w:r>
    </w:p>
    <w:p w:rsidRPr="00715880" w:rsidR="00715880" w:rsidP="00715880" w:rsidRDefault="00715880" w14:paraId="01E407BE" w14:textId="77777777">
      <w:pPr>
        <w:suppressAutoHyphens/>
        <w:spacing w:after="0" w:line="240" w:lineRule="auto"/>
        <w:jc w:val="both"/>
        <w:rPr>
          <w:rFonts w:ascii="Times New Roman" w:hAnsi="Times New Roman" w:eastAsia="Times New Roman" w:cs="Times New Roman"/>
          <w:sz w:val="24"/>
          <w:szCs w:val="24"/>
          <w:lang w:val="es-ES" w:eastAsia="ar-SA"/>
        </w:rPr>
      </w:pPr>
    </w:p>
    <w:p w:rsidRPr="00715880" w:rsidR="00715880" w:rsidP="00715880" w:rsidRDefault="00715880" w14:paraId="2409B807" w14:textId="77777777">
      <w:pPr>
        <w:spacing w:after="0" w:line="240" w:lineRule="auto"/>
        <w:jc w:val="both"/>
        <w:rPr>
          <w:rFonts w:ascii="Times New Roman" w:hAnsi="Times New Roman" w:cs="Times New Roman"/>
          <w:sz w:val="24"/>
          <w:szCs w:val="24"/>
          <w:lang w:val="es-PE"/>
        </w:rPr>
      </w:pPr>
      <w:r w:rsidRPr="00715880">
        <w:rPr>
          <w:rFonts w:ascii="Times New Roman" w:hAnsi="Times New Roman" w:cs="Times New Roman"/>
          <w:b/>
          <w:sz w:val="24"/>
          <w:szCs w:val="24"/>
          <w:u w:val="single"/>
          <w:lang w:val="es-PE"/>
        </w:rPr>
        <w:t>Primero</w:t>
      </w:r>
      <w:r w:rsidRPr="00715880">
        <w:rPr>
          <w:rFonts w:ascii="Times New Roman" w:hAnsi="Times New Roman" w:cs="Times New Roman"/>
          <w:b/>
          <w:sz w:val="24"/>
          <w:szCs w:val="24"/>
          <w:lang w:val="es-PE"/>
        </w:rPr>
        <w:t>:</w:t>
      </w:r>
      <w:r w:rsidRPr="00715880">
        <w:rPr>
          <w:rFonts w:ascii="Times New Roman" w:hAnsi="Times New Roman" w:cs="Times New Roman"/>
          <w:sz w:val="24"/>
          <w:szCs w:val="24"/>
          <w:lang w:val="es-PE"/>
        </w:rPr>
        <w:t xml:space="preserve"> El Reglamento de la DEFASEG </w:t>
      </w:r>
      <w:r w:rsidRPr="00715880">
        <w:rPr>
          <w:rFonts w:ascii="Times New Roman" w:hAnsi="Times New Roman" w:eastAsia="Arial Unicode MS" w:cs="Times New Roman"/>
          <w:sz w:val="24"/>
          <w:szCs w:val="24"/>
          <w:lang w:val="es-PE"/>
        </w:rPr>
        <w:t xml:space="preserve">(http://www.defaseg.com.pe/reglamento), en su artículo 10, </w:t>
      </w:r>
      <w:r w:rsidRPr="00715880">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715880">
        <w:rPr>
          <w:rFonts w:ascii="Times New Roman" w:hAnsi="Times New Roman" w:cs="Times New Roman"/>
          <w:sz w:val="24"/>
          <w:szCs w:val="24"/>
          <w:lang w:val="es-ES"/>
        </w:rPr>
        <w:t>usuario de seguro recurre en forma voluntaria a la Defensoría, siendo que la presentación de una reclamación n</w:t>
      </w:r>
      <w:r w:rsidRPr="00715880">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715880">
        <w:rPr>
          <w:rFonts w:ascii="Times New Roman" w:hAnsi="Times New Roman" w:cs="Times New Roman"/>
          <w:sz w:val="24"/>
          <w:szCs w:val="24"/>
          <w:lang w:val="es-PE"/>
        </w:rPr>
        <w:t>De acuerdo a</w:t>
      </w:r>
      <w:proofErr w:type="gramEnd"/>
      <w:r w:rsidRPr="00715880">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715880" w:rsidR="00715880" w:rsidP="00715880" w:rsidRDefault="00715880" w14:paraId="23E59A45" w14:textId="77777777">
      <w:pPr>
        <w:spacing w:after="0" w:line="240" w:lineRule="auto"/>
        <w:jc w:val="both"/>
        <w:rPr>
          <w:rFonts w:ascii="Times New Roman" w:hAnsi="Times New Roman" w:cs="Times New Roman"/>
          <w:sz w:val="24"/>
          <w:szCs w:val="24"/>
          <w:lang w:val="es-PE"/>
        </w:rPr>
      </w:pPr>
    </w:p>
    <w:p w:rsidRPr="00715880" w:rsidR="00715880" w:rsidP="00715880" w:rsidRDefault="00715880" w14:paraId="3A5C1C9D" w14:textId="2C8B2565">
      <w:pPr>
        <w:tabs>
          <w:tab w:val="left" w:pos="0"/>
          <w:tab w:val="left" w:pos="2160"/>
        </w:tabs>
        <w:spacing w:after="0" w:line="240" w:lineRule="auto"/>
        <w:jc w:val="both"/>
        <w:rPr>
          <w:rFonts w:ascii="Times New Roman" w:hAnsi="Times New Roman" w:cs="Times New Roman"/>
          <w:sz w:val="24"/>
          <w:szCs w:val="24"/>
          <w:lang w:val="es-ES"/>
        </w:rPr>
      </w:pPr>
      <w:r w:rsidRPr="0105C161" w:rsidR="00715880">
        <w:rPr>
          <w:rFonts w:ascii="Times New Roman" w:hAnsi="Times New Roman" w:cs="Times New Roman"/>
          <w:b w:val="1"/>
          <w:bCs w:val="1"/>
          <w:sz w:val="24"/>
          <w:szCs w:val="24"/>
          <w:u w:val="single"/>
          <w:lang w:val="es-PE"/>
        </w:rPr>
        <w:t>Segundo</w:t>
      </w:r>
      <w:r w:rsidRPr="0105C161" w:rsidR="00715880">
        <w:rPr>
          <w:rFonts w:ascii="Times New Roman" w:hAnsi="Times New Roman" w:cs="Times New Roman"/>
          <w:b w:val="1"/>
          <w:bCs w:val="1"/>
          <w:sz w:val="24"/>
          <w:szCs w:val="24"/>
          <w:lang w:val="es-PE"/>
        </w:rPr>
        <w:t>:</w:t>
      </w:r>
      <w:r w:rsidRPr="0105C161" w:rsidR="00715880">
        <w:rPr>
          <w:rFonts w:ascii="Times New Roman" w:hAnsi="Times New Roman" w:cs="Times New Roman"/>
          <w:sz w:val="24"/>
          <w:szCs w:val="24"/>
          <w:lang w:val="es-PE"/>
        </w:rPr>
        <w:t xml:space="preserve"> Atendiendo a los fundamentos de la impugnación interpuesta, se advierte finalmente que la asegurada reitera los argumentos de defensa que ya fueron invocados en su oportunidad, los mismos que han sido aceptados por este colegiado por las razones que obran en la resolución recurrida. Conforme a ello, revisando inclusive el escrito que se acompaña al recurso impugnativo, lo cierto es que la asegurada no </w:t>
      </w:r>
      <w:r w:rsidRPr="0105C161" w:rsidR="00715880">
        <w:rPr>
          <w:rFonts w:ascii="Times New Roman" w:hAnsi="Times New Roman" w:cs="Times New Roman"/>
          <w:sz w:val="24"/>
          <w:szCs w:val="24"/>
          <w:lang w:val="es-PE"/>
        </w:rPr>
        <w:t xml:space="preserve">expone ni acredita nuevo argumento sustantivo que permita desautorizar lo resuelto, de manera que el </w:t>
      </w:r>
      <w:r w:rsidRPr="0105C161" w:rsidR="00715880">
        <w:rPr>
          <w:rFonts w:ascii="Times New Roman" w:hAnsi="Times New Roman" w:cs="Times New Roman"/>
          <w:sz w:val="24"/>
          <w:szCs w:val="24"/>
          <w:lang w:val="es-ES"/>
        </w:rPr>
        <w:t xml:space="preserve">recurso impugnativo presentado bien puede ser finalmente categorizado, por su contenido mismo, como una solicitud de revisión </w:t>
      </w:r>
      <w:r w:rsidRPr="0105C161" w:rsidR="00715880">
        <w:rPr>
          <w:rFonts w:ascii="Times New Roman" w:hAnsi="Times New Roman" w:cs="Times New Roman"/>
          <w:sz w:val="24"/>
          <w:szCs w:val="24"/>
          <w:lang w:val="es-ES"/>
        </w:rPr>
        <w:t xml:space="preserve">general, sustentada exclusivamente en el criterio de la asegurada, que este colegiado no comparte, sin aportar medio probatorio que permita efectivamente concluir que este colegiado incurrió en un error o vicio al momento de resolver.  En efecto, de la lectura del recurso impugnativo se aprecia dicha disconformidad, descalificándose lo resuelto por la DEFASEG por el solo hecho que no se ha aceptado ni se comparte los argumentos de la asegurada, o porque se legitima el rechazo de cobertura, atribuyéndose “subjetivismo” al resolver, pese a que la observancia de la condición de cobertura era un tema objetivo y que </w:t>
      </w:r>
      <w:r w:rsidRPr="0105C161" w:rsidR="00715880">
        <w:rPr>
          <w:rFonts w:ascii="Times New Roman" w:hAnsi="Times New Roman" w:eastAsia="Times New Roman" w:cs="Times New Roman"/>
          <w:sz w:val="24"/>
          <w:szCs w:val="24"/>
          <w:lang w:val="es-PE" w:eastAsia="es-ES"/>
        </w:rPr>
        <w:t xml:space="preserve">está probado que </w:t>
      </w:r>
      <w:r w:rsidRPr="0105C161" w:rsidR="2B24BFD8">
        <w:rPr>
          <w:rFonts w:ascii="Times New Roman" w:hAnsi="Times New Roman" w:eastAsia="Times New Roman" w:cs="Times New Roman"/>
          <w:sz w:val="24"/>
          <w:szCs w:val="24"/>
          <w:lang w:val="es-PE" w:eastAsia="es-ES"/>
        </w:rPr>
        <w:t>.............................</w:t>
      </w:r>
      <w:r w:rsidRPr="0105C161" w:rsidR="00715880">
        <w:rPr>
          <w:rFonts w:ascii="Times New Roman" w:hAnsi="Times New Roman" w:eastAsia="Times New Roman" w:cs="Times New Roman"/>
          <w:sz w:val="24"/>
          <w:szCs w:val="24"/>
          <w:lang w:val="es-PE" w:eastAsia="es-ES"/>
        </w:rPr>
        <w:t xml:space="preserve"> intentó reiteradamente comunicarse y coordinar con la asegurada la correspondiente inspección vehicular, siendo que la ahora reclamante e impugnante no respondió -mediante los correspondientes canales de comunicación-, debiéndose considerar que había acreditado previamente a la persona que se encargaría del trámite, quien también era -para todo efecto- un representante oficioso de la asegurada, apreciándose por consiguiente una grave descoordinación interna que no </w:t>
      </w:r>
      <w:r w:rsidRPr="0105C161" w:rsidR="00715880">
        <w:rPr>
          <w:rFonts w:ascii="Times New Roman" w:hAnsi="Times New Roman" w:eastAsia="Times New Roman" w:cs="Times New Roman"/>
          <w:sz w:val="24"/>
          <w:szCs w:val="24"/>
          <w:lang w:val="es-PE" w:eastAsia="es-ES"/>
        </w:rPr>
        <w:t>este</w:t>
      </w:r>
      <w:r w:rsidRPr="0105C161" w:rsidR="00715880">
        <w:rPr>
          <w:rFonts w:ascii="Times New Roman" w:hAnsi="Times New Roman" w:eastAsia="Times New Roman" w:cs="Times New Roman"/>
          <w:sz w:val="24"/>
          <w:szCs w:val="24"/>
          <w:lang w:val="es-PE" w:eastAsia="es-ES"/>
        </w:rPr>
        <w:t xml:space="preserve"> colegiado no puede, ni debe, dejar de considerar.</w:t>
      </w:r>
    </w:p>
    <w:p w:rsidRPr="00715880" w:rsidR="00715880" w:rsidP="00715880" w:rsidRDefault="00715880" w14:paraId="7AC27AD0" w14:textId="77777777">
      <w:pPr>
        <w:tabs>
          <w:tab w:val="left" w:pos="0"/>
          <w:tab w:val="left" w:pos="2160"/>
        </w:tabs>
        <w:spacing w:after="0" w:line="240" w:lineRule="auto"/>
        <w:jc w:val="both"/>
        <w:rPr>
          <w:rFonts w:ascii="Times New Roman" w:hAnsi="Times New Roman" w:cs="Times New Roman"/>
          <w:sz w:val="24"/>
          <w:szCs w:val="24"/>
          <w:lang w:val="es-PE"/>
        </w:rPr>
      </w:pPr>
    </w:p>
    <w:p w:rsidRPr="00715880" w:rsidR="00715880" w:rsidP="00715880" w:rsidRDefault="00715880" w14:paraId="11EE7E38" w14:textId="77777777">
      <w:pPr>
        <w:tabs>
          <w:tab w:val="left" w:pos="0"/>
          <w:tab w:val="left" w:pos="2160"/>
        </w:tabs>
        <w:spacing w:after="0" w:line="240" w:lineRule="auto"/>
        <w:jc w:val="both"/>
        <w:rPr>
          <w:rFonts w:ascii="Times New Roman" w:hAnsi="Times New Roman" w:cs="Times New Roman"/>
          <w:sz w:val="24"/>
          <w:szCs w:val="24"/>
          <w:lang w:val="es-PE"/>
        </w:rPr>
      </w:pPr>
      <w:r w:rsidRPr="00715880">
        <w:rPr>
          <w:rFonts w:ascii="Times New Roman" w:hAnsi="Times New Roman" w:cs="Times New Roman"/>
          <w:b/>
          <w:bCs/>
          <w:sz w:val="24"/>
          <w:szCs w:val="24"/>
          <w:u w:val="single"/>
          <w:lang w:val="es-PE"/>
        </w:rPr>
        <w:t>Tercero</w:t>
      </w:r>
      <w:r w:rsidRPr="00715880">
        <w:rPr>
          <w:rFonts w:ascii="Times New Roman" w:hAnsi="Times New Roman" w:cs="Times New Roman"/>
          <w:b/>
          <w:bCs/>
          <w:sz w:val="24"/>
          <w:szCs w:val="24"/>
          <w:lang w:val="es-PE"/>
        </w:rPr>
        <w:t xml:space="preserve">: </w:t>
      </w:r>
      <w:r w:rsidRPr="00715880">
        <w:rPr>
          <w:rFonts w:ascii="Times New Roman" w:hAnsi="Times New Roman" w:cs="Times New Roman"/>
          <w:sz w:val="24"/>
          <w:szCs w:val="24"/>
          <w:lang w:val="es-PE"/>
        </w:rPr>
        <w:t xml:space="preserve">Teniendo presente los fundamentos de la impugnación interpuesta y </w:t>
      </w:r>
      <w:r w:rsidRPr="00715880">
        <w:rPr>
          <w:rFonts w:ascii="Times New Roman" w:hAnsi="Times New Roman" w:cs="Times New Roman"/>
          <w:sz w:val="24"/>
          <w:szCs w:val="24"/>
          <w:lang w:val="es-ES"/>
        </w:rPr>
        <w:t>las consideraciones precedentes, ratificando íntegramente el análisis y conclusión contenidos en la resolución recurrida, este colegiado aprecia que no existe mérito, argumento ni prueba que justifique revocar la resolución recurrida; por lo tanto,</w:t>
      </w:r>
    </w:p>
    <w:p w:rsidRPr="00715880" w:rsidR="00715880" w:rsidP="00715880" w:rsidRDefault="00715880" w14:paraId="056CD92E" w14:textId="77777777">
      <w:pPr>
        <w:spacing w:after="0" w:line="240" w:lineRule="auto"/>
        <w:jc w:val="both"/>
        <w:rPr>
          <w:rFonts w:ascii="Times New Roman" w:hAnsi="Times New Roman" w:eastAsia="Times New Roman" w:cs="Times New Roman"/>
          <w:bCs/>
          <w:sz w:val="24"/>
          <w:szCs w:val="24"/>
          <w:lang w:val="es-PE" w:eastAsia="ar-SA"/>
        </w:rPr>
      </w:pPr>
    </w:p>
    <w:p w:rsidRPr="00715880" w:rsidR="00715880" w:rsidP="00715880" w:rsidRDefault="00715880" w14:paraId="3BD45AFB" w14:textId="77777777">
      <w:pPr>
        <w:spacing w:after="0" w:line="240" w:lineRule="auto"/>
        <w:jc w:val="both"/>
        <w:rPr>
          <w:rFonts w:ascii="Times New Roman" w:hAnsi="Times New Roman" w:cs="Times New Roman"/>
          <w:b/>
          <w:sz w:val="24"/>
          <w:szCs w:val="24"/>
          <w:lang w:val="es-PE"/>
        </w:rPr>
      </w:pPr>
      <w:r w:rsidRPr="00715880">
        <w:rPr>
          <w:rFonts w:ascii="Times New Roman" w:hAnsi="Times New Roman" w:cs="Times New Roman"/>
          <w:b/>
          <w:sz w:val="24"/>
          <w:szCs w:val="24"/>
          <w:lang w:val="es-PE"/>
        </w:rPr>
        <w:t>Atendiendo a lo expresado, conforme a su reglamento, esta Defensoría resuelve:</w:t>
      </w:r>
    </w:p>
    <w:p w:rsidRPr="00715880" w:rsidR="00715880" w:rsidP="00715880" w:rsidRDefault="00715880" w14:paraId="5CB31B89" w14:textId="77777777">
      <w:pPr>
        <w:spacing w:after="0" w:line="240" w:lineRule="auto"/>
        <w:jc w:val="both"/>
        <w:rPr>
          <w:rFonts w:ascii="Times New Roman" w:hAnsi="Times New Roman" w:eastAsia="Arial Unicode MS" w:cs="Times New Roman"/>
          <w:b/>
          <w:sz w:val="24"/>
          <w:szCs w:val="24"/>
          <w:lang w:val="es-PE"/>
        </w:rPr>
      </w:pPr>
    </w:p>
    <w:p w:rsidR="007E1F73" w:rsidP="00C173A8" w:rsidRDefault="00715880" w14:paraId="224525DB" w14:textId="1E59051C">
      <w:pPr>
        <w:spacing w:after="0" w:line="240" w:lineRule="auto"/>
        <w:jc w:val="both"/>
        <w:rPr>
          <w:rFonts w:ascii="Times New Roman" w:hAnsi="Times New Roman" w:cs="Times New Roman"/>
          <w:sz w:val="24"/>
          <w:szCs w:val="24"/>
          <w:lang w:val="es-ES"/>
        </w:rPr>
      </w:pPr>
      <w:r w:rsidRPr="0105C161" w:rsidR="00715880">
        <w:rPr>
          <w:rFonts w:ascii="Times New Roman" w:hAnsi="Times New Roman" w:eastAsia="Arial Unicode MS" w:cs="Times New Roman"/>
          <w:b w:val="1"/>
          <w:bCs w:val="1"/>
          <w:sz w:val="24"/>
          <w:szCs w:val="24"/>
          <w:lang w:val="es-PE"/>
        </w:rPr>
        <w:t xml:space="preserve">Declarar INFUNDADO el recurso impugnativo </w:t>
      </w:r>
      <w:r w:rsidRPr="0105C161" w:rsidR="00715880">
        <w:rPr>
          <w:rFonts w:ascii="Times New Roman" w:hAnsi="Times New Roman" w:eastAsia="Arial Unicode MS" w:cs="Times New Roman"/>
          <w:sz w:val="24"/>
          <w:szCs w:val="24"/>
          <w:lang w:val="es-PE"/>
        </w:rPr>
        <w:t xml:space="preserve">interpuesto por </w:t>
      </w:r>
      <w:r w:rsidRPr="0105C161" w:rsidR="600FBB7D">
        <w:rPr>
          <w:rFonts w:ascii="Times New Roman" w:hAnsi="Times New Roman" w:cs="Times New Roman"/>
          <w:sz w:val="24"/>
          <w:szCs w:val="24"/>
          <w:lang w:val="es-ES"/>
        </w:rPr>
        <w:t>...................................................................</w:t>
      </w:r>
      <w:r w:rsidRPr="0105C161" w:rsidR="00715880">
        <w:rPr>
          <w:rFonts w:ascii="Times New Roman" w:hAnsi="Times New Roman" w:eastAsia="Times New Roman" w:cs="Times New Roman"/>
          <w:sz w:val="24"/>
          <w:szCs w:val="24"/>
          <w:lang w:val="es-ES" w:eastAsia="ar-SA"/>
        </w:rPr>
        <w:t xml:space="preserve"> y, por consiguiente, ratificar la Resolución Nro. 126/22, de fecha 15 de junio de 2022, en todos sus extremos, dejándose nuevamente a salvo su derecho de recurrir a las instancias que estime pertinentes para hacer valer su pretensión.</w:t>
      </w:r>
    </w:p>
    <w:p w:rsidRPr="003D2FC4" w:rsidR="003D2FC4" w:rsidP="00C173A8" w:rsidRDefault="003D2FC4" w14:paraId="314B4D1A" w14:textId="77777777">
      <w:pPr>
        <w:spacing w:after="0" w:line="240" w:lineRule="auto"/>
        <w:jc w:val="both"/>
        <w:rPr>
          <w:rFonts w:ascii="Times New Roman" w:hAnsi="Times New Roman" w:cs="Times New Roman"/>
          <w:sz w:val="24"/>
          <w:szCs w:val="24"/>
          <w:lang w:val="es-ES"/>
        </w:rPr>
      </w:pPr>
    </w:p>
    <w:p w:rsidRPr="00715880" w:rsidR="00C173A8" w:rsidP="00092C2E" w:rsidRDefault="00C173A8" w14:paraId="21EFD7D3" w14:textId="3EF8F7E8">
      <w:pPr>
        <w:suppressAutoHyphens/>
        <w:spacing w:after="0" w:line="240" w:lineRule="auto"/>
        <w:jc w:val="right"/>
        <w:outlineLvl w:val="0"/>
        <w:rPr>
          <w:rFonts w:ascii="Times New Roman" w:hAnsi="Times New Roman" w:eastAsia="Arial Unicode MS" w:cs="Times New Roman"/>
          <w:sz w:val="24"/>
          <w:szCs w:val="24"/>
          <w:lang w:val="es-PE" w:eastAsia="ar-SA"/>
        </w:rPr>
      </w:pPr>
      <w:r w:rsidRPr="00715880">
        <w:rPr>
          <w:rFonts w:ascii="Times New Roman" w:hAnsi="Times New Roman" w:eastAsia="Arial Unicode MS" w:cs="Times New Roman"/>
          <w:sz w:val="24"/>
          <w:szCs w:val="24"/>
          <w:lang w:val="es-PE" w:eastAsia="ar-SA"/>
        </w:rPr>
        <w:t xml:space="preserve">Lima, </w:t>
      </w:r>
      <w:r w:rsidRPr="00715880" w:rsidR="00E41D03">
        <w:rPr>
          <w:rFonts w:ascii="Times New Roman" w:hAnsi="Times New Roman" w:eastAsia="Arial Unicode MS" w:cs="Times New Roman"/>
          <w:sz w:val="24"/>
          <w:szCs w:val="24"/>
          <w:lang w:val="es-PE" w:eastAsia="ar-SA"/>
        </w:rPr>
        <w:t>11</w:t>
      </w:r>
      <w:r w:rsidRPr="00715880" w:rsidR="00E72889">
        <w:rPr>
          <w:rFonts w:ascii="Times New Roman" w:hAnsi="Times New Roman" w:eastAsia="Arial Unicode MS" w:cs="Times New Roman"/>
          <w:sz w:val="24"/>
          <w:szCs w:val="24"/>
          <w:lang w:val="es-PE" w:eastAsia="ar-SA"/>
        </w:rPr>
        <w:t xml:space="preserve"> </w:t>
      </w:r>
      <w:r w:rsidRPr="00715880">
        <w:rPr>
          <w:rFonts w:ascii="Times New Roman" w:hAnsi="Times New Roman" w:eastAsia="Arial Unicode MS" w:cs="Times New Roman"/>
          <w:sz w:val="24"/>
          <w:szCs w:val="24"/>
          <w:lang w:val="es-PE" w:eastAsia="ar-SA"/>
        </w:rPr>
        <w:t xml:space="preserve">de </w:t>
      </w:r>
      <w:r w:rsidRPr="00715880" w:rsidR="006E5783">
        <w:rPr>
          <w:rFonts w:ascii="Times New Roman" w:hAnsi="Times New Roman" w:eastAsia="Arial Unicode MS" w:cs="Times New Roman"/>
          <w:sz w:val="24"/>
          <w:szCs w:val="24"/>
          <w:lang w:val="es-PE" w:eastAsia="ar-SA"/>
        </w:rPr>
        <w:t>ju</w:t>
      </w:r>
      <w:r w:rsidRPr="00715880" w:rsidR="00E72889">
        <w:rPr>
          <w:rFonts w:ascii="Times New Roman" w:hAnsi="Times New Roman" w:eastAsia="Arial Unicode MS" w:cs="Times New Roman"/>
          <w:sz w:val="24"/>
          <w:szCs w:val="24"/>
          <w:lang w:val="es-PE" w:eastAsia="ar-SA"/>
        </w:rPr>
        <w:t>l</w:t>
      </w:r>
      <w:r w:rsidRPr="00715880" w:rsidR="006E5783">
        <w:rPr>
          <w:rFonts w:ascii="Times New Roman" w:hAnsi="Times New Roman" w:eastAsia="Arial Unicode MS" w:cs="Times New Roman"/>
          <w:sz w:val="24"/>
          <w:szCs w:val="24"/>
          <w:lang w:val="es-PE" w:eastAsia="ar-SA"/>
        </w:rPr>
        <w:t>io</w:t>
      </w:r>
      <w:r w:rsidRPr="00715880">
        <w:rPr>
          <w:rFonts w:ascii="Times New Roman" w:hAnsi="Times New Roman" w:eastAsia="Arial Unicode MS" w:cs="Times New Roman"/>
          <w:sz w:val="24"/>
          <w:szCs w:val="24"/>
          <w:lang w:val="es-PE" w:eastAsia="ar-SA"/>
        </w:rPr>
        <w:t xml:space="preserve"> de 2022</w:t>
      </w:r>
      <w:r w:rsidRPr="00715880">
        <w:rPr>
          <w:rFonts w:ascii="Times New Roman" w:hAnsi="Times New Roman" w:eastAsia="Times New Roman" w:cs="Times New Roman"/>
          <w:sz w:val="24"/>
          <w:szCs w:val="24"/>
          <w:lang w:val="es-PE" w:eastAsia="ar-SA"/>
        </w:rPr>
        <w:t xml:space="preserve"> </w:t>
      </w:r>
    </w:p>
    <w:p w:rsidRPr="00715880"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715880"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715880">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715880"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715880"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715880">
        <w:rPr>
          <w:rFonts w:ascii="Times New Roman" w:hAnsi="Times New Roman" w:cs="Times New Roman"/>
          <w:b/>
          <w:bCs/>
          <w:sz w:val="24"/>
          <w:szCs w:val="24"/>
          <w:lang w:val="es-PE"/>
        </w:rPr>
        <w:t xml:space="preserve">Marco Antonio Ortega Piana – </w:t>
      </w:r>
      <w:proofErr w:type="gramStart"/>
      <w:r w:rsidRPr="00715880">
        <w:rPr>
          <w:rFonts w:ascii="Times New Roman" w:hAnsi="Times New Roman" w:cs="Times New Roman"/>
          <w:b/>
          <w:bCs/>
          <w:sz w:val="24"/>
          <w:szCs w:val="24"/>
          <w:lang w:val="es-PE"/>
        </w:rPr>
        <w:t>Presidente</w:t>
      </w:r>
      <w:proofErr w:type="gramEnd"/>
    </w:p>
    <w:p w:rsidRPr="00715880"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715880">
        <w:rPr>
          <w:rFonts w:ascii="Times New Roman" w:hAnsi="Times New Roman" w:cs="Times New Roman"/>
          <w:b/>
          <w:bCs/>
          <w:sz w:val="24"/>
          <w:szCs w:val="24"/>
          <w:lang w:val="es-PE"/>
        </w:rPr>
        <w:t xml:space="preserve">María Eugenia Valdez Fernández Baca – </w:t>
      </w:r>
      <w:r w:rsidRPr="00715880" w:rsidR="001B1998">
        <w:rPr>
          <w:rFonts w:ascii="Times New Roman" w:hAnsi="Times New Roman" w:cs="Times New Roman"/>
          <w:b/>
          <w:bCs/>
          <w:sz w:val="24"/>
          <w:szCs w:val="24"/>
          <w:lang w:val="es-PE"/>
        </w:rPr>
        <w:t>Vocal</w:t>
      </w:r>
    </w:p>
    <w:p w:rsidRPr="00715880"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715880">
        <w:rPr>
          <w:rFonts w:ascii="Times New Roman" w:hAnsi="Times New Roman" w:cs="Times New Roman"/>
          <w:b/>
          <w:bCs/>
          <w:sz w:val="24"/>
          <w:szCs w:val="24"/>
          <w:lang w:val="es-PE"/>
        </w:rPr>
        <w:t xml:space="preserve">Rolando Eyzaguirre </w:t>
      </w:r>
      <w:proofErr w:type="spellStart"/>
      <w:r w:rsidRPr="00715880">
        <w:rPr>
          <w:rFonts w:ascii="Times New Roman" w:hAnsi="Times New Roman" w:cs="Times New Roman"/>
          <w:b/>
          <w:bCs/>
          <w:sz w:val="24"/>
          <w:szCs w:val="24"/>
          <w:lang w:val="es-PE"/>
        </w:rPr>
        <w:t>Maccan</w:t>
      </w:r>
      <w:proofErr w:type="spellEnd"/>
      <w:r w:rsidRPr="00715880">
        <w:rPr>
          <w:rFonts w:ascii="Times New Roman" w:hAnsi="Times New Roman" w:cs="Times New Roman"/>
          <w:b/>
          <w:bCs/>
          <w:sz w:val="24"/>
          <w:szCs w:val="24"/>
          <w:lang w:val="es-PE"/>
        </w:rPr>
        <w:t xml:space="preserve"> - Vocal</w:t>
      </w:r>
    </w:p>
    <w:p w:rsidRPr="00715880"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715880">
        <w:rPr>
          <w:rFonts w:ascii="Times New Roman" w:hAnsi="Times New Roman" w:cs="Times New Roman"/>
          <w:b/>
          <w:bCs/>
          <w:sz w:val="24"/>
          <w:szCs w:val="24"/>
          <w:lang w:val="es-PE"/>
        </w:rPr>
        <w:t>Gonzalo Abad del Busto – Vocal</w:t>
      </w:r>
    </w:p>
    <w:p w:rsidRPr="0091323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223A6" w:rsidP="00784355" w:rsidRDefault="00A223A6" w14:paraId="38506624" w14:textId="77777777">
      <w:pPr>
        <w:spacing w:after="0" w:line="240" w:lineRule="auto"/>
      </w:pPr>
      <w:r>
        <w:separator/>
      </w:r>
    </w:p>
  </w:endnote>
  <w:endnote w:type="continuationSeparator" w:id="0">
    <w:p w:rsidR="00A223A6" w:rsidP="00784355" w:rsidRDefault="00A223A6" w14:paraId="4F39AA2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223A6" w:rsidP="00784355" w:rsidRDefault="00A223A6" w14:paraId="56CA9474" w14:textId="77777777">
      <w:pPr>
        <w:spacing w:after="0" w:line="240" w:lineRule="auto"/>
      </w:pPr>
      <w:r>
        <w:separator/>
      </w:r>
    </w:p>
  </w:footnote>
  <w:footnote w:type="continuationSeparator" w:id="0">
    <w:p w:rsidR="00A223A6" w:rsidP="00784355" w:rsidRDefault="00A223A6" w14:paraId="1267702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8AB"/>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C30"/>
    <w:rsid w:val="00465FB9"/>
    <w:rsid w:val="00466302"/>
    <w:rsid w:val="0047370C"/>
    <w:rsid w:val="0047522D"/>
    <w:rsid w:val="00476BA1"/>
    <w:rsid w:val="00477C29"/>
    <w:rsid w:val="00490F9F"/>
    <w:rsid w:val="00496A1A"/>
    <w:rsid w:val="004A3E25"/>
    <w:rsid w:val="004B51ED"/>
    <w:rsid w:val="004C43FC"/>
    <w:rsid w:val="004C51EC"/>
    <w:rsid w:val="004C5A91"/>
    <w:rsid w:val="004E65DD"/>
    <w:rsid w:val="004F549E"/>
    <w:rsid w:val="005009EF"/>
    <w:rsid w:val="00504C79"/>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3A2D"/>
    <w:rsid w:val="005B54CD"/>
    <w:rsid w:val="005C3D63"/>
    <w:rsid w:val="005C524E"/>
    <w:rsid w:val="005C5AB9"/>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480A"/>
    <w:rsid w:val="00724C9A"/>
    <w:rsid w:val="007261FD"/>
    <w:rsid w:val="00726BD2"/>
    <w:rsid w:val="007300C4"/>
    <w:rsid w:val="00743305"/>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67A4"/>
    <w:rsid w:val="008D6AFE"/>
    <w:rsid w:val="008D6DDF"/>
    <w:rsid w:val="008F1161"/>
    <w:rsid w:val="008F479E"/>
    <w:rsid w:val="008F708B"/>
    <w:rsid w:val="008F7C83"/>
    <w:rsid w:val="009011F1"/>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23A6"/>
    <w:rsid w:val="00A244A1"/>
    <w:rsid w:val="00A25F51"/>
    <w:rsid w:val="00A30393"/>
    <w:rsid w:val="00A32246"/>
    <w:rsid w:val="00A328C0"/>
    <w:rsid w:val="00A3714C"/>
    <w:rsid w:val="00A427D6"/>
    <w:rsid w:val="00A446D0"/>
    <w:rsid w:val="00A44D78"/>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55D6"/>
    <w:rsid w:val="00CF78D3"/>
    <w:rsid w:val="00D01EFF"/>
    <w:rsid w:val="00D10B27"/>
    <w:rsid w:val="00D12CFF"/>
    <w:rsid w:val="00D14B84"/>
    <w:rsid w:val="00D156AF"/>
    <w:rsid w:val="00D16367"/>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2EBE"/>
    <w:rsid w:val="00E25348"/>
    <w:rsid w:val="00E25D54"/>
    <w:rsid w:val="00E30E76"/>
    <w:rsid w:val="00E341F5"/>
    <w:rsid w:val="00E37E67"/>
    <w:rsid w:val="00E41D03"/>
    <w:rsid w:val="00E43D94"/>
    <w:rsid w:val="00E531B9"/>
    <w:rsid w:val="00E53BC5"/>
    <w:rsid w:val="00E53E64"/>
    <w:rsid w:val="00E57869"/>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0FF456B"/>
    <w:rsid w:val="0105C161"/>
    <w:rsid w:val="28AF1A5A"/>
    <w:rsid w:val="2B24BFD8"/>
    <w:rsid w:val="39E2324D"/>
    <w:rsid w:val="4668D89C"/>
    <w:rsid w:val="600FBB7D"/>
    <w:rsid w:val="762AA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39986D8-7E4C-49E2-8D68-2395F381DA6F}"/>
</file>

<file path=customXml/itemProps3.xml><?xml version="1.0" encoding="utf-8"?>
<ds:datastoreItem xmlns:ds="http://schemas.openxmlformats.org/officeDocument/2006/customXml" ds:itemID="{4E8C5F5F-D9F9-47A9-AE4E-70112ACBE2D5}"/>
</file>

<file path=customXml/itemProps4.xml><?xml version="1.0" encoding="utf-8"?>
<ds:datastoreItem xmlns:ds="http://schemas.openxmlformats.org/officeDocument/2006/customXml" ds:itemID="{357024C0-684C-4E31-9D04-92E710454F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165</cp:revision>
  <cp:lastPrinted>2022-07-12T13:58:00Z</cp:lastPrinted>
  <dcterms:created xsi:type="dcterms:W3CDTF">2020-12-18T20:17:00Z</dcterms:created>
  <dcterms:modified xsi:type="dcterms:W3CDTF">2025-11-27T20:43:53Z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