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52672" w:rsidR="00B10F71" w:rsidP="00041B86" w:rsidRDefault="00201C0D" w14:paraId="51974F0B" w14:textId="710C4D48">
      <w:pPr>
        <w:spacing w:after="0" w:line="240" w:lineRule="auto"/>
        <w:jc w:val="center"/>
        <w:rPr>
          <w:rFonts w:ascii="Times New Roman" w:hAnsi="Times New Roman" w:cs="Times New Roman"/>
          <w:b/>
          <w:sz w:val="24"/>
          <w:szCs w:val="24"/>
          <w:lang w:val="es-PE" w:eastAsia="ar-SA"/>
        </w:rPr>
      </w:pPr>
      <w:r w:rsidRPr="00C52672">
        <w:rPr>
          <w:rFonts w:ascii="Times New Roman" w:hAnsi="Times New Roman" w:cs="Times New Roman"/>
          <w:b/>
          <w:sz w:val="24"/>
          <w:szCs w:val="24"/>
          <w:lang w:val="es-PE" w:eastAsia="ar-SA"/>
        </w:rPr>
        <w:t xml:space="preserve">RESOLUCIÓN DE RECURSO IMPUGNATIVO </w:t>
      </w:r>
      <w:proofErr w:type="spellStart"/>
      <w:r w:rsidRPr="00C52672" w:rsidR="00707C99">
        <w:rPr>
          <w:rFonts w:ascii="Times New Roman" w:hAnsi="Times New Roman" w:cs="Times New Roman"/>
          <w:b/>
          <w:sz w:val="24"/>
          <w:szCs w:val="24"/>
          <w:lang w:val="es-PE" w:eastAsia="ar-SA"/>
        </w:rPr>
        <w:t>N°</w:t>
      </w:r>
      <w:proofErr w:type="spellEnd"/>
      <w:r w:rsidRPr="00C52672" w:rsidR="00707C99">
        <w:rPr>
          <w:rFonts w:ascii="Times New Roman" w:hAnsi="Times New Roman" w:cs="Times New Roman"/>
          <w:b/>
          <w:sz w:val="24"/>
          <w:szCs w:val="24"/>
          <w:lang w:val="es-PE" w:eastAsia="ar-SA"/>
        </w:rPr>
        <w:t xml:space="preserve"> </w:t>
      </w:r>
      <w:r w:rsidRPr="00C52672" w:rsidR="00C671F5">
        <w:rPr>
          <w:rFonts w:ascii="Times New Roman" w:hAnsi="Times New Roman" w:cs="Times New Roman"/>
          <w:b/>
          <w:sz w:val="24"/>
          <w:szCs w:val="24"/>
          <w:lang w:val="es-PE" w:eastAsia="ar-SA"/>
        </w:rPr>
        <w:t>0</w:t>
      </w:r>
      <w:r w:rsidRPr="00C52672" w:rsidR="00A200ED">
        <w:rPr>
          <w:rFonts w:ascii="Times New Roman" w:hAnsi="Times New Roman" w:cs="Times New Roman"/>
          <w:b/>
          <w:sz w:val="24"/>
          <w:szCs w:val="24"/>
          <w:lang w:val="es-PE" w:eastAsia="ar-SA"/>
        </w:rPr>
        <w:t>5</w:t>
      </w:r>
      <w:r w:rsidRPr="00C52672" w:rsidR="00746120">
        <w:rPr>
          <w:rFonts w:ascii="Times New Roman" w:hAnsi="Times New Roman" w:cs="Times New Roman"/>
          <w:b/>
          <w:sz w:val="24"/>
          <w:szCs w:val="24"/>
          <w:lang w:val="es-PE" w:eastAsia="ar-SA"/>
        </w:rPr>
        <w:t>5</w:t>
      </w:r>
      <w:r w:rsidRPr="00C52672" w:rsidR="00C671F5">
        <w:rPr>
          <w:rFonts w:ascii="Times New Roman" w:hAnsi="Times New Roman" w:cs="Times New Roman"/>
          <w:b/>
          <w:sz w:val="24"/>
          <w:szCs w:val="24"/>
          <w:lang w:val="es-PE" w:eastAsia="ar-SA"/>
        </w:rPr>
        <w:t>/2</w:t>
      </w:r>
      <w:r w:rsidRPr="00C52672" w:rsidR="00B93C7A">
        <w:rPr>
          <w:rFonts w:ascii="Times New Roman" w:hAnsi="Times New Roman" w:cs="Times New Roman"/>
          <w:b/>
          <w:sz w:val="24"/>
          <w:szCs w:val="24"/>
          <w:lang w:val="es-PE" w:eastAsia="ar-SA"/>
        </w:rPr>
        <w:t>2</w:t>
      </w:r>
    </w:p>
    <w:p w:rsidRPr="00C52672"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C52672" w:rsidR="00C52672" w:rsidP="00C52672" w:rsidRDefault="00C52672" w14:paraId="5D6DF646"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b/>
          <w:sz w:val="24"/>
          <w:szCs w:val="24"/>
          <w:lang w:val="es-PE"/>
        </w:rPr>
        <w:t xml:space="preserve">Vistos: </w:t>
      </w:r>
    </w:p>
    <w:p w:rsidRPr="00C52672" w:rsidR="00C52672" w:rsidP="00C52672" w:rsidRDefault="00C52672" w14:paraId="5E8DCDEB"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0121AAA9" w14:textId="7BC4AB07">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El Recurso Impugnativo presentado el 11 de julio de 2022 por </w:t>
      </w:r>
      <w:r w:rsidRPr="3AED5E96" w:rsidR="5B9BED55">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xml:space="preserve">, respecto de la Resolución </w:t>
      </w:r>
      <w:r w:rsidRPr="3AED5E96" w:rsidR="00C52672">
        <w:rPr>
          <w:rFonts w:ascii="Times New Roman" w:hAnsi="Times New Roman" w:cs="Times New Roman"/>
          <w:sz w:val="24"/>
          <w:szCs w:val="24"/>
          <w:lang w:val="es-PE"/>
        </w:rPr>
        <w:t>N°</w:t>
      </w:r>
      <w:r w:rsidRPr="3AED5E96" w:rsidR="00C52672">
        <w:rPr>
          <w:rFonts w:ascii="Times New Roman" w:hAnsi="Times New Roman" w:cs="Times New Roman"/>
          <w:sz w:val="24"/>
          <w:szCs w:val="24"/>
          <w:lang w:val="es-PE"/>
        </w:rPr>
        <w:t xml:space="preserve"> 139/22 de fecha 04 de julio de 2022, emitida por esta Defensoría del Asegurado (DEFASEG) que declaró FUNDADA la reclamación, sobre sobre otorgamiento de cobertura al siniestro ocurrido bajo la Póliza de Seguro de Vehículos contratada</w:t>
      </w:r>
      <w:r w:rsidRPr="3AED5E96" w:rsidR="1652E8C5">
        <w:rPr>
          <w:rFonts w:ascii="Times New Roman" w:hAnsi="Times New Roman" w:cs="Times New Roman"/>
          <w:sz w:val="24"/>
          <w:szCs w:val="24"/>
          <w:lang w:val="es-PE"/>
        </w:rPr>
        <w:t>.</w:t>
      </w:r>
    </w:p>
    <w:p w:rsidRPr="00C52672" w:rsidR="00C52672" w:rsidP="00C52672" w:rsidRDefault="00C52672" w14:paraId="039CB34C"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Que el señalado Recurso Impugnativo se fundamenta resumidamente en lo siguiente: 1) Que, a juicio de la Defensoría, las infracciones que cometió el asegurado, por las cuales la aseguradora rechazó el siniestro, no generarían convicción y, por lo tanto, el siniestro no habría sido rechazado justificadamente. Que, se advierte que el asegurado condujo dentro de su carril de circulación y a una velocidad menor a la establecida, por lo que el rechazo del siniestro no poseería legitimidad. 2) Que, respecto a dichas conclusiones, se debe señalar que el pronunciamiento emitido no se basa en una debida valoración de los medios probatorios aportados por la aseguradora. 3) Que, como se puede aprecia de las Condiciones Generales de la Póliza de Accidentes Personales contratada, se advierte en la Cláusula </w:t>
      </w:r>
      <w:proofErr w:type="spellStart"/>
      <w:r w:rsidRPr="00C52672">
        <w:rPr>
          <w:rFonts w:ascii="Times New Roman" w:hAnsi="Times New Roman" w:cs="Times New Roman"/>
          <w:sz w:val="24"/>
          <w:szCs w:val="24"/>
          <w:lang w:val="es-PE"/>
        </w:rPr>
        <w:t>N°</w:t>
      </w:r>
      <w:proofErr w:type="spellEnd"/>
      <w:r w:rsidRPr="00C52672">
        <w:rPr>
          <w:rFonts w:ascii="Times New Roman" w:hAnsi="Times New Roman" w:cs="Times New Roman"/>
          <w:sz w:val="24"/>
          <w:szCs w:val="24"/>
          <w:lang w:val="es-PE"/>
        </w:rPr>
        <w:t xml:space="preserve"> 11 sobre exclusiones, lo siguiente:</w:t>
      </w:r>
    </w:p>
    <w:p w:rsidRPr="00C52672" w:rsidR="00C52672" w:rsidP="00C52672" w:rsidRDefault="00C52672" w14:paraId="2D9709EF"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“Las indemnizaciones previstas en esta póliza, no se conceden si la muerte del asegurado o las lesiones que sufra, se deben directa o indirectamente, total o parcialmente a:</w:t>
      </w:r>
    </w:p>
    <w:p w:rsidRPr="00C52672" w:rsidR="00C52672" w:rsidP="00C52672" w:rsidRDefault="00C52672" w14:paraId="1664D1F4"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h) Actos infractores de Leyes o Reglamentos</w:t>
      </w:r>
    </w:p>
    <w:p w:rsidRPr="00C52672" w:rsidR="00C52672" w:rsidP="00C52672" w:rsidRDefault="00C52672" w14:paraId="34D733B4" w14:textId="2FBB7636">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4) Que, si bien la denunciante acusa conductas imprudentes por parte de vehículos terceros también involucrados, lo cierto es que, el propio informe de investigación de Accidentes de </w:t>
      </w:r>
      <w:r w:rsidRPr="3AED5E96" w:rsidR="00C52672">
        <w:rPr>
          <w:rFonts w:ascii="Times New Roman" w:hAnsi="Times New Roman" w:cs="Times New Roman"/>
          <w:sz w:val="24"/>
          <w:szCs w:val="24"/>
          <w:lang w:val="es-PE"/>
        </w:rPr>
        <w:t>Tránsito,</w:t>
      </w:r>
      <w:r w:rsidRPr="3AED5E96" w:rsidR="00C52672">
        <w:rPr>
          <w:rFonts w:ascii="Times New Roman" w:hAnsi="Times New Roman" w:cs="Times New Roman"/>
          <w:sz w:val="24"/>
          <w:szCs w:val="24"/>
          <w:lang w:val="es-PE"/>
        </w:rPr>
        <w:t xml:space="preserve"> se verificó que el señor </w:t>
      </w:r>
      <w:r w:rsidRPr="3AED5E96" w:rsidR="0F23AAE5">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habría incurrido en infracciones de las normas de tránsito:</w:t>
      </w:r>
    </w:p>
    <w:p w:rsidRPr="00C52672" w:rsidR="00C52672" w:rsidP="00C52672" w:rsidRDefault="00C52672" w14:paraId="3EE7491C" w14:textId="0F6813F9">
      <w:pPr>
        <w:spacing w:after="0"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“La acción operativa imprudente de </w:t>
      </w:r>
      <w:r w:rsidRPr="3AED5E96" w:rsidR="0F23AAE5">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xml:space="preserve"> al ocupar el carril norte de la carretera de penetración a la Sierra Liberteña, altura del km 149+500 en sentido de circulación de Este a Oeste, y la configuración de la vía curva cerrada, escenario que no consideró, siguiendo su desplazamiento de manera confiada a una velocidad continua, seguidamente ingresó a la curva cerrada sin reducir la velocidad, acción que provocó que el vehículo realice el trazado de la curva próximo al centro de la calzada, altura de la líneas longitudinales continuas de color amarillo, velocidad que resultó no razonable para la configuración de la vía, donde actuó la fuerza centrípeta que origino que la UT-1 se aproxime al centro del radio de la curva, donde tuvo la percepción real de la UT-2, situación que no pudo realizar alguna maniobra evasiva para evitar el accidente, produciéndose el impacto”.</w:t>
      </w:r>
    </w:p>
    <w:p w:rsidRPr="00C52672" w:rsidR="00C52672" w:rsidP="00C52672" w:rsidRDefault="00C52672" w14:paraId="49EC88A8"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12437026"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Que, en dicho contexto, es que la Policía Nacional del Perú, concluyó en su Informe de Investigación, que el asegurado se encontraba incurso dentro del siguiente dispositivo legal vigente: </w:t>
      </w:r>
    </w:p>
    <w:p w:rsidRPr="00C52672" w:rsidR="00C52672" w:rsidP="00C52672" w:rsidRDefault="00C52672" w14:paraId="4032107C"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5BAF451B" w14:textId="77777777">
      <w:pPr>
        <w:pStyle w:val="Prrafodelista"/>
        <w:numPr>
          <w:ilvl w:val="0"/>
          <w:numId w:val="18"/>
        </w:num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Reglamento Nacional de Tránsito (DS-016-2009-MTC) y modificatorias complementarias</w:t>
      </w:r>
    </w:p>
    <w:p w:rsidRPr="00C52672" w:rsidR="00C52672" w:rsidP="00C52672" w:rsidRDefault="00C52672" w14:paraId="6DFAF166"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4F0BD907"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Art. 83 Precauciones</w:t>
      </w:r>
    </w:p>
    <w:p w:rsidRPr="00C52672" w:rsidR="00C52672" w:rsidP="00C52672" w:rsidRDefault="00C52672" w14:paraId="1491CEDE"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38B9CEA6"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lastRenderedPageBreak/>
        <w:t>El conductor de cualquier vehículo debe:</w:t>
      </w:r>
    </w:p>
    <w:p w:rsidRPr="00C52672" w:rsidR="00C52672" w:rsidP="00C52672" w:rsidRDefault="00C52672" w14:paraId="4B399264"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7AB1E93B" w14:textId="77777777">
      <w:pPr>
        <w:pStyle w:val="Prrafodelista"/>
        <w:numPr>
          <w:ilvl w:val="0"/>
          <w:numId w:val="19"/>
        </w:num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Tener cuidado y consideración con los peatones y con los vehículos que transiten a su alrededor</w:t>
      </w:r>
    </w:p>
    <w:p w:rsidRPr="00C52672" w:rsidR="00C52672" w:rsidP="00C52672" w:rsidRDefault="00C52672" w14:paraId="164D73A6"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345A5A7B"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Art. 161 Reducción de velocidad</w:t>
      </w:r>
    </w:p>
    <w:p w:rsidRPr="00C52672" w:rsidR="00C52672" w:rsidP="00C52672" w:rsidRDefault="00C52672" w14:paraId="094DFCD9"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0FE9D458"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El conductor de un vehículo debe reducir la velocidad de este, cuando se aproxime o cruce intersecciones, túneles, calles congestionadas y puentes; cuando transite por cuestas, cuando se aproxime y tome una curva o cambie de dirección, cuando circule por una vía estrecha o sinuosa, cuando se encuentre con un vehículo en sentido contrario o cuando existan peligros especiales con respecto a peatones u otros vehículos o por razones del clima o condiciones de la vía”.  </w:t>
      </w:r>
    </w:p>
    <w:p w:rsidRPr="00C52672" w:rsidR="00C52672" w:rsidP="00C52672" w:rsidRDefault="00C52672" w14:paraId="188400B3"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1B1B8681" w14:textId="77777777">
      <w:pPr>
        <w:spacing w:after="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5) Que, si bien, el asegurado se encontraba manejando a una velocidad menor al límite permitido, conforme la conclusión del Informe, debió reducir la velocidad del vehículo debido a las circunstancias en las que se encontraba al ingresar a una curva cerrada; es  por ello que, al seguir su desplazamiento de manera confiada a una velocidad continua, su acción contribuyó a causar el accidente de tránsito, lo que se encuentra claramente identificado en las conclusiones del mencionado Informe de Investigación de la PNP. 6) Que, si el asegurado no hubiese infringido la normativa de tránsito antes señalada, hubiese podido evitar, mediante una maniobra evasiva, el accidente. En conclusión, es más que evidente que, el asegurado ha infringido el Reglamento Nacional de Tránsito, incurriendo en una de las causales de exclusión de las Condiciones Generales de la Póliza. 7) Que, en el presente caso, no se discute quien ocasionó de manera predominante el accidente de tránsito, sino si el asegurado incurrió objetivamente en una infracción tipificada en el Reglamento Nacional de Tránsito, que si ocurrió.</w:t>
      </w:r>
    </w:p>
    <w:p w:rsidRPr="00C52672" w:rsidR="00C52672" w:rsidP="00C52672" w:rsidRDefault="00C52672" w14:paraId="0A03D48A" w14:textId="77777777">
      <w:pPr>
        <w:spacing w:after="0" w:line="240" w:lineRule="auto"/>
        <w:jc w:val="both"/>
        <w:rPr>
          <w:rFonts w:ascii="Times New Roman" w:hAnsi="Times New Roman" w:cs="Times New Roman"/>
          <w:sz w:val="24"/>
          <w:szCs w:val="24"/>
          <w:lang w:val="es-PE"/>
        </w:rPr>
      </w:pPr>
    </w:p>
    <w:p w:rsidRPr="00C52672" w:rsidR="00C52672" w:rsidP="00C52672" w:rsidRDefault="00C52672" w14:paraId="4FFD6529" w14:textId="414C8141">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Que, con fecha 18 de julio de 2002, la reclamante, </w:t>
      </w:r>
      <w:r w:rsidRPr="3AED5E96" w:rsidR="7B651788">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absolvió el mencionado recurso, indicando lo siguiente: 1) Que, la reclamante solicita se declare infundado el Recurso Impugnativo presentado por la aseguradora, por lo siguiente:</w:t>
      </w:r>
    </w:p>
    <w:p w:rsidRPr="00C52672" w:rsidR="00C52672" w:rsidP="00C52672" w:rsidRDefault="00C52672" w14:paraId="471EA41F" w14:textId="5A430ECD">
      <w:pPr>
        <w:pStyle w:val="Prrafodelista"/>
        <w:numPr>
          <w:ilvl w:val="0"/>
          <w:numId w:val="20"/>
        </w:numPr>
        <w:spacing w:after="200"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Que, la aseguradora </w:t>
      </w:r>
      <w:r w:rsidRPr="3AED5E96" w:rsidR="6753850F">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xml:space="preserve"> no cumplió con presentar el cargo de entrega de la Póliza completa solicitada por la Defensoría.</w:t>
      </w:r>
    </w:p>
    <w:p w:rsidRPr="00C52672" w:rsidR="00C52672" w:rsidP="00C52672" w:rsidRDefault="00C52672" w14:paraId="7D8B0503" w14:textId="77777777">
      <w:pPr>
        <w:pStyle w:val="Prrafodelista"/>
        <w:numPr>
          <w:ilvl w:val="0"/>
          <w:numId w:val="20"/>
        </w:numPr>
        <w:spacing w:after="20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Que, el conductor del vehículo </w:t>
      </w:r>
      <w:proofErr w:type="gramStart"/>
      <w:r w:rsidRPr="00C52672">
        <w:rPr>
          <w:rFonts w:ascii="Times New Roman" w:hAnsi="Times New Roman" w:cs="Times New Roman"/>
          <w:sz w:val="24"/>
          <w:szCs w:val="24"/>
          <w:lang w:val="es-PE"/>
        </w:rPr>
        <w:t>asegurado,</w:t>
      </w:r>
      <w:proofErr w:type="gramEnd"/>
      <w:r w:rsidRPr="00C52672">
        <w:rPr>
          <w:rFonts w:ascii="Times New Roman" w:hAnsi="Times New Roman" w:cs="Times New Roman"/>
          <w:sz w:val="24"/>
          <w:szCs w:val="24"/>
          <w:lang w:val="es-PE"/>
        </w:rPr>
        <w:t xml:space="preserve"> no infringió ningún reglamento, ya que el peritaje de la Fiscalía concluye que la velocidad a la que conducía el conductor era menor al límite permitido para la zona. Que, así mismo, se evidencia que el conductor del vehículo asegurado conducía dentro de su carril de circulación.</w:t>
      </w:r>
    </w:p>
    <w:p w:rsidRPr="00C52672" w:rsidR="00C52672" w:rsidP="00C52672" w:rsidRDefault="00C52672" w14:paraId="594C366E"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Que, atendiendo a lo expuesto, esta Defensoría resuelve finalmente lo siguiente:</w:t>
      </w:r>
    </w:p>
    <w:p w:rsidRPr="00C52672" w:rsidR="00C52672" w:rsidP="00C52672" w:rsidRDefault="00C52672" w14:paraId="5BD0FAFE" w14:textId="279CBC01">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b w:val="1"/>
          <w:bCs w:val="1"/>
          <w:sz w:val="24"/>
          <w:szCs w:val="24"/>
          <w:lang w:val="es-PE"/>
        </w:rPr>
        <w:t>PRIMERO:</w:t>
      </w:r>
      <w:r w:rsidRPr="3AED5E96" w:rsidR="00C52672">
        <w:rPr>
          <w:rFonts w:ascii="Times New Roman" w:hAnsi="Times New Roman" w:cs="Times New Roman"/>
          <w:sz w:val="24"/>
          <w:szCs w:val="24"/>
          <w:lang w:val="es-PE"/>
        </w:rPr>
        <w:t xml:space="preserve"> Que el artículo 10 (Procedimiento) del Reglamento de la DEFASEG (</w:t>
      </w:r>
      <w:hyperlink r:id="Rf905c81ddce94c07">
        <w:r w:rsidRPr="3AED5E96" w:rsidR="00C52672">
          <w:rPr>
            <w:rStyle w:val="Hipervnculo"/>
            <w:rFonts w:ascii="Times New Roman" w:hAnsi="Times New Roman" w:cs="Times New Roman"/>
            <w:sz w:val="24"/>
            <w:szCs w:val="24"/>
            <w:lang w:val="es-PE"/>
          </w:rPr>
          <w:t>http://www.defaseg.com.pe/reglamento</w:t>
        </w:r>
      </w:hyperlink>
      <w:r w:rsidRPr="3AED5E96" w:rsidR="00C52672">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AED5E96" w:rsidR="5B9BED55">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destacando el vicio o </w:t>
      </w:r>
      <w:r w:rsidRPr="3AED5E96" w:rsidR="00C52672">
        <w:rPr>
          <w:rFonts w:ascii="Times New Roman" w:hAnsi="Times New Roman" w:cs="Times New Roman"/>
          <w:sz w:val="24"/>
          <w:szCs w:val="24"/>
          <w:lang w:val="es-PE"/>
        </w:rPr>
        <w:t>error en que se habría incurrido y que permitiría fundamentar que lo resuelto no se ajusta a derecho ni a los correspondientes actuados.</w:t>
      </w:r>
    </w:p>
    <w:p w:rsidRPr="00C52672" w:rsidR="00C52672" w:rsidP="00C52672" w:rsidRDefault="00C52672" w14:paraId="7B39C4BA"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b/>
          <w:sz w:val="24"/>
          <w:szCs w:val="24"/>
          <w:lang w:val="es-PE"/>
        </w:rPr>
        <w:t>SEGUNDO:</w:t>
      </w:r>
      <w:r w:rsidRPr="00C52672">
        <w:rPr>
          <w:rFonts w:ascii="Times New Roman" w:hAnsi="Times New Roman" w:cs="Times New Roman"/>
          <w:sz w:val="24"/>
          <w:szCs w:val="24"/>
          <w:lang w:val="es-PE"/>
        </w:rPr>
        <w:t xml:space="preserve"> Que, de la lectura del Recurso Impugnativo interpuesto se aprecia que la aseguradora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rsidRPr="00C52672" w:rsidR="00C52672" w:rsidP="00C52672" w:rsidRDefault="00C52672" w14:paraId="723D0755"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b/>
          <w:bCs/>
          <w:sz w:val="24"/>
          <w:szCs w:val="24"/>
          <w:lang w:val="es-PE"/>
        </w:rPr>
        <w:t xml:space="preserve">TERCERO: </w:t>
      </w:r>
      <w:r w:rsidRPr="00C52672">
        <w:rPr>
          <w:rFonts w:ascii="Times New Roman" w:hAnsi="Times New Roman" w:cs="Times New Roman"/>
          <w:sz w:val="24"/>
          <w:szCs w:val="24"/>
          <w:lang w:val="es-PE"/>
        </w:rPr>
        <w:t>Que, sin perjuicio de lo manifestado en los Considerandos Primero y Segundo de la presente Resolución, el colegiado estima necesaria indicar nuevamente lo siguiente:</w:t>
      </w:r>
    </w:p>
    <w:p w:rsidRPr="00C52672" w:rsidR="00C52672" w:rsidP="00C52672" w:rsidRDefault="00C52672" w14:paraId="2A4F3A25" w14:textId="77777777">
      <w:pPr>
        <w:pStyle w:val="Prrafodelista"/>
        <w:numPr>
          <w:ilvl w:val="0"/>
          <w:numId w:val="21"/>
        </w:numPr>
        <w:spacing w:after="200"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Que, la Resolución recurrida declaró fundada la reclamación, en base a lo siguiente:</w:t>
      </w:r>
    </w:p>
    <w:p w:rsidRPr="00C52672" w:rsidR="00C52672" w:rsidP="00C52672" w:rsidRDefault="00C52672" w14:paraId="3C76776E" w14:textId="0E636761">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1.a.) Que, pese a que la DEFASEG al término de la audiencia de fecha 30 de mayo de 2022 solicitó a </w:t>
      </w:r>
      <w:r w:rsidRPr="3AED5E96" w:rsidR="6753850F">
        <w:rPr>
          <w:rFonts w:ascii="Times New Roman" w:hAnsi="Times New Roman" w:cs="Times New Roman"/>
          <w:sz w:val="24"/>
          <w:szCs w:val="24"/>
          <w:lang w:val="es-PE"/>
        </w:rPr>
        <w:t>.............</w:t>
      </w:r>
      <w:r w:rsidRPr="3AED5E96" w:rsidR="00C52672">
        <w:rPr>
          <w:rFonts w:ascii="Times New Roman" w:hAnsi="Times New Roman" w:cs="Times New Roman"/>
          <w:sz w:val="24"/>
          <w:szCs w:val="24"/>
          <w:lang w:val="es-PE"/>
        </w:rPr>
        <w:t xml:space="preserve"> Seguros que presente copia del cargo de la Póliza entregada al asegurado, a fin de que se pruebe documentalmente que, el asegurado tenía conocimiento suficiente de las Condiciones, Cargas y Exclusiones de la Póliza contratada, para lo cual le otorgó un plazo adicional de tres (3) días, la aseguradora no ha cumplido hasta la fecha en enviar lo solicitado.</w:t>
      </w:r>
    </w:p>
    <w:p w:rsidRPr="00C52672" w:rsidR="00C52672" w:rsidP="00C52672" w:rsidRDefault="00C52672" w14:paraId="27D09692"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1.b) Que, de la lectura de las conclusiones del Informe Técnico de la MACROREGPOL.LALDIVOPUS/UPIAT, se desprende que, al momento del accidente, el asegurado conducía su vehículo REALIZANDO EL TRAZADO DE LA CURVA PROXIMO AL CENTRO DE LA CALZADA, ALTURA DE LAS LINEAS LONGITUDINALES, CONTINUAS DE COLOR AMARILLO, es decir, dentro de su carril de circulación.</w:t>
      </w:r>
    </w:p>
    <w:p w:rsidRPr="00C52672" w:rsidR="00C52672" w:rsidP="00C52672" w:rsidRDefault="00C52672" w14:paraId="082D3031"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1.c) Que, en relación a la velocidad, el peritaje efectuado por la </w:t>
      </w:r>
      <w:proofErr w:type="gramStart"/>
      <w:r w:rsidRPr="00C52672">
        <w:rPr>
          <w:rFonts w:ascii="Times New Roman" w:hAnsi="Times New Roman" w:cs="Times New Roman"/>
          <w:sz w:val="24"/>
          <w:szCs w:val="24"/>
          <w:lang w:val="es-PE"/>
        </w:rPr>
        <w:t>Fiscalía,</w:t>
      </w:r>
      <w:proofErr w:type="gramEnd"/>
      <w:r w:rsidRPr="00C52672">
        <w:rPr>
          <w:rFonts w:ascii="Times New Roman" w:hAnsi="Times New Roman" w:cs="Times New Roman"/>
          <w:sz w:val="24"/>
          <w:szCs w:val="24"/>
          <w:lang w:val="es-PE"/>
        </w:rPr>
        <w:t xml:space="preserve"> determinó, de acuerdo a los cálculos y documentos recibidos, la velocidad a la que se desplazaba el asegurado fue aproximadamente de 24 Km/h, o sea, menor a la indicada para el lugar.</w:t>
      </w:r>
    </w:p>
    <w:p w:rsidRPr="00C52672" w:rsidR="00C52672" w:rsidP="00C52672" w:rsidRDefault="00C52672" w14:paraId="489E7069"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 xml:space="preserve">Que, por lo tanto, la DEFENSORÍA considera que las infracciones consideradas por la </w:t>
      </w:r>
      <w:proofErr w:type="gramStart"/>
      <w:r w:rsidRPr="00C52672">
        <w:rPr>
          <w:rFonts w:ascii="Times New Roman" w:hAnsi="Times New Roman" w:cs="Times New Roman"/>
          <w:sz w:val="24"/>
          <w:szCs w:val="24"/>
          <w:lang w:val="es-PE"/>
        </w:rPr>
        <w:t>PNP,</w:t>
      </w:r>
      <w:proofErr w:type="gramEnd"/>
      <w:r w:rsidRPr="00C52672">
        <w:rPr>
          <w:rFonts w:ascii="Times New Roman" w:hAnsi="Times New Roman" w:cs="Times New Roman"/>
          <w:sz w:val="24"/>
          <w:szCs w:val="24"/>
          <w:lang w:val="es-PE"/>
        </w:rPr>
        <w:t xml:space="preserve"> no generan convicción, ya que, de acuerdo a las Conclusiones del mencionado Informe Policial, el asegurado no infringió ningún Reglamento.</w:t>
      </w:r>
    </w:p>
    <w:p w:rsidRPr="00C52672" w:rsidR="00C52672" w:rsidP="00C52672" w:rsidRDefault="00C52672" w14:paraId="014B5739" w14:textId="77777777">
      <w:pPr>
        <w:spacing w:line="240" w:lineRule="auto"/>
        <w:jc w:val="both"/>
        <w:rPr>
          <w:rFonts w:ascii="Times New Roman" w:hAnsi="Times New Roman" w:cs="Times New Roman"/>
          <w:sz w:val="24"/>
          <w:szCs w:val="24"/>
          <w:lang w:val="es-PE"/>
        </w:rPr>
      </w:pPr>
      <w:r w:rsidRPr="00C52672">
        <w:rPr>
          <w:rFonts w:ascii="Times New Roman" w:hAnsi="Times New Roman" w:cs="Times New Roman"/>
          <w:sz w:val="24"/>
          <w:szCs w:val="24"/>
          <w:lang w:val="es-PE"/>
        </w:rPr>
        <w:t>Que, atendiendo a las consideraciones manifestadas por la aseguradora y la reclamante en el presente Recurso Impugnativo, las mismas que ya fueron analizadas y valoradas en le Resolución recurrida, este colegiado no aprecia mérito ni razón objetiva para revocar la resolución recurrida y, por lo tanto, reitera su análisis contenido en la mencionada resolución y, por lo tanto:</w:t>
      </w:r>
    </w:p>
    <w:p w:rsidRPr="00C52672" w:rsidR="00C52672" w:rsidP="00C52672" w:rsidRDefault="00C52672" w14:paraId="425DC879" w14:textId="77777777">
      <w:pPr>
        <w:spacing w:line="240" w:lineRule="auto"/>
        <w:jc w:val="both"/>
        <w:rPr>
          <w:rFonts w:ascii="Times New Roman" w:hAnsi="Times New Roman" w:cs="Times New Roman"/>
          <w:b/>
          <w:sz w:val="24"/>
          <w:szCs w:val="24"/>
          <w:lang w:val="es-PE"/>
        </w:rPr>
      </w:pPr>
      <w:r w:rsidRPr="00C52672">
        <w:rPr>
          <w:rFonts w:ascii="Times New Roman" w:hAnsi="Times New Roman" w:cs="Times New Roman"/>
          <w:b/>
          <w:sz w:val="24"/>
          <w:szCs w:val="24"/>
          <w:lang w:val="es-PE"/>
        </w:rPr>
        <w:t xml:space="preserve">RESUELVE: </w:t>
      </w:r>
    </w:p>
    <w:p w:rsidRPr="00C52672" w:rsidR="00C52672" w:rsidP="00C52672" w:rsidRDefault="00C52672" w14:paraId="22E0AE97" w14:textId="5B23E624">
      <w:pPr>
        <w:spacing w:line="240" w:lineRule="auto"/>
        <w:jc w:val="both"/>
        <w:rPr>
          <w:rFonts w:ascii="Times New Roman" w:hAnsi="Times New Roman" w:cs="Times New Roman"/>
          <w:sz w:val="24"/>
          <w:szCs w:val="24"/>
          <w:lang w:val="es-PE"/>
        </w:rPr>
      </w:pPr>
      <w:r w:rsidRPr="3AED5E96" w:rsidR="00C52672">
        <w:rPr>
          <w:rFonts w:ascii="Times New Roman" w:hAnsi="Times New Roman" w:cs="Times New Roman"/>
          <w:sz w:val="24"/>
          <w:szCs w:val="24"/>
          <w:lang w:val="es-PE"/>
        </w:rPr>
        <w:t xml:space="preserve">Declarar </w:t>
      </w:r>
      <w:r w:rsidRPr="3AED5E96" w:rsidR="00C52672">
        <w:rPr>
          <w:rFonts w:ascii="Times New Roman" w:hAnsi="Times New Roman" w:cs="Times New Roman"/>
          <w:b w:val="1"/>
          <w:bCs w:val="1"/>
          <w:sz w:val="24"/>
          <w:szCs w:val="24"/>
          <w:lang w:val="es-PE"/>
        </w:rPr>
        <w:t>INFUNDADO</w:t>
      </w:r>
      <w:r w:rsidRPr="3AED5E96" w:rsidR="00C52672">
        <w:rPr>
          <w:rFonts w:ascii="Times New Roman" w:hAnsi="Times New Roman" w:cs="Times New Roman"/>
          <w:sz w:val="24"/>
          <w:szCs w:val="24"/>
          <w:lang w:val="es-PE"/>
        </w:rPr>
        <w:t xml:space="preserve"> el Recurso Impugnativo interpuesto y, por consiguiente, RATIFICAR la Resolución </w:t>
      </w:r>
      <w:r w:rsidRPr="3AED5E96" w:rsidR="00C52672">
        <w:rPr>
          <w:rFonts w:ascii="Times New Roman" w:hAnsi="Times New Roman" w:cs="Times New Roman"/>
          <w:sz w:val="24"/>
          <w:szCs w:val="24"/>
          <w:lang w:val="es-PE"/>
        </w:rPr>
        <w:t>N°</w:t>
      </w:r>
      <w:r w:rsidRPr="3AED5E96" w:rsidR="00C52672">
        <w:rPr>
          <w:rFonts w:ascii="Times New Roman" w:hAnsi="Times New Roman" w:cs="Times New Roman"/>
          <w:sz w:val="24"/>
          <w:szCs w:val="24"/>
          <w:lang w:val="es-PE"/>
        </w:rPr>
        <w:t xml:space="preserve"> 139/22 que declaró </w:t>
      </w:r>
      <w:r w:rsidRPr="3AED5E96" w:rsidR="00C52672">
        <w:rPr>
          <w:rFonts w:ascii="Times New Roman" w:hAnsi="Times New Roman" w:cs="Times New Roman"/>
          <w:b w:val="1"/>
          <w:bCs w:val="1"/>
          <w:sz w:val="24"/>
          <w:szCs w:val="24"/>
          <w:lang w:val="es-PE"/>
        </w:rPr>
        <w:t>FUNDADA</w:t>
      </w:r>
      <w:r w:rsidRPr="3AED5E96" w:rsidR="00C52672">
        <w:rPr>
          <w:rFonts w:ascii="Times New Roman" w:hAnsi="Times New Roman" w:cs="Times New Roman"/>
          <w:sz w:val="24"/>
          <w:szCs w:val="24"/>
          <w:lang w:val="es-PE"/>
        </w:rPr>
        <w:t xml:space="preserve"> la reclamación interpuesta por </w:t>
      </w:r>
      <w:r w:rsidRPr="3AED5E96" w:rsidR="60D0D1CB">
        <w:rPr>
          <w:rFonts w:ascii="Times New Roman" w:hAnsi="Times New Roman" w:cs="Times New Roman"/>
          <w:b w:val="1"/>
          <w:bCs w:val="1"/>
          <w:sz w:val="24"/>
          <w:szCs w:val="24"/>
          <w:lang w:val="es-PE"/>
        </w:rPr>
        <w:t>.............................................................</w:t>
      </w:r>
      <w:r w:rsidRPr="3AED5E96" w:rsidR="00C52672">
        <w:rPr>
          <w:rFonts w:ascii="Times New Roman" w:hAnsi="Times New Roman" w:cs="Times New Roman"/>
          <w:sz w:val="24"/>
          <w:szCs w:val="24"/>
          <w:lang w:val="es-PE"/>
        </w:rPr>
        <w:t xml:space="preserve">, contra </w:t>
      </w:r>
      <w:r w:rsidRPr="3AED5E96" w:rsidR="5B9BED55">
        <w:rPr>
          <w:rFonts w:ascii="Times New Roman" w:hAnsi="Times New Roman" w:cs="Times New Roman"/>
          <w:b w:val="1"/>
          <w:bCs w:val="1"/>
          <w:sz w:val="24"/>
          <w:szCs w:val="24"/>
          <w:lang w:val="es-PE"/>
        </w:rPr>
        <w:t>.....................................</w:t>
      </w:r>
      <w:r w:rsidRPr="3AED5E96" w:rsidR="00C52672">
        <w:rPr>
          <w:rFonts w:ascii="Times New Roman" w:hAnsi="Times New Roman" w:cs="Times New Roman"/>
          <w:sz w:val="24"/>
          <w:szCs w:val="24"/>
          <w:lang w:val="es-PE"/>
        </w:rPr>
        <w:t>.</w:t>
      </w:r>
    </w:p>
    <w:p w:rsidRPr="00C52672" w:rsidR="00AE22DB" w:rsidP="005D2FD8" w:rsidRDefault="00AE22DB" w14:paraId="76522F82" w14:textId="77777777">
      <w:pPr>
        <w:suppressAutoHyphens/>
        <w:spacing w:after="0" w:line="240" w:lineRule="auto"/>
        <w:outlineLvl w:val="0"/>
        <w:rPr>
          <w:rFonts w:ascii="Times New Roman" w:hAnsi="Times New Roman" w:eastAsia="Times New Roman" w:cs="Times New Roman"/>
          <w:b/>
          <w:bCs/>
          <w:sz w:val="24"/>
          <w:szCs w:val="24"/>
          <w:lang w:val="es-ES" w:eastAsia="ar-SA"/>
        </w:rPr>
      </w:pPr>
    </w:p>
    <w:p w:rsidRPr="00C52672" w:rsidR="00C173A8" w:rsidP="00092C2E" w:rsidRDefault="00C173A8" w14:paraId="21EFD7D3" w14:textId="2496AC28">
      <w:pPr>
        <w:suppressAutoHyphens/>
        <w:spacing w:after="0" w:line="240" w:lineRule="auto"/>
        <w:jc w:val="right"/>
        <w:outlineLvl w:val="0"/>
        <w:rPr>
          <w:rFonts w:ascii="Times New Roman" w:hAnsi="Times New Roman" w:eastAsia="Arial Unicode MS" w:cs="Times New Roman"/>
          <w:sz w:val="24"/>
          <w:szCs w:val="24"/>
          <w:lang w:val="es-PE" w:eastAsia="ar-SA"/>
        </w:rPr>
      </w:pPr>
      <w:r w:rsidRPr="00C52672">
        <w:rPr>
          <w:rFonts w:ascii="Times New Roman" w:hAnsi="Times New Roman" w:eastAsia="Arial Unicode MS" w:cs="Times New Roman"/>
          <w:sz w:val="24"/>
          <w:szCs w:val="24"/>
          <w:lang w:val="es-PE" w:eastAsia="ar-SA"/>
        </w:rPr>
        <w:lastRenderedPageBreak/>
        <w:t xml:space="preserve">Lima, </w:t>
      </w:r>
      <w:r w:rsidRPr="00C52672" w:rsidR="006315FA">
        <w:rPr>
          <w:rFonts w:ascii="Times New Roman" w:hAnsi="Times New Roman" w:eastAsia="Arial Unicode MS" w:cs="Times New Roman"/>
          <w:sz w:val="24"/>
          <w:szCs w:val="24"/>
          <w:lang w:val="es-PE" w:eastAsia="ar-SA"/>
        </w:rPr>
        <w:t>01</w:t>
      </w:r>
      <w:r w:rsidRPr="00C52672" w:rsidR="00E72889">
        <w:rPr>
          <w:rFonts w:ascii="Times New Roman" w:hAnsi="Times New Roman" w:eastAsia="Arial Unicode MS" w:cs="Times New Roman"/>
          <w:sz w:val="24"/>
          <w:szCs w:val="24"/>
          <w:lang w:val="es-PE" w:eastAsia="ar-SA"/>
        </w:rPr>
        <w:t xml:space="preserve"> </w:t>
      </w:r>
      <w:r w:rsidRPr="00C52672">
        <w:rPr>
          <w:rFonts w:ascii="Times New Roman" w:hAnsi="Times New Roman" w:eastAsia="Arial Unicode MS" w:cs="Times New Roman"/>
          <w:sz w:val="24"/>
          <w:szCs w:val="24"/>
          <w:lang w:val="es-PE" w:eastAsia="ar-SA"/>
        </w:rPr>
        <w:t xml:space="preserve">de </w:t>
      </w:r>
      <w:r w:rsidRPr="00C52672" w:rsidR="006315FA">
        <w:rPr>
          <w:rFonts w:ascii="Times New Roman" w:hAnsi="Times New Roman" w:eastAsia="Arial Unicode MS" w:cs="Times New Roman"/>
          <w:sz w:val="24"/>
          <w:szCs w:val="24"/>
          <w:lang w:val="es-PE" w:eastAsia="ar-SA"/>
        </w:rPr>
        <w:t>agosto</w:t>
      </w:r>
      <w:r w:rsidRPr="00C52672">
        <w:rPr>
          <w:rFonts w:ascii="Times New Roman" w:hAnsi="Times New Roman" w:eastAsia="Arial Unicode MS" w:cs="Times New Roman"/>
          <w:sz w:val="24"/>
          <w:szCs w:val="24"/>
          <w:lang w:val="es-PE" w:eastAsia="ar-SA"/>
        </w:rPr>
        <w:t xml:space="preserve"> de 2022</w:t>
      </w:r>
      <w:r w:rsidRPr="00C52672">
        <w:rPr>
          <w:rFonts w:ascii="Times New Roman" w:hAnsi="Times New Roman" w:eastAsia="Times New Roman" w:cs="Times New Roman"/>
          <w:sz w:val="24"/>
          <w:szCs w:val="24"/>
          <w:lang w:val="es-PE" w:eastAsia="ar-SA"/>
        </w:rPr>
        <w:t xml:space="preserve"> </w:t>
      </w:r>
    </w:p>
    <w:p w:rsidRPr="00C52672"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52672"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C5267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52672"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C52672"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C52672">
        <w:rPr>
          <w:rFonts w:ascii="Times New Roman" w:hAnsi="Times New Roman" w:cs="Times New Roman"/>
          <w:b/>
          <w:bCs/>
          <w:sz w:val="24"/>
          <w:szCs w:val="24"/>
          <w:lang w:val="es-PE"/>
        </w:rPr>
        <w:t xml:space="preserve">Marco Antonio Ortega Piana – </w:t>
      </w:r>
      <w:proofErr w:type="gramStart"/>
      <w:r w:rsidRPr="00C52672">
        <w:rPr>
          <w:rFonts w:ascii="Times New Roman" w:hAnsi="Times New Roman" w:cs="Times New Roman"/>
          <w:b/>
          <w:bCs/>
          <w:sz w:val="24"/>
          <w:szCs w:val="24"/>
          <w:lang w:val="es-PE"/>
        </w:rPr>
        <w:t>Presidente</w:t>
      </w:r>
      <w:proofErr w:type="gramEnd"/>
    </w:p>
    <w:p w:rsidRPr="00C52672"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C52672">
        <w:rPr>
          <w:rFonts w:ascii="Times New Roman" w:hAnsi="Times New Roman" w:cs="Times New Roman"/>
          <w:b/>
          <w:bCs/>
          <w:sz w:val="24"/>
          <w:szCs w:val="24"/>
          <w:lang w:val="es-PE"/>
        </w:rPr>
        <w:t xml:space="preserve">María Eugenia Valdez Fernández Baca – </w:t>
      </w:r>
      <w:r w:rsidRPr="00C52672" w:rsidR="001B1998">
        <w:rPr>
          <w:rFonts w:ascii="Times New Roman" w:hAnsi="Times New Roman" w:cs="Times New Roman"/>
          <w:b/>
          <w:bCs/>
          <w:sz w:val="24"/>
          <w:szCs w:val="24"/>
          <w:lang w:val="es-PE"/>
        </w:rPr>
        <w:t>Vocal</w:t>
      </w:r>
    </w:p>
    <w:p w:rsidRPr="00C52672"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C52672">
        <w:rPr>
          <w:rFonts w:ascii="Times New Roman" w:hAnsi="Times New Roman" w:cs="Times New Roman"/>
          <w:b/>
          <w:bCs/>
          <w:sz w:val="24"/>
          <w:szCs w:val="24"/>
          <w:lang w:val="es-PE"/>
        </w:rPr>
        <w:t xml:space="preserve">Rolando Eyzaguirre </w:t>
      </w:r>
      <w:proofErr w:type="spellStart"/>
      <w:r w:rsidRPr="00C52672">
        <w:rPr>
          <w:rFonts w:ascii="Times New Roman" w:hAnsi="Times New Roman" w:cs="Times New Roman"/>
          <w:b/>
          <w:bCs/>
          <w:sz w:val="24"/>
          <w:szCs w:val="24"/>
          <w:lang w:val="es-PE"/>
        </w:rPr>
        <w:t>Maccan</w:t>
      </w:r>
      <w:proofErr w:type="spellEnd"/>
      <w:r w:rsidRPr="00C52672">
        <w:rPr>
          <w:rFonts w:ascii="Times New Roman" w:hAnsi="Times New Roman" w:cs="Times New Roman"/>
          <w:b/>
          <w:bCs/>
          <w:sz w:val="24"/>
          <w:szCs w:val="24"/>
          <w:lang w:val="es-PE"/>
        </w:rPr>
        <w:t xml:space="preserve"> - Vocal</w:t>
      </w:r>
    </w:p>
    <w:p w:rsidRPr="00C52672"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C52672">
        <w:rPr>
          <w:rFonts w:ascii="Times New Roman" w:hAnsi="Times New Roman" w:cs="Times New Roman"/>
          <w:b/>
          <w:bCs/>
          <w:sz w:val="24"/>
          <w:szCs w:val="24"/>
          <w:lang w:val="es-PE"/>
        </w:rPr>
        <w:t>Gonzalo Abad del Busto – Vocal</w:t>
      </w:r>
    </w:p>
    <w:p w:rsidRPr="0090308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966" w:rsidP="00784355" w:rsidRDefault="005A1966" w14:paraId="47AA32D6" w14:textId="77777777">
      <w:pPr>
        <w:spacing w:after="0" w:line="240" w:lineRule="auto"/>
      </w:pPr>
      <w:r>
        <w:separator/>
      </w:r>
    </w:p>
  </w:endnote>
  <w:endnote w:type="continuationSeparator" w:id="0">
    <w:p w:rsidR="005A1966" w:rsidP="00784355" w:rsidRDefault="005A1966" w14:paraId="60ADB2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966" w:rsidP="00784355" w:rsidRDefault="005A1966" w14:paraId="24D3EC73" w14:textId="77777777">
      <w:pPr>
        <w:spacing w:after="0" w:line="240" w:lineRule="auto"/>
      </w:pPr>
      <w:r>
        <w:separator/>
      </w:r>
    </w:p>
  </w:footnote>
  <w:footnote w:type="continuationSeparator" w:id="0">
    <w:p w:rsidR="005A1966" w:rsidP="00784355" w:rsidRDefault="005A1966" w14:paraId="5A7549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585"/>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95F76"/>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F23AAE5"/>
    <w:rsid w:val="1652E8C5"/>
    <w:rsid w:val="1EC5A89D"/>
    <w:rsid w:val="2BB7BD39"/>
    <w:rsid w:val="32A99408"/>
    <w:rsid w:val="3AED5E96"/>
    <w:rsid w:val="5B9BED55"/>
    <w:rsid w:val="60D0D1CB"/>
    <w:rsid w:val="6753850F"/>
    <w:rsid w:val="75D87C00"/>
    <w:rsid w:val="7B651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f905c81ddce94c07" Type="http://schemas.openxmlformats.org/officeDocument/2006/relationships/hyperlink" Target="http://www.defaseg.com.pe/reglamento" TargetMode="Externa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E956830-26BE-4C36-B778-F1FA06D485C7}"/>
</file>

<file path=customXml/itemProps3.xml><?xml version="1.0" encoding="utf-8"?>
<ds:datastoreItem xmlns:ds="http://schemas.openxmlformats.org/officeDocument/2006/customXml" ds:itemID="{AD47F498-89D2-467C-9F5B-0D90658DCD2F}"/>
</file>

<file path=customXml/itemProps4.xml><?xml version="1.0" encoding="utf-8"?>
<ds:datastoreItem xmlns:ds="http://schemas.openxmlformats.org/officeDocument/2006/customXml" ds:itemID="{07C62277-F0EC-4ABE-8453-B76A957582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186</cp:revision>
  <cp:lastPrinted>2022-08-01T15:31:00Z</cp:lastPrinted>
  <dcterms:created xsi:type="dcterms:W3CDTF">2020-12-18T20:17:00Z</dcterms:created>
  <dcterms:modified xsi:type="dcterms:W3CDTF">2025-12-01T16:56:52Z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