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868A1" w:rsidR="00B10F71" w:rsidP="00041B86" w:rsidRDefault="00201C0D" w14:paraId="51974F0B" w14:textId="424F16F3">
      <w:pPr>
        <w:spacing w:after="0" w:line="240" w:lineRule="auto"/>
        <w:jc w:val="center"/>
        <w:rPr>
          <w:rFonts w:ascii="Times New Roman" w:hAnsi="Times New Roman" w:cs="Times New Roman"/>
          <w:b/>
          <w:sz w:val="24"/>
          <w:szCs w:val="24"/>
          <w:lang w:val="es-PE" w:eastAsia="ar-SA"/>
        </w:rPr>
      </w:pPr>
      <w:r w:rsidRPr="000868A1">
        <w:rPr>
          <w:rFonts w:ascii="Times New Roman" w:hAnsi="Times New Roman" w:cs="Times New Roman"/>
          <w:b/>
          <w:sz w:val="24"/>
          <w:szCs w:val="24"/>
          <w:lang w:val="es-PE" w:eastAsia="ar-SA"/>
        </w:rPr>
        <w:t xml:space="preserve">RESOLUCIÓN DE RECURSO IMPUGNATIVO </w:t>
      </w:r>
      <w:r w:rsidRPr="000868A1" w:rsidR="00707C99">
        <w:rPr>
          <w:rFonts w:ascii="Times New Roman" w:hAnsi="Times New Roman" w:cs="Times New Roman"/>
          <w:b/>
          <w:sz w:val="24"/>
          <w:szCs w:val="24"/>
          <w:lang w:val="es-PE" w:eastAsia="ar-SA"/>
        </w:rPr>
        <w:t xml:space="preserve">N° </w:t>
      </w:r>
      <w:r w:rsidRPr="000868A1" w:rsidR="00C671F5">
        <w:rPr>
          <w:rFonts w:ascii="Times New Roman" w:hAnsi="Times New Roman" w:cs="Times New Roman"/>
          <w:b/>
          <w:sz w:val="24"/>
          <w:szCs w:val="24"/>
          <w:lang w:val="es-PE" w:eastAsia="ar-SA"/>
        </w:rPr>
        <w:t>0</w:t>
      </w:r>
      <w:r w:rsidRPr="000868A1" w:rsidR="00A200ED">
        <w:rPr>
          <w:rFonts w:ascii="Times New Roman" w:hAnsi="Times New Roman" w:cs="Times New Roman"/>
          <w:b/>
          <w:sz w:val="24"/>
          <w:szCs w:val="24"/>
          <w:lang w:val="es-PE" w:eastAsia="ar-SA"/>
        </w:rPr>
        <w:t>5</w:t>
      </w:r>
      <w:r w:rsidRPr="000868A1" w:rsidR="00B503AF">
        <w:rPr>
          <w:rFonts w:ascii="Times New Roman" w:hAnsi="Times New Roman" w:cs="Times New Roman"/>
          <w:b/>
          <w:sz w:val="24"/>
          <w:szCs w:val="24"/>
          <w:lang w:val="es-PE" w:eastAsia="ar-SA"/>
        </w:rPr>
        <w:t>7</w:t>
      </w:r>
      <w:r w:rsidRPr="000868A1" w:rsidR="00C671F5">
        <w:rPr>
          <w:rFonts w:ascii="Times New Roman" w:hAnsi="Times New Roman" w:cs="Times New Roman"/>
          <w:b/>
          <w:sz w:val="24"/>
          <w:szCs w:val="24"/>
          <w:lang w:val="es-PE" w:eastAsia="ar-SA"/>
        </w:rPr>
        <w:t>/2</w:t>
      </w:r>
      <w:r w:rsidRPr="000868A1" w:rsidR="00B93C7A">
        <w:rPr>
          <w:rFonts w:ascii="Times New Roman" w:hAnsi="Times New Roman" w:cs="Times New Roman"/>
          <w:b/>
          <w:sz w:val="24"/>
          <w:szCs w:val="24"/>
          <w:lang w:val="es-PE" w:eastAsia="ar-SA"/>
        </w:rPr>
        <w:t>2</w:t>
      </w:r>
    </w:p>
    <w:p w:rsidRPr="000868A1" w:rsidR="0090308F" w:rsidP="00092C2E" w:rsidRDefault="0090308F" w14:paraId="7AB8EDC7" w14:textId="7B89F392">
      <w:pPr>
        <w:suppressAutoHyphens/>
        <w:spacing w:after="0" w:line="240" w:lineRule="auto"/>
        <w:jc w:val="right"/>
        <w:outlineLvl w:val="0"/>
        <w:rPr>
          <w:rFonts w:ascii="Times New Roman" w:hAnsi="Times New Roman" w:eastAsia="Times New Roman" w:cs="Times New Roman"/>
          <w:b/>
          <w:bCs/>
          <w:sz w:val="24"/>
          <w:szCs w:val="24"/>
          <w:lang w:val="es-MX" w:eastAsia="ar-SA"/>
        </w:rPr>
      </w:pPr>
    </w:p>
    <w:p w:rsidRPr="000868A1" w:rsidR="000868A1" w:rsidP="000868A1" w:rsidRDefault="00767EE3" w14:paraId="24D8BC06" w14:textId="77777777">
      <w:pPr>
        <w:suppressAutoHyphens/>
        <w:jc w:val="both"/>
        <w:outlineLvl w:val="0"/>
        <w:rPr>
          <w:rFonts w:ascii="Times New Roman" w:hAnsi="Times New Roman" w:eastAsia="Times New Roman" w:cs="Times New Roman"/>
          <w:b/>
          <w:bCs/>
          <w:sz w:val="24"/>
          <w:szCs w:val="24"/>
          <w:lang w:val="es-MX" w:eastAsia="ar-SA"/>
        </w:rPr>
      </w:pPr>
      <w:r w:rsidRPr="000868A1">
        <w:rPr>
          <w:rFonts w:ascii="Times New Roman" w:hAnsi="Times New Roman" w:eastAsia="Times New Roman" w:cs="Times New Roman"/>
          <w:b/>
          <w:bCs/>
          <w:sz w:val="24"/>
          <w:szCs w:val="24"/>
          <w:lang w:val="es-MX" w:eastAsia="ar-SA"/>
        </w:rPr>
        <w:t>Vistos:</w:t>
      </w:r>
    </w:p>
    <w:p w:rsidRPr="000868A1" w:rsidR="00767EE3" w:rsidP="000868A1" w:rsidRDefault="00767EE3" w14:paraId="0D344718" w14:textId="0DBD2F36">
      <w:pPr>
        <w:suppressAutoHyphens/>
        <w:jc w:val="both"/>
        <w:outlineLvl w:val="0"/>
        <w:rPr>
          <w:rFonts w:ascii="Times New Roman" w:hAnsi="Times New Roman" w:eastAsia="Times New Roman" w:cs="Times New Roman"/>
          <w:b w:val="1"/>
          <w:bCs w:val="1"/>
          <w:sz w:val="24"/>
          <w:szCs w:val="24"/>
          <w:lang w:val="es-MX" w:eastAsia="ar-SA"/>
        </w:rPr>
      </w:pPr>
      <w:r w:rsidRPr="4642E70B" w:rsidR="00767EE3">
        <w:rPr>
          <w:rFonts w:ascii="Times New Roman" w:hAnsi="Times New Roman" w:eastAsia="Times New Roman" w:cs="Times New Roman"/>
          <w:sz w:val="24"/>
          <w:szCs w:val="24"/>
          <w:lang w:val="es-ES" w:eastAsia="ar-SA"/>
        </w:rPr>
        <w:t xml:space="preserve">El recurso de impugnación presentado tanto por don </w:t>
      </w:r>
      <w:r w:rsidRPr="4642E70B" w:rsidR="21D5C420">
        <w:rPr>
          <w:rFonts w:ascii="Times New Roman" w:hAnsi="Times New Roman" w:eastAsia="Times New Roman" w:cs="Times New Roman"/>
          <w:sz w:val="24"/>
          <w:szCs w:val="24"/>
          <w:lang w:val="es-ES" w:eastAsia="ar-SA"/>
        </w:rPr>
        <w:t>.........................................................</w:t>
      </w:r>
      <w:r w:rsidRPr="4642E70B" w:rsidR="00767EE3">
        <w:rPr>
          <w:rFonts w:ascii="Times New Roman" w:hAnsi="Times New Roman" w:eastAsia="Times New Roman" w:cs="Times New Roman"/>
          <w:sz w:val="24"/>
          <w:szCs w:val="24"/>
          <w:lang w:val="es-ES" w:eastAsia="ar-SA"/>
        </w:rPr>
        <w:t xml:space="preserve"> como por </w:t>
      </w:r>
      <w:r w:rsidRPr="4642E70B" w:rsidR="06BCDB5C">
        <w:rPr>
          <w:rFonts w:ascii="Times New Roman" w:hAnsi="Times New Roman" w:eastAsia="Times New Roman" w:cs="Times New Roman"/>
          <w:sz w:val="24"/>
          <w:szCs w:val="24"/>
          <w:lang w:val="es-ES" w:eastAsia="ar-SA"/>
        </w:rPr>
        <w:t>...................................</w:t>
      </w:r>
      <w:r w:rsidRPr="4642E70B" w:rsidR="00767EE3">
        <w:rPr>
          <w:rFonts w:ascii="Times New Roman" w:hAnsi="Times New Roman" w:eastAsia="Times New Roman" w:cs="Times New Roman"/>
          <w:sz w:val="24"/>
          <w:szCs w:val="24"/>
          <w:lang w:val="es-ES" w:eastAsia="ar-SA"/>
        </w:rPr>
        <w:t xml:space="preserve"> respecto de la Resolución </w:t>
      </w:r>
      <w:r w:rsidRPr="4642E70B" w:rsidR="00767EE3">
        <w:rPr>
          <w:rFonts w:ascii="Times New Roman" w:hAnsi="Times New Roman" w:eastAsia="Times New Roman" w:cs="Times New Roman"/>
          <w:sz w:val="24"/>
          <w:szCs w:val="24"/>
          <w:lang w:val="es-ES" w:eastAsia="ar-SA"/>
        </w:rPr>
        <w:t>Nº</w:t>
      </w:r>
      <w:r w:rsidRPr="4642E70B" w:rsidR="00767EE3">
        <w:rPr>
          <w:rFonts w:ascii="Times New Roman" w:hAnsi="Times New Roman" w:eastAsia="Times New Roman" w:cs="Times New Roman"/>
          <w:sz w:val="24"/>
          <w:szCs w:val="24"/>
          <w:lang w:val="es-ES" w:eastAsia="ar-SA"/>
        </w:rPr>
        <w:t xml:space="preserve"> 149/22 de fecha 14 de julio de 2022, que declaró FUNDADA EN PARTE </w:t>
      </w:r>
      <w:r w:rsidRPr="4642E70B" w:rsidR="00767EE3">
        <w:rPr>
          <w:rFonts w:ascii="Times New Roman" w:hAnsi="Times New Roman" w:eastAsia="Arial Unicode MS" w:cs="Times New Roman"/>
          <w:sz w:val="24"/>
          <w:szCs w:val="24"/>
          <w:lang w:val="es-PE"/>
        </w:rPr>
        <w:t>la reclamación interpuesta</w:t>
      </w:r>
      <w:bookmarkStart w:name="OLE_LINK2" w:id="0"/>
      <w:r w:rsidRPr="4642E70B" w:rsidR="00767EE3">
        <w:rPr>
          <w:rFonts w:ascii="Times New Roman" w:hAnsi="Times New Roman" w:eastAsia="Arial Unicode MS" w:cs="Times New Roman"/>
          <w:sz w:val="24"/>
          <w:szCs w:val="24"/>
          <w:lang w:val="es-PE"/>
        </w:rPr>
        <w:t xml:space="preserve"> respecto de la póliza </w:t>
      </w:r>
      <w:r w:rsidRPr="4642E70B" w:rsidR="00767EE3">
        <w:rPr>
          <w:rFonts w:ascii="Times New Roman" w:hAnsi="Times New Roman" w:eastAsia="Arial Unicode MS" w:cs="Times New Roman"/>
          <w:sz w:val="24"/>
          <w:szCs w:val="24"/>
          <w:lang w:val="es-PE"/>
        </w:rPr>
        <w:t>oncointegral</w:t>
      </w:r>
      <w:r w:rsidRPr="4642E70B" w:rsidR="00767EE3">
        <w:rPr>
          <w:rFonts w:ascii="Times New Roman" w:hAnsi="Times New Roman" w:eastAsia="Arial Unicode MS" w:cs="Times New Roman"/>
          <w:sz w:val="24"/>
          <w:szCs w:val="24"/>
          <w:lang w:val="es-PE"/>
        </w:rPr>
        <w:t xml:space="preserve"> individual </w:t>
      </w:r>
      <w:r w:rsidRPr="4642E70B" w:rsidR="00767EE3">
        <w:rPr>
          <w:rFonts w:ascii="Times New Roman" w:hAnsi="Times New Roman" w:eastAsia="Arial Unicode MS" w:cs="Times New Roman"/>
          <w:sz w:val="24"/>
          <w:szCs w:val="24"/>
          <w:lang w:val="es-PE"/>
        </w:rPr>
        <w:t>worksite</w:t>
      </w:r>
      <w:r w:rsidRPr="4642E70B" w:rsidR="00767EE3">
        <w:rPr>
          <w:rFonts w:ascii="Times New Roman" w:hAnsi="Times New Roman" w:eastAsia="Arial Unicode MS" w:cs="Times New Roman"/>
          <w:sz w:val="24"/>
          <w:szCs w:val="24"/>
          <w:lang w:val="es-PE"/>
        </w:rPr>
        <w:t xml:space="preserve"> </w:t>
      </w:r>
      <w:r w:rsidRPr="4642E70B" w:rsidR="00767EE3">
        <w:rPr>
          <w:rFonts w:ascii="Times New Roman" w:hAnsi="Times New Roman" w:eastAsia="Arial Unicode MS" w:cs="Times New Roman"/>
          <w:sz w:val="24"/>
          <w:szCs w:val="24"/>
          <w:lang w:val="es-PE"/>
        </w:rPr>
        <w:t>Nro</w:t>
      </w:r>
      <w:r w:rsidRPr="4642E70B" w:rsidR="00767EE3">
        <w:rPr>
          <w:rFonts w:ascii="Times New Roman" w:hAnsi="Times New Roman" w:eastAsia="Arial Unicode MS" w:cs="Times New Roman"/>
          <w:sz w:val="24"/>
          <w:szCs w:val="24"/>
          <w:lang w:val="es-PE"/>
        </w:rPr>
        <w:t xml:space="preserve"> </w:t>
      </w:r>
      <w:r w:rsidRPr="4642E70B" w:rsidR="40E13F58">
        <w:rPr>
          <w:rFonts w:ascii="Times New Roman" w:hAnsi="Times New Roman" w:eastAsia="Arial Unicode MS" w:cs="Times New Roman"/>
          <w:sz w:val="24"/>
          <w:szCs w:val="24"/>
          <w:lang w:val="es-PE"/>
        </w:rPr>
        <w:t>..................</w:t>
      </w:r>
      <w:r w:rsidRPr="4642E70B" w:rsidR="00767EE3">
        <w:rPr>
          <w:rFonts w:ascii="Times New Roman" w:hAnsi="Times New Roman" w:eastAsia="Arial Unicode MS" w:cs="Times New Roman"/>
          <w:sz w:val="24"/>
          <w:szCs w:val="24"/>
          <w:lang w:val="es-PE"/>
        </w:rPr>
        <w:t>.</w:t>
      </w:r>
    </w:p>
    <w:bookmarkEnd w:id="0"/>
    <w:p w:rsidRPr="000868A1" w:rsidR="00767EE3" w:rsidP="4642E70B" w:rsidRDefault="00767EE3" w14:paraId="48ADC2A2" w14:textId="487FFDAF">
      <w:pPr>
        <w:pStyle w:val="Default"/>
        <w:jc w:val="both"/>
        <w:rPr>
          <w:rFonts w:ascii="Times New Roman" w:hAnsi="Times New Roman" w:cs="Times New Roman"/>
          <w:lang w:val="es-MX" w:eastAsia="ar-SA"/>
        </w:rPr>
      </w:pPr>
      <w:r w:rsidRPr="4642E70B" w:rsidR="00767EE3">
        <w:rPr>
          <w:rFonts w:ascii="Times New Roman" w:hAnsi="Times New Roman" w:cs="Times New Roman"/>
          <w:lang w:val="es-MX" w:eastAsia="ar-SA"/>
        </w:rPr>
        <w:t xml:space="preserve">Que, el reclamante a través del señalado recurso manifiesta su conformidad con lo resuelto en la parte que se declara fundado su reclamo por reembolso de gastos oncológicos; y discrepa de lo resuelto respecto de la cobertura de indemnización por diagnóstico de </w:t>
      </w:r>
      <w:r w:rsidRPr="4642E70B" w:rsidR="35F80D41">
        <w:rPr>
          <w:rFonts w:ascii="Times New Roman" w:hAnsi="Times New Roman" w:cs="Times New Roman"/>
          <w:lang w:val="es-MX" w:eastAsia="ar-SA"/>
        </w:rPr>
        <w:t>............</w:t>
      </w:r>
      <w:r w:rsidRPr="4642E70B" w:rsidR="00767EE3">
        <w:rPr>
          <w:rFonts w:ascii="Times New Roman" w:hAnsi="Times New Roman" w:cs="Times New Roman"/>
          <w:lang w:val="es-MX" w:eastAsia="ar-SA"/>
        </w:rPr>
        <w:t xml:space="preserve">, pues considera resumidamente lo siguiente: a) la cláusula no se limita a un solo diagnóstico, la única condición es que este se produzca, y en este caso no hay dudad que existe un diagnóstico de </w:t>
      </w:r>
      <w:r w:rsidRPr="4642E70B" w:rsidR="7DBFD5BE">
        <w:rPr>
          <w:rFonts w:ascii="Times New Roman" w:hAnsi="Times New Roman" w:cs="Times New Roman"/>
          <w:lang w:val="es-MX" w:eastAsia="ar-SA"/>
        </w:rPr>
        <w:t>................................</w:t>
      </w:r>
      <w:r w:rsidRPr="4642E70B" w:rsidR="00767EE3">
        <w:rPr>
          <w:rFonts w:ascii="Times New Roman" w:hAnsi="Times New Roman" w:cs="Times New Roman"/>
          <w:lang w:val="es-MX" w:eastAsia="ar-SA"/>
        </w:rPr>
        <w:t xml:space="preserve">; b) en ninguna de sus cláusulas se señala que esta cobertura solo paga por un solo diagnóstico de </w:t>
      </w:r>
      <w:r w:rsidRPr="4642E70B" w:rsidR="35F80D41">
        <w:rPr>
          <w:rFonts w:ascii="Times New Roman" w:hAnsi="Times New Roman" w:cs="Times New Roman"/>
          <w:lang w:val="es-MX" w:eastAsia="ar-SA"/>
        </w:rPr>
        <w:t>............</w:t>
      </w:r>
      <w:r w:rsidRPr="4642E70B" w:rsidR="00767EE3">
        <w:rPr>
          <w:rFonts w:ascii="Times New Roman" w:hAnsi="Times New Roman" w:cs="Times New Roman"/>
          <w:lang w:val="es-MX" w:eastAsia="ar-SA"/>
        </w:rPr>
        <w:t>, por lo que debe declararse fundado el reclamo.</w:t>
      </w:r>
    </w:p>
    <w:p w:rsidRPr="000868A1" w:rsidR="00767EE3" w:rsidP="00767EE3" w:rsidRDefault="00767EE3" w14:paraId="22923477" w14:textId="77777777">
      <w:pPr>
        <w:pStyle w:val="Default"/>
        <w:jc w:val="both"/>
        <w:rPr>
          <w:rFonts w:ascii="Times New Roman" w:hAnsi="Times New Roman" w:cs="Times New Roman"/>
          <w:bCs/>
          <w:lang w:val="es-MX" w:eastAsia="ar-SA"/>
        </w:rPr>
      </w:pPr>
    </w:p>
    <w:p w:rsidRPr="000868A1" w:rsidR="00767EE3" w:rsidP="00767EE3" w:rsidRDefault="00767EE3" w14:paraId="0FA11A45" w14:textId="6C76BF35">
      <w:pPr>
        <w:pStyle w:val="Default"/>
        <w:jc w:val="both"/>
        <w:rPr>
          <w:rFonts w:ascii="Times New Roman" w:hAnsi="Times New Roman" w:cs="Times New Roman"/>
          <w:bCs/>
          <w:lang w:val="es-MX" w:eastAsia="ar-SA"/>
        </w:rPr>
      </w:pPr>
      <w:r w:rsidRPr="000868A1">
        <w:rPr>
          <w:rFonts w:ascii="Times New Roman" w:hAnsi="Times New Roman" w:cs="Times New Roman"/>
          <w:bCs/>
          <w:lang w:val="es-MX" w:eastAsia="ar-SA"/>
        </w:rPr>
        <w:t xml:space="preserve">Que por su parte la aseguradora manifiesta su discrepancia con lo resuelto en el extremo que declara fundada la reclamación por reembolso de copagos, señalando resumidamente lo siguiente: el artículo 31 de las condiciones generales de la póliza regula las formas de acceder a la cobertura, el reembolso aplica cuando el asegurado ha recibido la prestación en salud y no activó la cobertura, para ello se revisó la solicitud de reembolso y se apreció que ella contenía los copagos y gastos no cubiertos por el Plan de Salud de la CRP, y siendo que se trata de copagos rechazó el reembolso, pues se determinó que los gastos no corresponden a servicios o insumos médicos indemnizables bajo la póliza sino a copagos; añaden que el asegurado debió presentar la solicitud adjuntando todos los documentos, informes, etc.; y que en este caso solo se presentó un informe Excel a través del cual se precisa el detalle de los gastos, pero dicho documento no guarda relación con el valor del reembolso, por lo que siendo copagos no corresponde el reembolso.  </w:t>
      </w:r>
    </w:p>
    <w:p w:rsidRPr="000868A1" w:rsidR="00767EE3" w:rsidP="00767EE3" w:rsidRDefault="00767EE3" w14:paraId="327990A0" w14:textId="77777777">
      <w:pPr>
        <w:pStyle w:val="Default"/>
        <w:jc w:val="both"/>
        <w:rPr>
          <w:rFonts w:ascii="Times New Roman" w:hAnsi="Times New Roman" w:cs="Times New Roman"/>
          <w:bCs/>
          <w:lang w:val="es-MX" w:eastAsia="ar-SA"/>
        </w:rPr>
      </w:pPr>
    </w:p>
    <w:p w:rsidRPr="000868A1" w:rsidR="00767EE3" w:rsidP="00767EE3" w:rsidRDefault="00767EE3" w14:paraId="7CAE0F81" w14:textId="77777777">
      <w:pPr>
        <w:suppressAutoHyphens/>
        <w:jc w:val="both"/>
        <w:rPr>
          <w:rFonts w:ascii="Times New Roman" w:hAnsi="Times New Roman" w:eastAsia="Times New Roman" w:cs="Times New Roman"/>
          <w:bCs/>
          <w:sz w:val="24"/>
          <w:szCs w:val="24"/>
          <w:lang w:val="es-MX" w:eastAsia="ar-SA"/>
        </w:rPr>
      </w:pPr>
      <w:r w:rsidRPr="000868A1">
        <w:rPr>
          <w:rFonts w:ascii="Times New Roman" w:hAnsi="Times New Roman" w:eastAsia="Times New Roman" w:cs="Times New Roman"/>
          <w:bCs/>
          <w:sz w:val="24"/>
          <w:szCs w:val="24"/>
          <w:lang w:val="es-MX" w:eastAsia="ar-SA"/>
        </w:rPr>
        <w:t>Que, habiéndose corrido traslado de las señaladas impugnaciones, ambas partes cumplieron con absolverlas expresando su posición. En particular, el reclamante adjuntó la liquidación con el detalle de los gastos realizados en la Clínica Ricardo Palma que no fueron cubiertos bajo el plan de salud de dicha Clínica.</w:t>
      </w:r>
    </w:p>
    <w:p w:rsidRPr="000868A1" w:rsidR="00767EE3" w:rsidP="00767EE3" w:rsidRDefault="00767EE3" w14:paraId="61C8E796" w14:textId="77777777">
      <w:pPr>
        <w:suppressAutoHyphens/>
        <w:jc w:val="both"/>
        <w:rPr>
          <w:rFonts w:ascii="Times New Roman" w:hAnsi="Times New Roman" w:eastAsia="Times New Roman" w:cs="Times New Roman"/>
          <w:bCs/>
          <w:sz w:val="24"/>
          <w:szCs w:val="24"/>
          <w:lang w:val="es-MX" w:eastAsia="ar-SA"/>
        </w:rPr>
      </w:pPr>
      <w:r w:rsidRPr="000868A1">
        <w:rPr>
          <w:rFonts w:ascii="Times New Roman" w:hAnsi="Times New Roman" w:eastAsia="Times New Roman" w:cs="Times New Roman"/>
          <w:b/>
          <w:bCs/>
          <w:sz w:val="24"/>
          <w:szCs w:val="24"/>
          <w:lang w:val="es-MX" w:eastAsia="ar-SA"/>
        </w:rPr>
        <w:t>Considerando:</w:t>
      </w:r>
    </w:p>
    <w:p w:rsidRPr="000868A1" w:rsidR="00767EE3" w:rsidP="00767EE3" w:rsidRDefault="00767EE3" w14:paraId="7A18CA80" w14:textId="24D6DC29">
      <w:pPr>
        <w:suppressAutoHyphens/>
        <w:jc w:val="both"/>
        <w:rPr>
          <w:rFonts w:ascii="Times New Roman" w:hAnsi="Times New Roman" w:eastAsia="Times New Roman" w:cs="Times New Roman"/>
          <w:bCs/>
          <w:sz w:val="24"/>
          <w:szCs w:val="24"/>
          <w:lang w:val="es-MX" w:eastAsia="ar-SA"/>
        </w:rPr>
      </w:pPr>
      <w:r w:rsidRPr="000868A1">
        <w:rPr>
          <w:rFonts w:ascii="Times New Roman" w:hAnsi="Times New Roman" w:cs="Times New Roman"/>
          <w:b/>
          <w:sz w:val="24"/>
          <w:szCs w:val="24"/>
          <w:u w:val="single"/>
          <w:lang w:val="es-PE"/>
        </w:rPr>
        <w:t>Primero</w:t>
      </w:r>
      <w:r w:rsidRPr="000868A1">
        <w:rPr>
          <w:rFonts w:ascii="Times New Roman" w:hAnsi="Times New Roman" w:cs="Times New Roman"/>
          <w:b/>
          <w:sz w:val="24"/>
          <w:szCs w:val="24"/>
          <w:lang w:val="es-PE"/>
        </w:rPr>
        <w:t>:</w:t>
      </w:r>
      <w:r w:rsidRPr="000868A1">
        <w:rPr>
          <w:rFonts w:ascii="Times New Roman" w:hAnsi="Times New Roman" w:cs="Times New Roman"/>
          <w:sz w:val="24"/>
          <w:szCs w:val="24"/>
          <w:lang w:val="es-PE"/>
        </w:rPr>
        <w:t xml:space="preserve"> El Reglamento de la DEFASEG </w:t>
      </w:r>
      <w:r w:rsidRPr="000868A1">
        <w:rPr>
          <w:rFonts w:ascii="Times New Roman" w:hAnsi="Times New Roman" w:eastAsia="Arial Unicode MS" w:cs="Times New Roman"/>
          <w:sz w:val="24"/>
          <w:szCs w:val="24"/>
          <w:lang w:val="es-PE"/>
        </w:rPr>
        <w:t>(</w:t>
      </w:r>
      <w:hyperlink w:history="1" r:id="rId8">
        <w:r w:rsidRPr="000868A1">
          <w:rPr>
            <w:rStyle w:val="Hipervnculo"/>
            <w:rFonts w:ascii="Times New Roman" w:hAnsi="Times New Roman" w:eastAsia="Arial Unicode MS" w:cs="Times New Roman"/>
            <w:sz w:val="24"/>
            <w:szCs w:val="24"/>
            <w:lang w:val="es-PE"/>
          </w:rPr>
          <w:t>http://www.defaseg.com.pe/reglamento</w:t>
        </w:r>
      </w:hyperlink>
      <w:r w:rsidRPr="000868A1">
        <w:rPr>
          <w:rFonts w:ascii="Times New Roman" w:hAnsi="Times New Roman" w:eastAsia="Arial Unicode MS" w:cs="Times New Roman"/>
          <w:sz w:val="24"/>
          <w:szCs w:val="24"/>
          <w:lang w:val="es-PE"/>
        </w:rPr>
        <w:t xml:space="preserve">) </w:t>
      </w:r>
      <w:r w:rsidRPr="000868A1">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w:t>
      </w:r>
      <w:r w:rsidRPr="000868A1">
        <w:rPr>
          <w:rFonts w:ascii="Times New Roman" w:hAnsi="Times New Roman" w:cs="Times New Roman"/>
          <w:bCs/>
          <w:sz w:val="24"/>
          <w:szCs w:val="24"/>
          <w:lang w:val="es-PE"/>
        </w:rPr>
        <w:t>Conforme a ello, en el caso concreto, al interponer el recurso de impugnación tanto el reclamante como la compañía de seguros han ejercido formalmente su derecho a contradecir lo resuelto por la Defensoría.</w:t>
      </w:r>
    </w:p>
    <w:p w:rsidRPr="000868A1" w:rsidR="00767EE3" w:rsidP="00767EE3" w:rsidRDefault="00767EE3" w14:paraId="1886F450" w14:textId="77777777">
      <w:pPr>
        <w:tabs>
          <w:tab w:val="left" w:pos="0"/>
          <w:tab w:val="left" w:pos="2160"/>
        </w:tabs>
        <w:jc w:val="both"/>
        <w:rPr>
          <w:rFonts w:ascii="Times New Roman" w:hAnsi="Times New Roman" w:cs="Times New Roman"/>
          <w:sz w:val="24"/>
          <w:szCs w:val="24"/>
          <w:lang w:val="es-ES"/>
        </w:rPr>
      </w:pPr>
      <w:r w:rsidRPr="000868A1">
        <w:rPr>
          <w:rFonts w:ascii="Times New Roman" w:hAnsi="Times New Roman" w:cs="Times New Roman"/>
          <w:b/>
          <w:sz w:val="24"/>
          <w:szCs w:val="24"/>
          <w:u w:val="single"/>
          <w:lang w:val="es-PE"/>
        </w:rPr>
        <w:t>Segundo</w:t>
      </w:r>
      <w:r w:rsidRPr="000868A1">
        <w:rPr>
          <w:rFonts w:ascii="Times New Roman" w:hAnsi="Times New Roman" w:cs="Times New Roman"/>
          <w:b/>
          <w:sz w:val="24"/>
          <w:szCs w:val="24"/>
          <w:lang w:val="es-PE"/>
        </w:rPr>
        <w:t>:</w:t>
      </w:r>
      <w:r w:rsidRPr="000868A1">
        <w:rPr>
          <w:rFonts w:ascii="Times New Roman" w:hAnsi="Times New Roman" w:cs="Times New Roman"/>
          <w:sz w:val="24"/>
          <w:szCs w:val="24"/>
          <w:lang w:val="es-PE"/>
        </w:rPr>
        <w:t xml:space="preserve"> Atendiendo a los fundamentos de la impugnación interpuesta, se advierte que el reclamante insiste en sus argumentos ya analizados, </w:t>
      </w:r>
      <w:r w:rsidRPr="000868A1">
        <w:rPr>
          <w:rFonts w:ascii="Times New Roman" w:hAnsi="Times New Roman" w:cs="Times New Roman"/>
          <w:bCs/>
          <w:sz w:val="24"/>
          <w:szCs w:val="24"/>
          <w:lang w:val="es-PE"/>
        </w:rPr>
        <w:t xml:space="preserve">de manera que el </w:t>
      </w:r>
      <w:r w:rsidRPr="000868A1">
        <w:rPr>
          <w:rFonts w:ascii="Times New Roman" w:hAnsi="Times New Roman" w:cs="Times New Roman"/>
          <w:sz w:val="24"/>
          <w:szCs w:val="24"/>
          <w:lang w:val="es-ES"/>
        </w:rPr>
        <w:t xml:space="preserve">recurso impugnativo interpuesto por el reclamante puede ser categorizado, por su contenido mismo, como una solicitud de revisión general, sustentada exclusivamente en el criterio del reclamante, que esta Defensoría respeta pero no comparte,  sin aportar medio probatorio que permita efectivamente </w:t>
      </w:r>
      <w:r w:rsidRPr="000868A1">
        <w:rPr>
          <w:rFonts w:ascii="Times New Roman" w:hAnsi="Times New Roman" w:cs="Times New Roman"/>
          <w:sz w:val="24"/>
          <w:szCs w:val="24"/>
          <w:lang w:val="es-ES"/>
        </w:rPr>
        <w:lastRenderedPageBreak/>
        <w:t>concluir que este colegiado incurrió en error o vicio al momento de resolver. En efecto, de la lectura del recurso impugnativo se aprecia dicha disconformidad, descalificando lo resuelto por la DEFASEG por el solo hecho que no se han recogido los argumentos del reclamante.</w:t>
      </w:r>
    </w:p>
    <w:p w:rsidRPr="000868A1" w:rsidR="00767EE3" w:rsidP="00767EE3" w:rsidRDefault="00767EE3" w14:paraId="0CA0CBD4" w14:textId="5BB4778F">
      <w:pPr>
        <w:tabs>
          <w:tab w:val="left" w:pos="0"/>
          <w:tab w:val="left" w:pos="2160"/>
        </w:tabs>
        <w:jc w:val="both"/>
        <w:rPr>
          <w:rFonts w:ascii="Times New Roman" w:hAnsi="Times New Roman" w:cs="Times New Roman"/>
          <w:sz w:val="24"/>
          <w:szCs w:val="24"/>
          <w:lang w:val="es-ES"/>
        </w:rPr>
      </w:pPr>
      <w:r w:rsidRPr="4642E70B" w:rsidR="00767EE3">
        <w:rPr>
          <w:rFonts w:ascii="Times New Roman" w:hAnsi="Times New Roman" w:cs="Times New Roman"/>
          <w:sz w:val="24"/>
          <w:szCs w:val="24"/>
          <w:lang w:val="es-ES"/>
        </w:rPr>
        <w:t xml:space="preserve">Sobre el particular, este colegiado reitera que la cláusula de indemnización por diagnóstico de </w:t>
      </w:r>
      <w:r w:rsidRPr="4642E70B" w:rsidR="35F80D41">
        <w:rPr>
          <w:rFonts w:ascii="Times New Roman" w:hAnsi="Times New Roman" w:cs="Times New Roman"/>
          <w:sz w:val="24"/>
          <w:szCs w:val="24"/>
          <w:lang w:val="es-ES"/>
        </w:rPr>
        <w:t>............</w:t>
      </w:r>
      <w:r w:rsidRPr="4642E70B" w:rsidR="00767EE3">
        <w:rPr>
          <w:rFonts w:ascii="Times New Roman" w:hAnsi="Times New Roman" w:cs="Times New Roman"/>
          <w:sz w:val="24"/>
          <w:szCs w:val="24"/>
          <w:lang w:val="es-ES"/>
        </w:rPr>
        <w:t xml:space="preserve"> finaliza después de la indemnización del primer evento correspondiente a dicha cobertura, lo que ocurrió en el año 2016 bajo el diagnóstico de </w:t>
      </w:r>
      <w:r w:rsidRPr="4642E70B" w:rsidR="35F80D41">
        <w:rPr>
          <w:rFonts w:ascii="Times New Roman" w:hAnsi="Times New Roman" w:cs="Times New Roman"/>
          <w:sz w:val="24"/>
          <w:szCs w:val="24"/>
          <w:lang w:val="es-ES"/>
        </w:rPr>
        <w:t>............</w:t>
      </w:r>
      <w:r w:rsidRPr="4642E70B" w:rsidR="00767EE3">
        <w:rPr>
          <w:rFonts w:ascii="Times New Roman" w:hAnsi="Times New Roman" w:cs="Times New Roman"/>
          <w:sz w:val="24"/>
          <w:szCs w:val="24"/>
          <w:lang w:val="es-ES"/>
        </w:rPr>
        <w:t xml:space="preserve"> de endometrio, conforme fue reconocido por la parte reclamante; y en consecuencia concluye que no corresponde otorgar nuevamente la cobertura de indemnización por diagnóstico de </w:t>
      </w:r>
      <w:r w:rsidRPr="4642E70B" w:rsidR="35F80D41">
        <w:rPr>
          <w:rFonts w:ascii="Times New Roman" w:hAnsi="Times New Roman" w:cs="Times New Roman"/>
          <w:sz w:val="24"/>
          <w:szCs w:val="24"/>
          <w:lang w:val="es-ES"/>
        </w:rPr>
        <w:t>............</w:t>
      </w:r>
      <w:r w:rsidRPr="4642E70B" w:rsidR="00767EE3">
        <w:rPr>
          <w:rFonts w:ascii="Times New Roman" w:hAnsi="Times New Roman" w:cs="Times New Roman"/>
          <w:sz w:val="24"/>
          <w:szCs w:val="24"/>
          <w:lang w:val="es-ES"/>
        </w:rPr>
        <w:t>, la cual ya había concluido en el año 2016.</w:t>
      </w:r>
    </w:p>
    <w:p w:rsidRPr="000868A1" w:rsidR="00767EE3" w:rsidP="00767EE3" w:rsidRDefault="00767EE3" w14:paraId="01EFB07D" w14:textId="4D87674B">
      <w:pPr>
        <w:tabs>
          <w:tab w:val="left" w:pos="0"/>
          <w:tab w:val="left" w:pos="2160"/>
        </w:tabs>
        <w:jc w:val="both"/>
        <w:rPr>
          <w:rFonts w:ascii="Times New Roman" w:hAnsi="Times New Roman" w:cs="Times New Roman"/>
          <w:sz w:val="24"/>
          <w:szCs w:val="24"/>
          <w:lang w:val="es-PE"/>
        </w:rPr>
      </w:pPr>
      <w:r w:rsidRPr="000868A1">
        <w:rPr>
          <w:rFonts w:ascii="Times New Roman" w:hAnsi="Times New Roman" w:cs="Times New Roman"/>
          <w:b/>
          <w:bCs/>
          <w:sz w:val="24"/>
          <w:szCs w:val="24"/>
          <w:u w:val="single"/>
          <w:lang w:val="es-PE"/>
        </w:rPr>
        <w:t>Tercero:</w:t>
      </w:r>
      <w:r w:rsidRPr="000868A1">
        <w:rPr>
          <w:rFonts w:ascii="Times New Roman" w:hAnsi="Times New Roman" w:cs="Times New Roman"/>
          <w:sz w:val="24"/>
          <w:szCs w:val="24"/>
          <w:lang w:val="es-PE"/>
        </w:rPr>
        <w:t xml:space="preserve">  En lo que respecta a la impugnación interpuesta por la aseguradora, se advierte que la compañía de seguros insiste en sus argumentos ya analizados, siendo el argumento de fondo el que no corresponde reembolsar por copagos realizados bajo un plan de salud de otra entidad. Sobre el particular, este colegiado reproduce (en parte pertinente) el siguiente análisis expuesto en la resolución impugnada:</w:t>
      </w:r>
    </w:p>
    <w:p w:rsidRPr="000868A1" w:rsidR="00767EE3" w:rsidP="00767EE3" w:rsidRDefault="00767EE3" w14:paraId="63525C90" w14:textId="0FD670EE">
      <w:pPr>
        <w:autoSpaceDE w:val="0"/>
        <w:autoSpaceDN w:val="0"/>
        <w:adjustRightInd w:val="0"/>
        <w:ind w:left="720"/>
      </w:pPr>
      <w:r w:rsidR="5AAA5E1D">
        <w:rPr/>
        <w:t>........................................................................................................................................</w:t>
      </w:r>
    </w:p>
    <w:p w:rsidR="4642E70B" w:rsidP="4642E70B" w:rsidRDefault="4642E70B" w14:paraId="464739F3" w14:textId="7B295D10">
      <w:pPr>
        <w:ind w:left="720"/>
      </w:pPr>
    </w:p>
    <w:p w:rsidRPr="000868A1" w:rsidR="00767EE3" w:rsidP="00767EE3" w:rsidRDefault="00767EE3" w14:paraId="0164E880" w14:textId="77777777">
      <w:pPr>
        <w:tabs>
          <w:tab w:val="left" w:pos="0"/>
          <w:tab w:val="left" w:pos="2160"/>
        </w:tabs>
        <w:jc w:val="both"/>
        <w:rPr>
          <w:rFonts w:ascii="Times New Roman" w:hAnsi="Times New Roman" w:cs="Times New Roman"/>
          <w:sz w:val="24"/>
          <w:szCs w:val="24"/>
          <w:lang w:val="es-PE"/>
        </w:rPr>
      </w:pPr>
      <w:r w:rsidRPr="000868A1">
        <w:rPr>
          <w:rFonts w:ascii="Times New Roman" w:hAnsi="Times New Roman" w:cs="Times New Roman"/>
          <w:sz w:val="24"/>
          <w:szCs w:val="24"/>
          <w:lang w:val="es-PE"/>
        </w:rPr>
        <w:t xml:space="preserve">En este caso, la parte reclamante ha presentado el respectivo detalle de liquidación, el cual resumidamente señala: </w:t>
      </w:r>
    </w:p>
    <w:p w:rsidRPr="000868A1" w:rsidR="00767EE3" w:rsidP="00767EE3" w:rsidRDefault="00767EE3" w14:paraId="1738300C" w14:textId="77777777">
      <w:pPr>
        <w:tabs>
          <w:tab w:val="left" w:pos="0"/>
          <w:tab w:val="left" w:pos="2160"/>
        </w:tabs>
        <w:jc w:val="both"/>
        <w:rPr>
          <w:rFonts w:ascii="Times New Roman" w:hAnsi="Times New Roman" w:cs="Times New Roman"/>
          <w:sz w:val="24"/>
          <w:szCs w:val="24"/>
          <w:lang w:val="es-PE"/>
        </w:rPr>
      </w:pPr>
    </w:p>
    <w:p w:rsidRPr="000868A1" w:rsidR="00767EE3" w:rsidP="4642E70B" w:rsidRDefault="00767EE3" w14:paraId="4D1BA668" w14:textId="6607B2BD">
      <w:pPr>
        <w:tabs>
          <w:tab w:val="left" w:pos="0"/>
          <w:tab w:val="left" w:pos="2160"/>
        </w:tabs>
        <w:jc w:val="both"/>
        <w:rPr>
          <w:rFonts w:ascii="Times New Roman" w:hAnsi="Times New Roman" w:cs="Times New Roman"/>
          <w:sz w:val="24"/>
          <w:szCs w:val="24"/>
          <w:lang w:val="es-PE"/>
        </w:rPr>
      </w:pPr>
      <w:r w:rsidRPr="4642E70B" w:rsidR="4733F5E7">
        <w:rPr>
          <w:rFonts w:ascii="Times New Roman" w:hAnsi="Times New Roman" w:cs="Times New Roman"/>
          <w:sz w:val="24"/>
          <w:szCs w:val="24"/>
          <w:lang w:val="es-PE"/>
        </w:rPr>
        <w:t>..................................................................................................................................</w:t>
      </w:r>
    </w:p>
    <w:p w:rsidRPr="000868A1" w:rsidR="00767EE3" w:rsidP="00767EE3" w:rsidRDefault="00767EE3" w14:paraId="1FB8A0CF" w14:textId="239C5468">
      <w:pPr>
        <w:tabs>
          <w:tab w:val="left" w:pos="0"/>
          <w:tab w:val="left" w:pos="2160"/>
        </w:tabs>
        <w:jc w:val="both"/>
        <w:rPr>
          <w:rFonts w:ascii="Times New Roman" w:hAnsi="Times New Roman" w:cs="Times New Roman"/>
          <w:sz w:val="24"/>
          <w:szCs w:val="24"/>
          <w:lang w:val="es-PE"/>
        </w:rPr>
      </w:pPr>
      <w:r w:rsidRPr="4642E70B" w:rsidR="0008494F">
        <w:rPr>
          <w:rFonts w:ascii="Times New Roman" w:hAnsi="Times New Roman" w:cs="Times New Roman"/>
          <w:sz w:val="24"/>
          <w:szCs w:val="24"/>
          <w:lang w:val="es-PE"/>
        </w:rPr>
        <w:t xml:space="preserve">                   </w:t>
      </w:r>
      <w:r w:rsidRPr="4642E70B" w:rsidR="00767EE3">
        <w:rPr>
          <w:rFonts w:ascii="Times New Roman" w:hAnsi="Times New Roman" w:cs="Times New Roman"/>
          <w:sz w:val="24"/>
          <w:szCs w:val="24"/>
          <w:lang w:val="es-PE"/>
        </w:rPr>
        <w:t>Cabe señalar que la resolución impugnada dispuso además lo siguiente:</w:t>
      </w:r>
    </w:p>
    <w:p w:rsidRPr="000868A1" w:rsidR="00767EE3" w:rsidP="00C5766A" w:rsidRDefault="00767EE3" w14:paraId="08FDFA06" w14:textId="70604B5B">
      <w:pPr>
        <w:tabs>
          <w:tab w:val="left" w:pos="0"/>
          <w:tab w:val="left" w:pos="2160"/>
        </w:tabs>
        <w:jc w:val="center"/>
      </w:pPr>
      <w:r w:rsidR="49153272">
        <w:rPr/>
        <w:t>..............................................................................................................................................................</w:t>
      </w:r>
    </w:p>
    <w:p w:rsidRPr="000868A1" w:rsidR="00767EE3" w:rsidP="00767EE3" w:rsidRDefault="00767EE3" w14:paraId="0894770E" w14:textId="77777777">
      <w:pPr>
        <w:tabs>
          <w:tab w:val="left" w:pos="0"/>
          <w:tab w:val="left" w:pos="2160"/>
        </w:tabs>
        <w:jc w:val="both"/>
        <w:rPr>
          <w:rFonts w:ascii="Times New Roman" w:hAnsi="Times New Roman" w:cs="Times New Roman"/>
          <w:sz w:val="24"/>
          <w:szCs w:val="24"/>
          <w:lang w:val="es-PE"/>
        </w:rPr>
      </w:pPr>
      <w:r w:rsidRPr="000868A1">
        <w:rPr>
          <w:rFonts w:ascii="Times New Roman" w:hAnsi="Times New Roman" w:cs="Times New Roman"/>
          <w:sz w:val="24"/>
          <w:szCs w:val="24"/>
          <w:lang w:val="es-PE"/>
        </w:rPr>
        <w:t>En consecuencia, corresponde que, en base a la liquidación presentada, la compañía determine qué conceptos resultan reembolsables bajo la póliza contratada.</w:t>
      </w:r>
    </w:p>
    <w:p w:rsidRPr="000868A1" w:rsidR="00767EE3" w:rsidP="00767EE3" w:rsidRDefault="00767EE3" w14:paraId="43762E24" w14:textId="77777777">
      <w:pPr>
        <w:tabs>
          <w:tab w:val="left" w:pos="2160"/>
        </w:tabs>
        <w:jc w:val="both"/>
        <w:rPr>
          <w:rFonts w:ascii="Times New Roman" w:hAnsi="Times New Roman" w:cs="Times New Roman"/>
          <w:sz w:val="24"/>
          <w:szCs w:val="24"/>
          <w:lang w:val="es-ES"/>
        </w:rPr>
      </w:pPr>
      <w:r w:rsidRPr="000868A1">
        <w:rPr>
          <w:rFonts w:ascii="Times New Roman" w:hAnsi="Times New Roman" w:cs="Times New Roman"/>
          <w:sz w:val="24"/>
          <w:szCs w:val="24"/>
          <w:lang w:val="es-ES"/>
        </w:rPr>
        <w:t>En atención a las consideraciones precedentes, ratificando el análisis y conclusión contenidos en la resolución recurrida, este colegiado aprecia que no existe mérito, argumento ni prueba que justifique revocar la resolución recurrida; por lo tanto, conforme a su reglamente este colegiado</w:t>
      </w:r>
    </w:p>
    <w:p w:rsidRPr="000868A1" w:rsidR="00767EE3" w:rsidP="00767EE3" w:rsidRDefault="00767EE3" w14:paraId="2D9CC5E0" w14:textId="77777777">
      <w:pPr>
        <w:jc w:val="both"/>
        <w:rPr>
          <w:rFonts w:ascii="Times New Roman" w:hAnsi="Times New Roman" w:eastAsia="Arial Unicode MS" w:cs="Times New Roman"/>
          <w:b/>
          <w:bCs/>
          <w:sz w:val="24"/>
          <w:szCs w:val="24"/>
          <w:lang w:val="es-PE"/>
        </w:rPr>
      </w:pPr>
      <w:r w:rsidRPr="000868A1">
        <w:rPr>
          <w:rFonts w:ascii="Times New Roman" w:hAnsi="Times New Roman" w:eastAsia="Arial Unicode MS" w:cs="Times New Roman"/>
          <w:b/>
          <w:bCs/>
          <w:sz w:val="24"/>
          <w:szCs w:val="24"/>
          <w:lang w:val="es-ES"/>
        </w:rPr>
        <w:t xml:space="preserve">RESUELVE: </w:t>
      </w:r>
    </w:p>
    <w:p w:rsidRPr="000868A1" w:rsidR="00767EE3" w:rsidP="00767EE3" w:rsidRDefault="00767EE3" w14:paraId="65227542" w14:textId="7A73F2F5">
      <w:pPr>
        <w:jc w:val="both"/>
        <w:rPr>
          <w:rFonts w:ascii="Times New Roman" w:hAnsi="Times New Roman" w:eastAsia="Times New Roman" w:cs="Times New Roman"/>
          <w:sz w:val="24"/>
          <w:szCs w:val="24"/>
          <w:lang w:val="es-ES" w:eastAsia="ar-SA"/>
        </w:rPr>
      </w:pPr>
      <w:r w:rsidRPr="4642E70B" w:rsidR="00767EE3">
        <w:rPr>
          <w:rFonts w:ascii="Times New Roman" w:hAnsi="Times New Roman" w:eastAsia="Arial Unicode MS" w:cs="Times New Roman"/>
          <w:b w:val="1"/>
          <w:bCs w:val="1"/>
          <w:sz w:val="24"/>
          <w:szCs w:val="24"/>
          <w:lang w:val="es-PE"/>
        </w:rPr>
        <w:t xml:space="preserve">Declarar INFUNDADO el recurso impugnativo </w:t>
      </w:r>
      <w:r w:rsidRPr="4642E70B" w:rsidR="00767EE3">
        <w:rPr>
          <w:rFonts w:ascii="Times New Roman" w:hAnsi="Times New Roman" w:eastAsia="Arial Unicode MS" w:cs="Times New Roman"/>
          <w:sz w:val="24"/>
          <w:szCs w:val="24"/>
          <w:lang w:val="es-PE"/>
        </w:rPr>
        <w:t>interpuesto y,</w:t>
      </w:r>
      <w:r w:rsidRPr="4642E70B" w:rsidR="00767EE3">
        <w:rPr>
          <w:rFonts w:ascii="Times New Roman" w:hAnsi="Times New Roman" w:cs="Times New Roman"/>
          <w:sz w:val="24"/>
          <w:szCs w:val="24"/>
          <w:lang w:val="es-ES"/>
        </w:rPr>
        <w:t xml:space="preserve"> por consiguiente, ratificar</w:t>
      </w:r>
      <w:r w:rsidRPr="4642E70B" w:rsidR="00767EE3">
        <w:rPr>
          <w:rFonts w:ascii="Times New Roman" w:hAnsi="Times New Roman" w:eastAsia="Times New Roman" w:cs="Times New Roman"/>
          <w:sz w:val="24"/>
          <w:szCs w:val="24"/>
          <w:lang w:val="es-ES" w:eastAsia="ar-SA"/>
        </w:rPr>
        <w:t xml:space="preserve"> la Resolución </w:t>
      </w:r>
      <w:r w:rsidRPr="4642E70B" w:rsidR="00767EE3">
        <w:rPr>
          <w:rFonts w:ascii="Times New Roman" w:hAnsi="Times New Roman" w:eastAsia="Times New Roman" w:cs="Times New Roman"/>
          <w:sz w:val="24"/>
          <w:szCs w:val="24"/>
          <w:lang w:val="es-ES" w:eastAsia="ar-SA"/>
        </w:rPr>
        <w:t>Nº</w:t>
      </w:r>
      <w:r w:rsidRPr="4642E70B" w:rsidR="00767EE3">
        <w:rPr>
          <w:rFonts w:ascii="Times New Roman" w:hAnsi="Times New Roman" w:eastAsia="Times New Roman" w:cs="Times New Roman"/>
          <w:sz w:val="24"/>
          <w:szCs w:val="24"/>
          <w:lang w:val="es-ES" w:eastAsia="ar-SA"/>
        </w:rPr>
        <w:t xml:space="preserve"> 149/22 de fecha 14 de julio de 2022 que declaró FUNDADA EN PARTE la reclamación interpuesta por </w:t>
      </w:r>
      <w:r w:rsidRPr="4642E70B" w:rsidR="21D5C420">
        <w:rPr>
          <w:rFonts w:ascii="Times New Roman" w:hAnsi="Times New Roman" w:eastAsia="Times New Roman" w:cs="Times New Roman"/>
          <w:sz w:val="24"/>
          <w:szCs w:val="24"/>
          <w:lang w:val="es-ES" w:eastAsia="ar-SA"/>
        </w:rPr>
        <w:t>.........................................................</w:t>
      </w:r>
      <w:r w:rsidRPr="4642E70B" w:rsidR="00767EE3">
        <w:rPr>
          <w:rFonts w:ascii="Times New Roman" w:hAnsi="Times New Roman" w:eastAsia="Times New Roman" w:cs="Times New Roman"/>
          <w:sz w:val="24"/>
          <w:szCs w:val="24"/>
          <w:lang w:val="es-ES" w:eastAsia="ar-SA"/>
        </w:rPr>
        <w:t>.</w:t>
      </w:r>
    </w:p>
    <w:p w:rsidRPr="0008494F" w:rsidR="00C173A8" w:rsidP="00092C2E" w:rsidRDefault="00C173A8" w14:paraId="21EFD7D3" w14:textId="2A8D5D40">
      <w:pPr>
        <w:suppressAutoHyphens/>
        <w:spacing w:after="0" w:line="240" w:lineRule="auto"/>
        <w:jc w:val="right"/>
        <w:outlineLvl w:val="0"/>
        <w:rPr>
          <w:rFonts w:ascii="Times New Roman" w:hAnsi="Times New Roman" w:eastAsia="Arial Unicode MS" w:cs="Times New Roman"/>
          <w:sz w:val="24"/>
          <w:szCs w:val="24"/>
          <w:lang w:val="es-PE" w:eastAsia="ar-SA"/>
        </w:rPr>
      </w:pPr>
      <w:r w:rsidRPr="0008494F">
        <w:rPr>
          <w:rFonts w:ascii="Times New Roman" w:hAnsi="Times New Roman" w:eastAsia="Arial Unicode MS" w:cs="Times New Roman"/>
          <w:sz w:val="24"/>
          <w:szCs w:val="24"/>
          <w:lang w:val="es-PE" w:eastAsia="ar-SA"/>
        </w:rPr>
        <w:t xml:space="preserve">Lima, </w:t>
      </w:r>
      <w:r w:rsidRPr="0008494F" w:rsidR="006315FA">
        <w:rPr>
          <w:rFonts w:ascii="Times New Roman" w:hAnsi="Times New Roman" w:eastAsia="Arial Unicode MS" w:cs="Times New Roman"/>
          <w:sz w:val="24"/>
          <w:szCs w:val="24"/>
          <w:lang w:val="es-PE" w:eastAsia="ar-SA"/>
        </w:rPr>
        <w:t>0</w:t>
      </w:r>
      <w:r w:rsidRPr="0008494F" w:rsidR="00B503AF">
        <w:rPr>
          <w:rFonts w:ascii="Times New Roman" w:hAnsi="Times New Roman" w:eastAsia="Arial Unicode MS" w:cs="Times New Roman"/>
          <w:sz w:val="24"/>
          <w:szCs w:val="24"/>
          <w:lang w:val="es-PE" w:eastAsia="ar-SA"/>
        </w:rPr>
        <w:t>4</w:t>
      </w:r>
      <w:r w:rsidRPr="0008494F" w:rsidR="00E72889">
        <w:rPr>
          <w:rFonts w:ascii="Times New Roman" w:hAnsi="Times New Roman" w:eastAsia="Arial Unicode MS" w:cs="Times New Roman"/>
          <w:sz w:val="24"/>
          <w:szCs w:val="24"/>
          <w:lang w:val="es-PE" w:eastAsia="ar-SA"/>
        </w:rPr>
        <w:t xml:space="preserve"> </w:t>
      </w:r>
      <w:r w:rsidRPr="0008494F">
        <w:rPr>
          <w:rFonts w:ascii="Times New Roman" w:hAnsi="Times New Roman" w:eastAsia="Arial Unicode MS" w:cs="Times New Roman"/>
          <w:sz w:val="24"/>
          <w:szCs w:val="24"/>
          <w:lang w:val="es-PE" w:eastAsia="ar-SA"/>
        </w:rPr>
        <w:t xml:space="preserve">de </w:t>
      </w:r>
      <w:r w:rsidRPr="0008494F" w:rsidR="006315FA">
        <w:rPr>
          <w:rFonts w:ascii="Times New Roman" w:hAnsi="Times New Roman" w:eastAsia="Arial Unicode MS" w:cs="Times New Roman"/>
          <w:sz w:val="24"/>
          <w:szCs w:val="24"/>
          <w:lang w:val="es-PE" w:eastAsia="ar-SA"/>
        </w:rPr>
        <w:t>agosto</w:t>
      </w:r>
      <w:r w:rsidRPr="0008494F">
        <w:rPr>
          <w:rFonts w:ascii="Times New Roman" w:hAnsi="Times New Roman" w:eastAsia="Arial Unicode MS" w:cs="Times New Roman"/>
          <w:sz w:val="24"/>
          <w:szCs w:val="24"/>
          <w:lang w:val="es-PE" w:eastAsia="ar-SA"/>
        </w:rPr>
        <w:t xml:space="preserve"> de 2022</w:t>
      </w:r>
      <w:r w:rsidRPr="0008494F">
        <w:rPr>
          <w:rFonts w:ascii="Times New Roman" w:hAnsi="Times New Roman" w:eastAsia="Times New Roman" w:cs="Times New Roman"/>
          <w:sz w:val="24"/>
          <w:szCs w:val="24"/>
          <w:lang w:val="es-PE" w:eastAsia="ar-SA"/>
        </w:rPr>
        <w:t xml:space="preserve"> </w:t>
      </w:r>
    </w:p>
    <w:p w:rsidRPr="0008494F" w:rsidR="00C173A8" w:rsidP="00C173A8" w:rsidRDefault="00C173A8" w14:paraId="09378A4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00C173A8" w:rsidP="00C5766A" w:rsidRDefault="00C173A8" w14:paraId="1F888041" w14:textId="5D928D7D">
      <w:pPr>
        <w:spacing w:after="0" w:line="240" w:lineRule="auto"/>
        <w:jc w:val="both"/>
        <w:rPr>
          <w:rFonts w:ascii="Times New Roman" w:hAnsi="Times New Roman" w:cs="Times New Roman"/>
          <w:b/>
          <w:bCs/>
          <w:i/>
          <w:iCs/>
          <w:sz w:val="24"/>
          <w:szCs w:val="24"/>
          <w:lang w:val="es-PE"/>
        </w:rPr>
      </w:pPr>
      <w:r w:rsidRPr="0008494F">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08494F" w:rsidR="0008494F" w:rsidP="00C5766A" w:rsidRDefault="0008494F" w14:paraId="5A4AC9FA" w14:textId="77777777">
      <w:pPr>
        <w:spacing w:after="0" w:line="240" w:lineRule="auto"/>
        <w:jc w:val="both"/>
        <w:rPr>
          <w:rFonts w:ascii="Times New Roman" w:hAnsi="Times New Roman" w:cs="Times New Roman"/>
          <w:b/>
          <w:bCs/>
          <w:i/>
          <w:iCs/>
          <w:sz w:val="24"/>
          <w:szCs w:val="24"/>
          <w:lang w:val="es-PE"/>
        </w:rPr>
      </w:pPr>
    </w:p>
    <w:p w:rsidRPr="0008494F" w:rsidR="001B1998" w:rsidP="001B1998" w:rsidRDefault="001B1998" w14:paraId="4E9466D5" w14:textId="531C1F75">
      <w:pPr>
        <w:spacing w:after="0" w:line="360" w:lineRule="auto"/>
        <w:jc w:val="center"/>
        <w:rPr>
          <w:rFonts w:ascii="Times New Roman" w:hAnsi="Times New Roman" w:cs="Times New Roman"/>
          <w:b/>
          <w:bCs/>
          <w:sz w:val="24"/>
          <w:szCs w:val="24"/>
          <w:lang w:val="es-PE"/>
        </w:rPr>
      </w:pPr>
      <w:r w:rsidRPr="0008494F">
        <w:rPr>
          <w:rFonts w:ascii="Times New Roman" w:hAnsi="Times New Roman" w:cs="Times New Roman"/>
          <w:b/>
          <w:bCs/>
          <w:sz w:val="24"/>
          <w:szCs w:val="24"/>
          <w:lang w:val="es-PE"/>
        </w:rPr>
        <w:t>Marco Antonio Ortega Piana – Presidente</w:t>
      </w:r>
    </w:p>
    <w:p w:rsidRPr="0008494F" w:rsidR="00C173A8" w:rsidP="00C173A8" w:rsidRDefault="00C173A8" w14:paraId="52AD041F" w14:textId="654F9D48">
      <w:pPr>
        <w:spacing w:after="0" w:line="360" w:lineRule="auto"/>
        <w:jc w:val="center"/>
        <w:rPr>
          <w:rFonts w:ascii="Times New Roman" w:hAnsi="Times New Roman" w:cs="Times New Roman"/>
          <w:b/>
          <w:bCs/>
          <w:sz w:val="24"/>
          <w:szCs w:val="24"/>
          <w:lang w:val="es-PE"/>
        </w:rPr>
      </w:pPr>
      <w:r w:rsidRPr="0008494F">
        <w:rPr>
          <w:rFonts w:ascii="Times New Roman" w:hAnsi="Times New Roman" w:cs="Times New Roman"/>
          <w:b/>
          <w:bCs/>
          <w:sz w:val="24"/>
          <w:szCs w:val="24"/>
          <w:lang w:val="es-PE"/>
        </w:rPr>
        <w:t xml:space="preserve">María Eugenia Valdez Fernández Baca – </w:t>
      </w:r>
      <w:r w:rsidRPr="0008494F" w:rsidR="001B1998">
        <w:rPr>
          <w:rFonts w:ascii="Times New Roman" w:hAnsi="Times New Roman" w:cs="Times New Roman"/>
          <w:b/>
          <w:bCs/>
          <w:sz w:val="24"/>
          <w:szCs w:val="24"/>
          <w:lang w:val="es-PE"/>
        </w:rPr>
        <w:t>Vocal</w:t>
      </w:r>
    </w:p>
    <w:p w:rsidRPr="0008494F" w:rsidR="00C173A8" w:rsidP="00C173A8" w:rsidRDefault="00C173A8" w14:paraId="5283F02D" w14:textId="77777777">
      <w:pPr>
        <w:spacing w:after="0" w:line="360" w:lineRule="auto"/>
        <w:jc w:val="center"/>
        <w:rPr>
          <w:rFonts w:ascii="Times New Roman" w:hAnsi="Times New Roman" w:cs="Times New Roman"/>
          <w:b/>
          <w:bCs/>
          <w:sz w:val="24"/>
          <w:szCs w:val="24"/>
          <w:lang w:val="es-PE"/>
        </w:rPr>
      </w:pPr>
      <w:r w:rsidRPr="0008494F">
        <w:rPr>
          <w:rFonts w:ascii="Times New Roman" w:hAnsi="Times New Roman" w:cs="Times New Roman"/>
          <w:b/>
          <w:bCs/>
          <w:sz w:val="24"/>
          <w:szCs w:val="24"/>
          <w:lang w:val="es-PE"/>
        </w:rPr>
        <w:t>Rolando Eyzaguirre Maccan - Vocal</w:t>
      </w:r>
    </w:p>
    <w:p w:rsidRPr="0008494F" w:rsidR="00C173A8" w:rsidP="00C173A8" w:rsidRDefault="00C173A8" w14:paraId="1F947C8E" w14:textId="77777777">
      <w:pPr>
        <w:spacing w:after="0" w:line="360" w:lineRule="auto"/>
        <w:jc w:val="center"/>
        <w:rPr>
          <w:rFonts w:ascii="Times New Roman" w:hAnsi="Times New Roman" w:cs="Times New Roman"/>
          <w:sz w:val="24"/>
          <w:szCs w:val="24"/>
          <w:lang w:val="es-PE"/>
        </w:rPr>
      </w:pPr>
      <w:r w:rsidRPr="0008494F">
        <w:rPr>
          <w:rFonts w:ascii="Times New Roman" w:hAnsi="Times New Roman" w:cs="Times New Roman"/>
          <w:b/>
          <w:bCs/>
          <w:sz w:val="24"/>
          <w:szCs w:val="24"/>
          <w:lang w:val="es-PE"/>
        </w:rPr>
        <w:t>Gonzalo Abad del Busto – Vocal</w:t>
      </w:r>
    </w:p>
    <w:p w:rsidRPr="000868A1"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0868A1" w:rsidR="00C671F5" w:rsidP="00C671F5" w:rsidRDefault="00C671F5" w14:paraId="2C3A0205" w14:textId="77777777">
      <w:pPr>
        <w:rPr>
          <w:rFonts w:ascii="Times New Roman" w:hAnsi="Times New Roman" w:eastAsia="Arial Unicode MS" w:cs="Times New Roman"/>
          <w:sz w:val="24"/>
          <w:szCs w:val="24"/>
          <w:lang w:val="es-ES" w:eastAsia="ar-SA"/>
        </w:rPr>
      </w:pPr>
    </w:p>
    <w:sectPr w:rsidRPr="000868A1" w:rsidR="00C671F5" w:rsidSect="00077B6F">
      <w:headerReference w:type="default" r:id="rId12"/>
      <w:footerReference w:type="defaul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A1004" w:rsidP="00784355" w:rsidRDefault="003A1004" w14:paraId="3E8B6F4C" w14:textId="77777777">
      <w:pPr>
        <w:spacing w:after="0" w:line="240" w:lineRule="auto"/>
      </w:pPr>
      <w:r>
        <w:separator/>
      </w:r>
    </w:p>
  </w:endnote>
  <w:endnote w:type="continuationSeparator" w:id="0">
    <w:p w:rsidR="003A1004" w:rsidP="00784355" w:rsidRDefault="003A1004" w14:paraId="68AF65B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9225DD" w:rsidR="00C671F5" w:rsidRDefault="00C671F5" w14:paraId="1A7D4DE2" w14:textId="27FEA839">
            <w:pPr>
              <w:pStyle w:val="Piedepgina"/>
              <w:jc w:val="right"/>
              <w:rPr>
                <w:rFonts w:ascii="Times New Roman" w:hAnsi="Times New Roman" w:cs="Times New Roman"/>
                <w:sz w:val="18"/>
                <w:szCs w:val="18"/>
              </w:rPr>
            </w:pPr>
            <w:r w:rsidRPr="009225DD">
              <w:rPr>
                <w:rFonts w:ascii="Times New Roman" w:hAnsi="Times New Roman" w:cs="Times New Roman"/>
                <w:sz w:val="18"/>
                <w:szCs w:val="18"/>
                <w:lang w:val="es-ES"/>
              </w:rPr>
              <w:t xml:space="preserve">Página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PAGE</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r w:rsidRPr="009225DD">
              <w:rPr>
                <w:rFonts w:ascii="Times New Roman" w:hAnsi="Times New Roman" w:cs="Times New Roman"/>
                <w:sz w:val="18"/>
                <w:szCs w:val="18"/>
                <w:lang w:val="es-ES"/>
              </w:rPr>
              <w:t xml:space="preserve"> de </w:t>
            </w:r>
            <w:r w:rsidRPr="009225DD">
              <w:rPr>
                <w:rFonts w:ascii="Times New Roman" w:hAnsi="Times New Roman" w:cs="Times New Roman"/>
                <w:b/>
                <w:bCs/>
                <w:sz w:val="18"/>
                <w:szCs w:val="18"/>
              </w:rPr>
              <w:fldChar w:fldCharType="begin"/>
            </w:r>
            <w:r w:rsidRPr="009225DD">
              <w:rPr>
                <w:rFonts w:ascii="Times New Roman" w:hAnsi="Times New Roman" w:cs="Times New Roman"/>
                <w:b/>
                <w:bCs/>
                <w:sz w:val="18"/>
                <w:szCs w:val="18"/>
              </w:rPr>
              <w:instrText>NUMPAGES</w:instrText>
            </w:r>
            <w:r w:rsidRPr="009225DD">
              <w:rPr>
                <w:rFonts w:ascii="Times New Roman" w:hAnsi="Times New Roman" w:cs="Times New Roman"/>
                <w:b/>
                <w:bCs/>
                <w:sz w:val="18"/>
                <w:szCs w:val="18"/>
              </w:rPr>
              <w:fldChar w:fldCharType="separate"/>
            </w:r>
            <w:r w:rsidRPr="009225DD">
              <w:rPr>
                <w:rFonts w:ascii="Times New Roman" w:hAnsi="Times New Roman" w:cs="Times New Roman"/>
                <w:b/>
                <w:bCs/>
                <w:sz w:val="18"/>
                <w:szCs w:val="18"/>
                <w:lang w:val="es-ES"/>
              </w:rPr>
              <w:t>2</w:t>
            </w:r>
            <w:r w:rsidRPr="009225DD">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Pr="009225DD" w:rsidR="00784355" w:rsidRDefault="00784355" w14:paraId="3BA05C52" w14:textId="77777777">
    <w:pPr>
      <w:pStyle w:val="Piedepgina"/>
      <w:rPr>
        <w:rFonts w:ascii="Times New Roman" w:hAnsi="Times New Roman"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A1004" w:rsidP="00784355" w:rsidRDefault="003A1004" w14:paraId="2464EBA8" w14:textId="77777777">
      <w:pPr>
        <w:spacing w:after="0" w:line="240" w:lineRule="auto"/>
      </w:pPr>
      <w:r>
        <w:separator/>
      </w:r>
    </w:p>
  </w:footnote>
  <w:footnote w:type="continuationSeparator" w:id="0">
    <w:p w:rsidR="003A1004" w:rsidP="00784355" w:rsidRDefault="003A1004" w14:paraId="04C0C32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F01B98"/>
    <w:multiLevelType w:val="hybridMultilevel"/>
    <w:tmpl w:val="4E568F10"/>
    <w:lvl w:ilvl="0" w:tplc="43687AE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1530754A"/>
    <w:multiLevelType w:val="hybridMultilevel"/>
    <w:tmpl w:val="A0B6143C"/>
    <w:lvl w:ilvl="0" w:tplc="21E6ED8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AFF5C09"/>
    <w:multiLevelType w:val="hybridMultilevel"/>
    <w:tmpl w:val="1C0C4390"/>
    <w:lvl w:ilvl="0" w:tplc="C2DAC3C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E6C3D16"/>
    <w:multiLevelType w:val="hybridMultilevel"/>
    <w:tmpl w:val="6C964C52"/>
    <w:lvl w:ilvl="0" w:tplc="7E32D3D6">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A2456F9"/>
    <w:multiLevelType w:val="hybridMultilevel"/>
    <w:tmpl w:val="144C21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3D828A6"/>
    <w:multiLevelType w:val="hybridMultilevel"/>
    <w:tmpl w:val="54244186"/>
    <w:lvl w:ilvl="0" w:tplc="D5106BBA">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54D03B7"/>
    <w:multiLevelType w:val="hybridMultilevel"/>
    <w:tmpl w:val="55FC3FD8"/>
    <w:lvl w:ilvl="0" w:tplc="B05AECA6">
      <w:start w:val="1"/>
      <w:numFmt w:val="lowerLetter"/>
      <w:lvlText w:val="%1)"/>
      <w:lvlJc w:val="left"/>
      <w:pPr>
        <w:ind w:left="720" w:hanging="360"/>
      </w:pPr>
      <w:rPr>
        <w:rFonts w:hint="default" w:ascii="Arial" w:hAnsi="Arial" w:cs="Arial"/>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160819"/>
    <w:multiLevelType w:val="hybridMultilevel"/>
    <w:tmpl w:val="89E0CED2"/>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994654D"/>
    <w:multiLevelType w:val="hybridMultilevel"/>
    <w:tmpl w:val="835A9F56"/>
    <w:lvl w:ilvl="0" w:tplc="23EEAED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5125A87"/>
    <w:multiLevelType w:val="hybridMultilevel"/>
    <w:tmpl w:val="DC0691D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57C27387"/>
    <w:multiLevelType w:val="hybridMultilevel"/>
    <w:tmpl w:val="AD345772"/>
    <w:lvl w:ilvl="0" w:tplc="2A56B260">
      <w:start w:val="1"/>
      <w:numFmt w:val="lowerLetter"/>
      <w:lvlText w:val="%1)"/>
      <w:lvlJc w:val="left"/>
      <w:pPr>
        <w:ind w:left="720" w:hanging="360"/>
      </w:pPr>
      <w:rPr>
        <w:i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5F72A2"/>
    <w:multiLevelType w:val="hybridMultilevel"/>
    <w:tmpl w:val="D890839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1D157D7"/>
    <w:multiLevelType w:val="hybridMultilevel"/>
    <w:tmpl w:val="91DC4894"/>
    <w:lvl w:ilvl="0" w:tplc="E390B60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646419C9"/>
    <w:multiLevelType w:val="hybridMultilevel"/>
    <w:tmpl w:val="BD50469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837452E"/>
    <w:multiLevelType w:val="hybridMultilevel"/>
    <w:tmpl w:val="01F6713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096052049">
    <w:abstractNumId w:val="1"/>
  </w:num>
  <w:num w:numId="2" w16cid:durableId="1155028835">
    <w:abstractNumId w:val="15"/>
  </w:num>
  <w:num w:numId="3" w16cid:durableId="760956054">
    <w:abstractNumId w:val="11"/>
  </w:num>
  <w:num w:numId="4" w16cid:durableId="1079518208">
    <w:abstractNumId w:val="10"/>
  </w:num>
  <w:num w:numId="5" w16cid:durableId="1198003566">
    <w:abstractNumId w:val="13"/>
  </w:num>
  <w:num w:numId="6" w16cid:durableId="1607540339">
    <w:abstractNumId w:val="0"/>
  </w:num>
  <w:num w:numId="7" w16cid:durableId="1490902120">
    <w:abstractNumId w:val="17"/>
  </w:num>
  <w:num w:numId="8" w16cid:durableId="615214413">
    <w:abstractNumId w:val="19"/>
  </w:num>
  <w:num w:numId="9" w16cid:durableId="10181194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16404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80743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78796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9896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418244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62888147">
    <w:abstractNumId w:val="2"/>
  </w:num>
  <w:num w:numId="16" w16cid:durableId="536218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1202965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09081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72158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1024848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91499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335D"/>
    <w:rsid w:val="00005627"/>
    <w:rsid w:val="00005B96"/>
    <w:rsid w:val="00010987"/>
    <w:rsid w:val="00013057"/>
    <w:rsid w:val="000159CC"/>
    <w:rsid w:val="00015C22"/>
    <w:rsid w:val="00015D27"/>
    <w:rsid w:val="000167E0"/>
    <w:rsid w:val="000235E9"/>
    <w:rsid w:val="0002637D"/>
    <w:rsid w:val="0002733C"/>
    <w:rsid w:val="00027978"/>
    <w:rsid w:val="000349E7"/>
    <w:rsid w:val="00034DBD"/>
    <w:rsid w:val="000365E3"/>
    <w:rsid w:val="00041B86"/>
    <w:rsid w:val="0004480C"/>
    <w:rsid w:val="00050563"/>
    <w:rsid w:val="00053D16"/>
    <w:rsid w:val="00056D9F"/>
    <w:rsid w:val="000608AB"/>
    <w:rsid w:val="00063183"/>
    <w:rsid w:val="0006548C"/>
    <w:rsid w:val="0006754B"/>
    <w:rsid w:val="00070DB6"/>
    <w:rsid w:val="00071A25"/>
    <w:rsid w:val="00076E73"/>
    <w:rsid w:val="00077B6F"/>
    <w:rsid w:val="00080A9A"/>
    <w:rsid w:val="000835CB"/>
    <w:rsid w:val="00083D69"/>
    <w:rsid w:val="00083F50"/>
    <w:rsid w:val="00084148"/>
    <w:rsid w:val="0008494F"/>
    <w:rsid w:val="000868A1"/>
    <w:rsid w:val="00092684"/>
    <w:rsid w:val="00092C2E"/>
    <w:rsid w:val="0009634E"/>
    <w:rsid w:val="000A5666"/>
    <w:rsid w:val="000A5CAA"/>
    <w:rsid w:val="000B19A0"/>
    <w:rsid w:val="000B58D8"/>
    <w:rsid w:val="000C0585"/>
    <w:rsid w:val="000C0734"/>
    <w:rsid w:val="000C3D6F"/>
    <w:rsid w:val="000D7664"/>
    <w:rsid w:val="000F6340"/>
    <w:rsid w:val="0011308C"/>
    <w:rsid w:val="001211EB"/>
    <w:rsid w:val="001230C6"/>
    <w:rsid w:val="001233F2"/>
    <w:rsid w:val="00125B9B"/>
    <w:rsid w:val="001320DF"/>
    <w:rsid w:val="00135FD8"/>
    <w:rsid w:val="00136E12"/>
    <w:rsid w:val="001373AF"/>
    <w:rsid w:val="001377EF"/>
    <w:rsid w:val="0014407B"/>
    <w:rsid w:val="00150874"/>
    <w:rsid w:val="001508BC"/>
    <w:rsid w:val="001529FE"/>
    <w:rsid w:val="0016101B"/>
    <w:rsid w:val="00165FF2"/>
    <w:rsid w:val="001703D8"/>
    <w:rsid w:val="00170E39"/>
    <w:rsid w:val="00174918"/>
    <w:rsid w:val="00174DA5"/>
    <w:rsid w:val="00181908"/>
    <w:rsid w:val="00181A00"/>
    <w:rsid w:val="00181DCE"/>
    <w:rsid w:val="00187BFD"/>
    <w:rsid w:val="001950B9"/>
    <w:rsid w:val="0019649B"/>
    <w:rsid w:val="001A008A"/>
    <w:rsid w:val="001A2083"/>
    <w:rsid w:val="001A3395"/>
    <w:rsid w:val="001A44E1"/>
    <w:rsid w:val="001B1998"/>
    <w:rsid w:val="001B1E59"/>
    <w:rsid w:val="001B58A3"/>
    <w:rsid w:val="001D0EED"/>
    <w:rsid w:val="001D59D9"/>
    <w:rsid w:val="001D6136"/>
    <w:rsid w:val="001E119C"/>
    <w:rsid w:val="001E4337"/>
    <w:rsid w:val="001E5803"/>
    <w:rsid w:val="001E6261"/>
    <w:rsid w:val="001F29A6"/>
    <w:rsid w:val="00201C0D"/>
    <w:rsid w:val="00204407"/>
    <w:rsid w:val="0020749F"/>
    <w:rsid w:val="002108AD"/>
    <w:rsid w:val="00211977"/>
    <w:rsid w:val="002130B0"/>
    <w:rsid w:val="0021627D"/>
    <w:rsid w:val="00225288"/>
    <w:rsid w:val="00227D02"/>
    <w:rsid w:val="00231C58"/>
    <w:rsid w:val="002331C3"/>
    <w:rsid w:val="00241719"/>
    <w:rsid w:val="00243F6B"/>
    <w:rsid w:val="00253FA0"/>
    <w:rsid w:val="00266105"/>
    <w:rsid w:val="0027261F"/>
    <w:rsid w:val="00272F4F"/>
    <w:rsid w:val="0027301E"/>
    <w:rsid w:val="00274985"/>
    <w:rsid w:val="002768C6"/>
    <w:rsid w:val="00276A92"/>
    <w:rsid w:val="00277667"/>
    <w:rsid w:val="0027785B"/>
    <w:rsid w:val="00290CA4"/>
    <w:rsid w:val="002A0411"/>
    <w:rsid w:val="002A31D3"/>
    <w:rsid w:val="002A481F"/>
    <w:rsid w:val="002A7E2E"/>
    <w:rsid w:val="002B726E"/>
    <w:rsid w:val="002C1B87"/>
    <w:rsid w:val="002C2A0F"/>
    <w:rsid w:val="002D0DB0"/>
    <w:rsid w:val="002D2DFA"/>
    <w:rsid w:val="002D3B01"/>
    <w:rsid w:val="002E1221"/>
    <w:rsid w:val="002E17F9"/>
    <w:rsid w:val="002E72CC"/>
    <w:rsid w:val="002F09CA"/>
    <w:rsid w:val="002F35F0"/>
    <w:rsid w:val="002F376A"/>
    <w:rsid w:val="00303302"/>
    <w:rsid w:val="003045E3"/>
    <w:rsid w:val="00311A83"/>
    <w:rsid w:val="003156E0"/>
    <w:rsid w:val="0032132E"/>
    <w:rsid w:val="00340E4B"/>
    <w:rsid w:val="0034529A"/>
    <w:rsid w:val="00345DF0"/>
    <w:rsid w:val="00345F7F"/>
    <w:rsid w:val="00347D7E"/>
    <w:rsid w:val="00351860"/>
    <w:rsid w:val="00353092"/>
    <w:rsid w:val="003544B1"/>
    <w:rsid w:val="00357D70"/>
    <w:rsid w:val="00362449"/>
    <w:rsid w:val="00364E0F"/>
    <w:rsid w:val="00366842"/>
    <w:rsid w:val="00367746"/>
    <w:rsid w:val="0038055E"/>
    <w:rsid w:val="0038290F"/>
    <w:rsid w:val="00391F72"/>
    <w:rsid w:val="00392259"/>
    <w:rsid w:val="003A1004"/>
    <w:rsid w:val="003A3661"/>
    <w:rsid w:val="003A3F8C"/>
    <w:rsid w:val="003B348C"/>
    <w:rsid w:val="003B3A93"/>
    <w:rsid w:val="003B41F7"/>
    <w:rsid w:val="003B798E"/>
    <w:rsid w:val="003D09A9"/>
    <w:rsid w:val="003D2FC4"/>
    <w:rsid w:val="003D4684"/>
    <w:rsid w:val="003D4687"/>
    <w:rsid w:val="003E0CC2"/>
    <w:rsid w:val="003E450C"/>
    <w:rsid w:val="003F0C97"/>
    <w:rsid w:val="003F1149"/>
    <w:rsid w:val="003F1B5F"/>
    <w:rsid w:val="003F3726"/>
    <w:rsid w:val="003F6B30"/>
    <w:rsid w:val="00403814"/>
    <w:rsid w:val="004049B9"/>
    <w:rsid w:val="00407045"/>
    <w:rsid w:val="00413C3F"/>
    <w:rsid w:val="00415B14"/>
    <w:rsid w:val="00417E23"/>
    <w:rsid w:val="004201E5"/>
    <w:rsid w:val="00425F75"/>
    <w:rsid w:val="00434D9C"/>
    <w:rsid w:val="00440BC2"/>
    <w:rsid w:val="00444232"/>
    <w:rsid w:val="00447FE4"/>
    <w:rsid w:val="00460338"/>
    <w:rsid w:val="00460C30"/>
    <w:rsid w:val="00465FB9"/>
    <w:rsid w:val="00466302"/>
    <w:rsid w:val="0047370C"/>
    <w:rsid w:val="0047522D"/>
    <w:rsid w:val="00476BA1"/>
    <w:rsid w:val="00477C29"/>
    <w:rsid w:val="00490F9F"/>
    <w:rsid w:val="00496A1A"/>
    <w:rsid w:val="004A3E25"/>
    <w:rsid w:val="004B51ED"/>
    <w:rsid w:val="004B5ED8"/>
    <w:rsid w:val="004C43FC"/>
    <w:rsid w:val="004C51EC"/>
    <w:rsid w:val="004C5A91"/>
    <w:rsid w:val="004C62B3"/>
    <w:rsid w:val="004E65DD"/>
    <w:rsid w:val="004F549E"/>
    <w:rsid w:val="005009EF"/>
    <w:rsid w:val="00504C79"/>
    <w:rsid w:val="0051633E"/>
    <w:rsid w:val="005201E9"/>
    <w:rsid w:val="00521156"/>
    <w:rsid w:val="00521B4C"/>
    <w:rsid w:val="00522E2A"/>
    <w:rsid w:val="005259E7"/>
    <w:rsid w:val="005265A5"/>
    <w:rsid w:val="00527B27"/>
    <w:rsid w:val="005316B2"/>
    <w:rsid w:val="00531BEE"/>
    <w:rsid w:val="005323A2"/>
    <w:rsid w:val="0053470F"/>
    <w:rsid w:val="00534F74"/>
    <w:rsid w:val="00535473"/>
    <w:rsid w:val="00536C02"/>
    <w:rsid w:val="00537DBF"/>
    <w:rsid w:val="00540F01"/>
    <w:rsid w:val="00544BFC"/>
    <w:rsid w:val="00547EE5"/>
    <w:rsid w:val="00566021"/>
    <w:rsid w:val="00567DEC"/>
    <w:rsid w:val="0057035B"/>
    <w:rsid w:val="00572D92"/>
    <w:rsid w:val="005818E3"/>
    <w:rsid w:val="005824EF"/>
    <w:rsid w:val="00582D26"/>
    <w:rsid w:val="0058358B"/>
    <w:rsid w:val="00583A87"/>
    <w:rsid w:val="00585D65"/>
    <w:rsid w:val="005948EF"/>
    <w:rsid w:val="00597430"/>
    <w:rsid w:val="005A0B70"/>
    <w:rsid w:val="005A1966"/>
    <w:rsid w:val="005A5A2C"/>
    <w:rsid w:val="005A782D"/>
    <w:rsid w:val="005B22E6"/>
    <w:rsid w:val="005B2924"/>
    <w:rsid w:val="005B3A2D"/>
    <w:rsid w:val="005B54CD"/>
    <w:rsid w:val="005C3D63"/>
    <w:rsid w:val="005C524E"/>
    <w:rsid w:val="005C5AB9"/>
    <w:rsid w:val="005C78E4"/>
    <w:rsid w:val="005D2FD8"/>
    <w:rsid w:val="005D3E09"/>
    <w:rsid w:val="005D3E68"/>
    <w:rsid w:val="005E0EC2"/>
    <w:rsid w:val="005E2CBE"/>
    <w:rsid w:val="005E43DC"/>
    <w:rsid w:val="005E4870"/>
    <w:rsid w:val="005F4C97"/>
    <w:rsid w:val="00605902"/>
    <w:rsid w:val="00606105"/>
    <w:rsid w:val="00613A39"/>
    <w:rsid w:val="00622ABC"/>
    <w:rsid w:val="00623204"/>
    <w:rsid w:val="00624034"/>
    <w:rsid w:val="006277AC"/>
    <w:rsid w:val="006315FA"/>
    <w:rsid w:val="0063405A"/>
    <w:rsid w:val="0063619A"/>
    <w:rsid w:val="006408A2"/>
    <w:rsid w:val="006442E0"/>
    <w:rsid w:val="0064607A"/>
    <w:rsid w:val="00652672"/>
    <w:rsid w:val="0065542B"/>
    <w:rsid w:val="0065594D"/>
    <w:rsid w:val="00655A90"/>
    <w:rsid w:val="00655BA3"/>
    <w:rsid w:val="00657AD2"/>
    <w:rsid w:val="00666E73"/>
    <w:rsid w:val="00670FBA"/>
    <w:rsid w:val="00671DB5"/>
    <w:rsid w:val="00676532"/>
    <w:rsid w:val="00680D8A"/>
    <w:rsid w:val="00686BB2"/>
    <w:rsid w:val="006878E1"/>
    <w:rsid w:val="00687A1B"/>
    <w:rsid w:val="0069304A"/>
    <w:rsid w:val="00697D6C"/>
    <w:rsid w:val="006A6332"/>
    <w:rsid w:val="006B5CAE"/>
    <w:rsid w:val="006C1A65"/>
    <w:rsid w:val="006C29A7"/>
    <w:rsid w:val="006C6261"/>
    <w:rsid w:val="006D2BA9"/>
    <w:rsid w:val="006D397E"/>
    <w:rsid w:val="006E2366"/>
    <w:rsid w:val="006E4547"/>
    <w:rsid w:val="006E5783"/>
    <w:rsid w:val="006F31C7"/>
    <w:rsid w:val="006F36EF"/>
    <w:rsid w:val="006F47A8"/>
    <w:rsid w:val="006F4986"/>
    <w:rsid w:val="0070030F"/>
    <w:rsid w:val="00701598"/>
    <w:rsid w:val="00701893"/>
    <w:rsid w:val="00703430"/>
    <w:rsid w:val="00704A95"/>
    <w:rsid w:val="00706392"/>
    <w:rsid w:val="00706EB2"/>
    <w:rsid w:val="00707C99"/>
    <w:rsid w:val="00715880"/>
    <w:rsid w:val="0072050F"/>
    <w:rsid w:val="00720DBC"/>
    <w:rsid w:val="0072240A"/>
    <w:rsid w:val="00722F63"/>
    <w:rsid w:val="0072480A"/>
    <w:rsid w:val="00724C9A"/>
    <w:rsid w:val="007261FD"/>
    <w:rsid w:val="00726BD2"/>
    <w:rsid w:val="007300C4"/>
    <w:rsid w:val="00743305"/>
    <w:rsid w:val="007434BA"/>
    <w:rsid w:val="00744447"/>
    <w:rsid w:val="00746120"/>
    <w:rsid w:val="00754DAC"/>
    <w:rsid w:val="00757955"/>
    <w:rsid w:val="00767EE3"/>
    <w:rsid w:val="007703E9"/>
    <w:rsid w:val="007708AB"/>
    <w:rsid w:val="00771625"/>
    <w:rsid w:val="00781235"/>
    <w:rsid w:val="00784200"/>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40B7"/>
    <w:rsid w:val="007D5BB1"/>
    <w:rsid w:val="007D7213"/>
    <w:rsid w:val="007E1F73"/>
    <w:rsid w:val="007E5917"/>
    <w:rsid w:val="007F0419"/>
    <w:rsid w:val="007F14C0"/>
    <w:rsid w:val="007F6BA4"/>
    <w:rsid w:val="007F74F1"/>
    <w:rsid w:val="008010D0"/>
    <w:rsid w:val="008020A1"/>
    <w:rsid w:val="00805091"/>
    <w:rsid w:val="00811120"/>
    <w:rsid w:val="00816B3F"/>
    <w:rsid w:val="0081754D"/>
    <w:rsid w:val="008177B9"/>
    <w:rsid w:val="00821801"/>
    <w:rsid w:val="00821DED"/>
    <w:rsid w:val="00832D37"/>
    <w:rsid w:val="00836831"/>
    <w:rsid w:val="00837DDE"/>
    <w:rsid w:val="008523F5"/>
    <w:rsid w:val="008548F9"/>
    <w:rsid w:val="0085575C"/>
    <w:rsid w:val="0085791F"/>
    <w:rsid w:val="00857988"/>
    <w:rsid w:val="00860E34"/>
    <w:rsid w:val="0086244F"/>
    <w:rsid w:val="00871F40"/>
    <w:rsid w:val="00880998"/>
    <w:rsid w:val="00883121"/>
    <w:rsid w:val="0088392F"/>
    <w:rsid w:val="00884426"/>
    <w:rsid w:val="00886D60"/>
    <w:rsid w:val="00887814"/>
    <w:rsid w:val="008916FF"/>
    <w:rsid w:val="00891DB3"/>
    <w:rsid w:val="00895A85"/>
    <w:rsid w:val="008A1D12"/>
    <w:rsid w:val="008A3A47"/>
    <w:rsid w:val="008D270F"/>
    <w:rsid w:val="008D51E3"/>
    <w:rsid w:val="008D67A4"/>
    <w:rsid w:val="008D6AFE"/>
    <w:rsid w:val="008D6DDF"/>
    <w:rsid w:val="008F1161"/>
    <w:rsid w:val="008F27EF"/>
    <w:rsid w:val="008F479E"/>
    <w:rsid w:val="008F708B"/>
    <w:rsid w:val="008F7C83"/>
    <w:rsid w:val="009011F1"/>
    <w:rsid w:val="0090308F"/>
    <w:rsid w:val="00905938"/>
    <w:rsid w:val="00907E44"/>
    <w:rsid w:val="009127A6"/>
    <w:rsid w:val="00913230"/>
    <w:rsid w:val="0091528B"/>
    <w:rsid w:val="009157B1"/>
    <w:rsid w:val="00917CAF"/>
    <w:rsid w:val="009225DD"/>
    <w:rsid w:val="009272D7"/>
    <w:rsid w:val="0093065E"/>
    <w:rsid w:val="00933532"/>
    <w:rsid w:val="00943343"/>
    <w:rsid w:val="00943DA4"/>
    <w:rsid w:val="00946694"/>
    <w:rsid w:val="00951B99"/>
    <w:rsid w:val="00955C03"/>
    <w:rsid w:val="00964237"/>
    <w:rsid w:val="0096555B"/>
    <w:rsid w:val="00966813"/>
    <w:rsid w:val="00966AEB"/>
    <w:rsid w:val="00967B16"/>
    <w:rsid w:val="0097301B"/>
    <w:rsid w:val="00974D2D"/>
    <w:rsid w:val="009754DD"/>
    <w:rsid w:val="0098626C"/>
    <w:rsid w:val="00997863"/>
    <w:rsid w:val="009A5B27"/>
    <w:rsid w:val="009A6404"/>
    <w:rsid w:val="009A701F"/>
    <w:rsid w:val="009A7E68"/>
    <w:rsid w:val="009B29C9"/>
    <w:rsid w:val="009B4291"/>
    <w:rsid w:val="009C1066"/>
    <w:rsid w:val="009C1372"/>
    <w:rsid w:val="009C5373"/>
    <w:rsid w:val="009C61B9"/>
    <w:rsid w:val="009C6404"/>
    <w:rsid w:val="009D06DA"/>
    <w:rsid w:val="009D3B98"/>
    <w:rsid w:val="009D6055"/>
    <w:rsid w:val="009E0A09"/>
    <w:rsid w:val="009E1BBF"/>
    <w:rsid w:val="009E5F11"/>
    <w:rsid w:val="009E7994"/>
    <w:rsid w:val="009F143B"/>
    <w:rsid w:val="009F2EEB"/>
    <w:rsid w:val="009F3B93"/>
    <w:rsid w:val="00A02270"/>
    <w:rsid w:val="00A0362B"/>
    <w:rsid w:val="00A04A06"/>
    <w:rsid w:val="00A077D2"/>
    <w:rsid w:val="00A160AD"/>
    <w:rsid w:val="00A16942"/>
    <w:rsid w:val="00A17A72"/>
    <w:rsid w:val="00A200ED"/>
    <w:rsid w:val="00A223A6"/>
    <w:rsid w:val="00A244A1"/>
    <w:rsid w:val="00A25F51"/>
    <w:rsid w:val="00A30393"/>
    <w:rsid w:val="00A32246"/>
    <w:rsid w:val="00A328C0"/>
    <w:rsid w:val="00A3714C"/>
    <w:rsid w:val="00A427D6"/>
    <w:rsid w:val="00A446D0"/>
    <w:rsid w:val="00A44D78"/>
    <w:rsid w:val="00A44E53"/>
    <w:rsid w:val="00A45806"/>
    <w:rsid w:val="00A46E96"/>
    <w:rsid w:val="00A47131"/>
    <w:rsid w:val="00A52030"/>
    <w:rsid w:val="00A57F06"/>
    <w:rsid w:val="00A62BEC"/>
    <w:rsid w:val="00A658C1"/>
    <w:rsid w:val="00A734AD"/>
    <w:rsid w:val="00A837A0"/>
    <w:rsid w:val="00A90926"/>
    <w:rsid w:val="00A9477C"/>
    <w:rsid w:val="00A97287"/>
    <w:rsid w:val="00AA2DED"/>
    <w:rsid w:val="00AB1C66"/>
    <w:rsid w:val="00AB2184"/>
    <w:rsid w:val="00AB5E65"/>
    <w:rsid w:val="00AC5A9E"/>
    <w:rsid w:val="00AD1FEC"/>
    <w:rsid w:val="00AD2DF1"/>
    <w:rsid w:val="00AE22DB"/>
    <w:rsid w:val="00AE4125"/>
    <w:rsid w:val="00AF2F7B"/>
    <w:rsid w:val="00AF5E87"/>
    <w:rsid w:val="00B00552"/>
    <w:rsid w:val="00B01C3A"/>
    <w:rsid w:val="00B02BEE"/>
    <w:rsid w:val="00B10F71"/>
    <w:rsid w:val="00B11C1C"/>
    <w:rsid w:val="00B17BD8"/>
    <w:rsid w:val="00B30B53"/>
    <w:rsid w:val="00B313E9"/>
    <w:rsid w:val="00B32325"/>
    <w:rsid w:val="00B340A4"/>
    <w:rsid w:val="00B45C2D"/>
    <w:rsid w:val="00B503AF"/>
    <w:rsid w:val="00B503C7"/>
    <w:rsid w:val="00B56649"/>
    <w:rsid w:val="00B618FF"/>
    <w:rsid w:val="00B625F2"/>
    <w:rsid w:val="00B663DC"/>
    <w:rsid w:val="00B710D8"/>
    <w:rsid w:val="00B73629"/>
    <w:rsid w:val="00B7466E"/>
    <w:rsid w:val="00B779BD"/>
    <w:rsid w:val="00B8021E"/>
    <w:rsid w:val="00B8028F"/>
    <w:rsid w:val="00B8087B"/>
    <w:rsid w:val="00B81382"/>
    <w:rsid w:val="00B833BE"/>
    <w:rsid w:val="00B87B08"/>
    <w:rsid w:val="00B928FB"/>
    <w:rsid w:val="00B93683"/>
    <w:rsid w:val="00B93C7A"/>
    <w:rsid w:val="00B956C4"/>
    <w:rsid w:val="00B95F76"/>
    <w:rsid w:val="00BA0192"/>
    <w:rsid w:val="00BB2152"/>
    <w:rsid w:val="00BB2BE0"/>
    <w:rsid w:val="00BB405B"/>
    <w:rsid w:val="00BB40EE"/>
    <w:rsid w:val="00BB65D7"/>
    <w:rsid w:val="00BC1DBC"/>
    <w:rsid w:val="00BC29D0"/>
    <w:rsid w:val="00BD797F"/>
    <w:rsid w:val="00BE1470"/>
    <w:rsid w:val="00BE2860"/>
    <w:rsid w:val="00BE7C72"/>
    <w:rsid w:val="00BF1421"/>
    <w:rsid w:val="00BF414E"/>
    <w:rsid w:val="00BF4646"/>
    <w:rsid w:val="00BF78BF"/>
    <w:rsid w:val="00C00BBF"/>
    <w:rsid w:val="00C02CC4"/>
    <w:rsid w:val="00C04AA4"/>
    <w:rsid w:val="00C05445"/>
    <w:rsid w:val="00C12CBD"/>
    <w:rsid w:val="00C134DB"/>
    <w:rsid w:val="00C16F53"/>
    <w:rsid w:val="00C173A8"/>
    <w:rsid w:val="00C25B78"/>
    <w:rsid w:val="00C32068"/>
    <w:rsid w:val="00C33FEF"/>
    <w:rsid w:val="00C4163B"/>
    <w:rsid w:val="00C41F24"/>
    <w:rsid w:val="00C47619"/>
    <w:rsid w:val="00C52672"/>
    <w:rsid w:val="00C52848"/>
    <w:rsid w:val="00C5766A"/>
    <w:rsid w:val="00C61FF5"/>
    <w:rsid w:val="00C64AD6"/>
    <w:rsid w:val="00C671F5"/>
    <w:rsid w:val="00C67E5D"/>
    <w:rsid w:val="00C70DB9"/>
    <w:rsid w:val="00C72528"/>
    <w:rsid w:val="00C748FF"/>
    <w:rsid w:val="00C74DA7"/>
    <w:rsid w:val="00C767DA"/>
    <w:rsid w:val="00C805FB"/>
    <w:rsid w:val="00C814D6"/>
    <w:rsid w:val="00C83750"/>
    <w:rsid w:val="00C84FBA"/>
    <w:rsid w:val="00C8675B"/>
    <w:rsid w:val="00C86CD7"/>
    <w:rsid w:val="00C9376B"/>
    <w:rsid w:val="00C94FD1"/>
    <w:rsid w:val="00C9581A"/>
    <w:rsid w:val="00C960BE"/>
    <w:rsid w:val="00C9791B"/>
    <w:rsid w:val="00CA3682"/>
    <w:rsid w:val="00CB44BB"/>
    <w:rsid w:val="00CC4AEF"/>
    <w:rsid w:val="00CC6C0C"/>
    <w:rsid w:val="00CD1FB3"/>
    <w:rsid w:val="00CD4BE8"/>
    <w:rsid w:val="00CE7DF9"/>
    <w:rsid w:val="00CF3393"/>
    <w:rsid w:val="00CF55D6"/>
    <w:rsid w:val="00CF78D3"/>
    <w:rsid w:val="00D01EFF"/>
    <w:rsid w:val="00D10B27"/>
    <w:rsid w:val="00D12CFF"/>
    <w:rsid w:val="00D14B84"/>
    <w:rsid w:val="00D156AF"/>
    <w:rsid w:val="00D16367"/>
    <w:rsid w:val="00D2092C"/>
    <w:rsid w:val="00D22DC3"/>
    <w:rsid w:val="00D248C5"/>
    <w:rsid w:val="00D25239"/>
    <w:rsid w:val="00D25683"/>
    <w:rsid w:val="00D27042"/>
    <w:rsid w:val="00D4253A"/>
    <w:rsid w:val="00D43DF1"/>
    <w:rsid w:val="00D50B42"/>
    <w:rsid w:val="00D57228"/>
    <w:rsid w:val="00D61C6D"/>
    <w:rsid w:val="00D64034"/>
    <w:rsid w:val="00D65AF1"/>
    <w:rsid w:val="00D73109"/>
    <w:rsid w:val="00D76C43"/>
    <w:rsid w:val="00D810EC"/>
    <w:rsid w:val="00D835B6"/>
    <w:rsid w:val="00D84464"/>
    <w:rsid w:val="00D90D62"/>
    <w:rsid w:val="00D92C44"/>
    <w:rsid w:val="00D9494B"/>
    <w:rsid w:val="00DA0540"/>
    <w:rsid w:val="00DA2840"/>
    <w:rsid w:val="00DA3C6C"/>
    <w:rsid w:val="00DA4030"/>
    <w:rsid w:val="00DB15FD"/>
    <w:rsid w:val="00DB58EC"/>
    <w:rsid w:val="00DC399B"/>
    <w:rsid w:val="00DD3031"/>
    <w:rsid w:val="00DD5E2B"/>
    <w:rsid w:val="00DE16E5"/>
    <w:rsid w:val="00DE24FD"/>
    <w:rsid w:val="00DF3781"/>
    <w:rsid w:val="00DF6E69"/>
    <w:rsid w:val="00E02516"/>
    <w:rsid w:val="00E02C4A"/>
    <w:rsid w:val="00E107CA"/>
    <w:rsid w:val="00E1216B"/>
    <w:rsid w:val="00E1477F"/>
    <w:rsid w:val="00E16C63"/>
    <w:rsid w:val="00E20C5F"/>
    <w:rsid w:val="00E22EBE"/>
    <w:rsid w:val="00E25348"/>
    <w:rsid w:val="00E25D54"/>
    <w:rsid w:val="00E30E76"/>
    <w:rsid w:val="00E341F5"/>
    <w:rsid w:val="00E37E67"/>
    <w:rsid w:val="00E41D03"/>
    <w:rsid w:val="00E43D94"/>
    <w:rsid w:val="00E531B9"/>
    <w:rsid w:val="00E53BC5"/>
    <w:rsid w:val="00E53E64"/>
    <w:rsid w:val="00E57869"/>
    <w:rsid w:val="00E61D52"/>
    <w:rsid w:val="00E61DBC"/>
    <w:rsid w:val="00E63B37"/>
    <w:rsid w:val="00E64057"/>
    <w:rsid w:val="00E66AFF"/>
    <w:rsid w:val="00E6771C"/>
    <w:rsid w:val="00E70381"/>
    <w:rsid w:val="00E70F8F"/>
    <w:rsid w:val="00E72889"/>
    <w:rsid w:val="00E73DEF"/>
    <w:rsid w:val="00E80D65"/>
    <w:rsid w:val="00E8773E"/>
    <w:rsid w:val="00E9734F"/>
    <w:rsid w:val="00EA4C4B"/>
    <w:rsid w:val="00EA53C3"/>
    <w:rsid w:val="00EA77BE"/>
    <w:rsid w:val="00EC19C1"/>
    <w:rsid w:val="00EC7271"/>
    <w:rsid w:val="00ED09B6"/>
    <w:rsid w:val="00ED38AF"/>
    <w:rsid w:val="00ED5BA3"/>
    <w:rsid w:val="00ED60A1"/>
    <w:rsid w:val="00ED6123"/>
    <w:rsid w:val="00EE1C4A"/>
    <w:rsid w:val="00EE6D21"/>
    <w:rsid w:val="00F01B55"/>
    <w:rsid w:val="00F0237B"/>
    <w:rsid w:val="00F06498"/>
    <w:rsid w:val="00F11E0A"/>
    <w:rsid w:val="00F13013"/>
    <w:rsid w:val="00F14F22"/>
    <w:rsid w:val="00F15C12"/>
    <w:rsid w:val="00F16540"/>
    <w:rsid w:val="00F16CF9"/>
    <w:rsid w:val="00F20B09"/>
    <w:rsid w:val="00F3335E"/>
    <w:rsid w:val="00F349E0"/>
    <w:rsid w:val="00F439B5"/>
    <w:rsid w:val="00F52E75"/>
    <w:rsid w:val="00F54C75"/>
    <w:rsid w:val="00F57DED"/>
    <w:rsid w:val="00F6061C"/>
    <w:rsid w:val="00F62A3E"/>
    <w:rsid w:val="00F63F49"/>
    <w:rsid w:val="00F65837"/>
    <w:rsid w:val="00F72D00"/>
    <w:rsid w:val="00F73EC5"/>
    <w:rsid w:val="00F7788A"/>
    <w:rsid w:val="00F77DCC"/>
    <w:rsid w:val="00F81150"/>
    <w:rsid w:val="00F833B7"/>
    <w:rsid w:val="00F83A22"/>
    <w:rsid w:val="00F84CF9"/>
    <w:rsid w:val="00F87C6C"/>
    <w:rsid w:val="00F87E38"/>
    <w:rsid w:val="00F919FC"/>
    <w:rsid w:val="00F97EA2"/>
    <w:rsid w:val="00FA155E"/>
    <w:rsid w:val="00FA2322"/>
    <w:rsid w:val="00FB4B0C"/>
    <w:rsid w:val="00FB4CAB"/>
    <w:rsid w:val="00FC0D10"/>
    <w:rsid w:val="00FC1934"/>
    <w:rsid w:val="00FC619D"/>
    <w:rsid w:val="00FD2CA3"/>
    <w:rsid w:val="00FE38F0"/>
    <w:rsid w:val="00FE43A9"/>
    <w:rsid w:val="00FF03CE"/>
    <w:rsid w:val="00FF41F3"/>
    <w:rsid w:val="00FF456B"/>
    <w:rsid w:val="054F1CEF"/>
    <w:rsid w:val="06BCDB5C"/>
    <w:rsid w:val="18F70B90"/>
    <w:rsid w:val="21D5C420"/>
    <w:rsid w:val="343CD060"/>
    <w:rsid w:val="35F80D41"/>
    <w:rsid w:val="40E13F58"/>
    <w:rsid w:val="4642E70B"/>
    <w:rsid w:val="4733F5E7"/>
    <w:rsid w:val="4871EE7A"/>
    <w:rsid w:val="49153272"/>
    <w:rsid w:val="5AAA5E1D"/>
    <w:rsid w:val="6E720A81"/>
    <w:rsid w:val="7DBFD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CD1FB3"/>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490F9F"/>
    <w:rPr>
      <w:b/>
    </w:rPr>
  </w:style>
  <w:style w:type="paragraph" w:styleId="Textonotapie">
    <w:name w:val="footnote text"/>
    <w:basedOn w:val="Normal"/>
    <w:link w:val="TextonotapieCar"/>
    <w:uiPriority w:val="99"/>
    <w:semiHidden/>
    <w:unhideWhenUsed/>
    <w:rsid w:val="00E63B37"/>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E63B37"/>
    <w:rPr>
      <w:sz w:val="20"/>
      <w:szCs w:val="20"/>
    </w:rPr>
  </w:style>
  <w:style w:type="character" w:styleId="Refdenotaalpie">
    <w:name w:val="footnote reference"/>
    <w:basedOn w:val="Fuentedeprrafopredeter"/>
    <w:uiPriority w:val="99"/>
    <w:semiHidden/>
    <w:unhideWhenUsed/>
    <w:rsid w:val="00E63B3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1092">
      <w:bodyDiv w:val="1"/>
      <w:marLeft w:val="0"/>
      <w:marRight w:val="0"/>
      <w:marTop w:val="0"/>
      <w:marBottom w:val="0"/>
      <w:divBdr>
        <w:top w:val="none" w:sz="0" w:space="0" w:color="auto"/>
        <w:left w:val="none" w:sz="0" w:space="0" w:color="auto"/>
        <w:bottom w:val="none" w:sz="0" w:space="0" w:color="auto"/>
        <w:right w:val="none" w:sz="0" w:space="0" w:color="auto"/>
      </w:divBdr>
    </w:div>
    <w:div w:id="56713496">
      <w:bodyDiv w:val="1"/>
      <w:marLeft w:val="0"/>
      <w:marRight w:val="0"/>
      <w:marTop w:val="0"/>
      <w:marBottom w:val="0"/>
      <w:divBdr>
        <w:top w:val="none" w:sz="0" w:space="0" w:color="auto"/>
        <w:left w:val="none" w:sz="0" w:space="0" w:color="auto"/>
        <w:bottom w:val="none" w:sz="0" w:space="0" w:color="auto"/>
        <w:right w:val="none" w:sz="0" w:space="0" w:color="auto"/>
      </w:divBdr>
    </w:div>
    <w:div w:id="58945699">
      <w:bodyDiv w:val="1"/>
      <w:marLeft w:val="0"/>
      <w:marRight w:val="0"/>
      <w:marTop w:val="0"/>
      <w:marBottom w:val="0"/>
      <w:divBdr>
        <w:top w:val="none" w:sz="0" w:space="0" w:color="auto"/>
        <w:left w:val="none" w:sz="0" w:space="0" w:color="auto"/>
        <w:bottom w:val="none" w:sz="0" w:space="0" w:color="auto"/>
        <w:right w:val="none" w:sz="0" w:space="0" w:color="auto"/>
      </w:divBdr>
    </w:div>
    <w:div w:id="91512873">
      <w:bodyDiv w:val="1"/>
      <w:marLeft w:val="0"/>
      <w:marRight w:val="0"/>
      <w:marTop w:val="0"/>
      <w:marBottom w:val="0"/>
      <w:divBdr>
        <w:top w:val="none" w:sz="0" w:space="0" w:color="auto"/>
        <w:left w:val="none" w:sz="0" w:space="0" w:color="auto"/>
        <w:bottom w:val="none" w:sz="0" w:space="0" w:color="auto"/>
        <w:right w:val="none" w:sz="0" w:space="0" w:color="auto"/>
      </w:divBdr>
    </w:div>
    <w:div w:id="136848315">
      <w:bodyDiv w:val="1"/>
      <w:marLeft w:val="0"/>
      <w:marRight w:val="0"/>
      <w:marTop w:val="0"/>
      <w:marBottom w:val="0"/>
      <w:divBdr>
        <w:top w:val="none" w:sz="0" w:space="0" w:color="auto"/>
        <w:left w:val="none" w:sz="0" w:space="0" w:color="auto"/>
        <w:bottom w:val="none" w:sz="0" w:space="0" w:color="auto"/>
        <w:right w:val="none" w:sz="0" w:space="0" w:color="auto"/>
      </w:divBdr>
    </w:div>
    <w:div w:id="161242305">
      <w:bodyDiv w:val="1"/>
      <w:marLeft w:val="0"/>
      <w:marRight w:val="0"/>
      <w:marTop w:val="0"/>
      <w:marBottom w:val="0"/>
      <w:divBdr>
        <w:top w:val="none" w:sz="0" w:space="0" w:color="auto"/>
        <w:left w:val="none" w:sz="0" w:space="0" w:color="auto"/>
        <w:bottom w:val="none" w:sz="0" w:space="0" w:color="auto"/>
        <w:right w:val="none" w:sz="0" w:space="0" w:color="auto"/>
      </w:divBdr>
    </w:div>
    <w:div w:id="244337875">
      <w:bodyDiv w:val="1"/>
      <w:marLeft w:val="0"/>
      <w:marRight w:val="0"/>
      <w:marTop w:val="0"/>
      <w:marBottom w:val="0"/>
      <w:divBdr>
        <w:top w:val="none" w:sz="0" w:space="0" w:color="auto"/>
        <w:left w:val="none" w:sz="0" w:space="0" w:color="auto"/>
        <w:bottom w:val="none" w:sz="0" w:space="0" w:color="auto"/>
        <w:right w:val="none" w:sz="0" w:space="0" w:color="auto"/>
      </w:divBdr>
    </w:div>
    <w:div w:id="280188470">
      <w:bodyDiv w:val="1"/>
      <w:marLeft w:val="0"/>
      <w:marRight w:val="0"/>
      <w:marTop w:val="0"/>
      <w:marBottom w:val="0"/>
      <w:divBdr>
        <w:top w:val="none" w:sz="0" w:space="0" w:color="auto"/>
        <w:left w:val="none" w:sz="0" w:space="0" w:color="auto"/>
        <w:bottom w:val="none" w:sz="0" w:space="0" w:color="auto"/>
        <w:right w:val="none" w:sz="0" w:space="0" w:color="auto"/>
      </w:divBdr>
    </w:div>
    <w:div w:id="338117993">
      <w:bodyDiv w:val="1"/>
      <w:marLeft w:val="0"/>
      <w:marRight w:val="0"/>
      <w:marTop w:val="0"/>
      <w:marBottom w:val="0"/>
      <w:divBdr>
        <w:top w:val="none" w:sz="0" w:space="0" w:color="auto"/>
        <w:left w:val="none" w:sz="0" w:space="0" w:color="auto"/>
        <w:bottom w:val="none" w:sz="0" w:space="0" w:color="auto"/>
        <w:right w:val="none" w:sz="0" w:space="0" w:color="auto"/>
      </w:divBdr>
    </w:div>
    <w:div w:id="393089150">
      <w:bodyDiv w:val="1"/>
      <w:marLeft w:val="0"/>
      <w:marRight w:val="0"/>
      <w:marTop w:val="0"/>
      <w:marBottom w:val="0"/>
      <w:divBdr>
        <w:top w:val="none" w:sz="0" w:space="0" w:color="auto"/>
        <w:left w:val="none" w:sz="0" w:space="0" w:color="auto"/>
        <w:bottom w:val="none" w:sz="0" w:space="0" w:color="auto"/>
        <w:right w:val="none" w:sz="0" w:space="0" w:color="auto"/>
      </w:divBdr>
    </w:div>
    <w:div w:id="445931508">
      <w:bodyDiv w:val="1"/>
      <w:marLeft w:val="0"/>
      <w:marRight w:val="0"/>
      <w:marTop w:val="0"/>
      <w:marBottom w:val="0"/>
      <w:divBdr>
        <w:top w:val="none" w:sz="0" w:space="0" w:color="auto"/>
        <w:left w:val="none" w:sz="0" w:space="0" w:color="auto"/>
        <w:bottom w:val="none" w:sz="0" w:space="0" w:color="auto"/>
        <w:right w:val="none" w:sz="0" w:space="0" w:color="auto"/>
      </w:divBdr>
    </w:div>
    <w:div w:id="449517105">
      <w:bodyDiv w:val="1"/>
      <w:marLeft w:val="0"/>
      <w:marRight w:val="0"/>
      <w:marTop w:val="0"/>
      <w:marBottom w:val="0"/>
      <w:divBdr>
        <w:top w:val="none" w:sz="0" w:space="0" w:color="auto"/>
        <w:left w:val="none" w:sz="0" w:space="0" w:color="auto"/>
        <w:bottom w:val="none" w:sz="0" w:space="0" w:color="auto"/>
        <w:right w:val="none" w:sz="0" w:space="0" w:color="auto"/>
      </w:divBdr>
    </w:div>
    <w:div w:id="478619474">
      <w:bodyDiv w:val="1"/>
      <w:marLeft w:val="0"/>
      <w:marRight w:val="0"/>
      <w:marTop w:val="0"/>
      <w:marBottom w:val="0"/>
      <w:divBdr>
        <w:top w:val="none" w:sz="0" w:space="0" w:color="auto"/>
        <w:left w:val="none" w:sz="0" w:space="0" w:color="auto"/>
        <w:bottom w:val="none" w:sz="0" w:space="0" w:color="auto"/>
        <w:right w:val="none" w:sz="0" w:space="0" w:color="auto"/>
      </w:divBdr>
    </w:div>
    <w:div w:id="503856453">
      <w:bodyDiv w:val="1"/>
      <w:marLeft w:val="0"/>
      <w:marRight w:val="0"/>
      <w:marTop w:val="0"/>
      <w:marBottom w:val="0"/>
      <w:divBdr>
        <w:top w:val="none" w:sz="0" w:space="0" w:color="auto"/>
        <w:left w:val="none" w:sz="0" w:space="0" w:color="auto"/>
        <w:bottom w:val="none" w:sz="0" w:space="0" w:color="auto"/>
        <w:right w:val="none" w:sz="0" w:space="0" w:color="auto"/>
      </w:divBdr>
    </w:div>
    <w:div w:id="549802868">
      <w:bodyDiv w:val="1"/>
      <w:marLeft w:val="0"/>
      <w:marRight w:val="0"/>
      <w:marTop w:val="0"/>
      <w:marBottom w:val="0"/>
      <w:divBdr>
        <w:top w:val="none" w:sz="0" w:space="0" w:color="auto"/>
        <w:left w:val="none" w:sz="0" w:space="0" w:color="auto"/>
        <w:bottom w:val="none" w:sz="0" w:space="0" w:color="auto"/>
        <w:right w:val="none" w:sz="0" w:space="0" w:color="auto"/>
      </w:divBdr>
    </w:div>
    <w:div w:id="588781888">
      <w:bodyDiv w:val="1"/>
      <w:marLeft w:val="0"/>
      <w:marRight w:val="0"/>
      <w:marTop w:val="0"/>
      <w:marBottom w:val="0"/>
      <w:divBdr>
        <w:top w:val="none" w:sz="0" w:space="0" w:color="auto"/>
        <w:left w:val="none" w:sz="0" w:space="0" w:color="auto"/>
        <w:bottom w:val="none" w:sz="0" w:space="0" w:color="auto"/>
        <w:right w:val="none" w:sz="0" w:space="0" w:color="auto"/>
      </w:divBdr>
    </w:div>
    <w:div w:id="623579573">
      <w:bodyDiv w:val="1"/>
      <w:marLeft w:val="0"/>
      <w:marRight w:val="0"/>
      <w:marTop w:val="0"/>
      <w:marBottom w:val="0"/>
      <w:divBdr>
        <w:top w:val="none" w:sz="0" w:space="0" w:color="auto"/>
        <w:left w:val="none" w:sz="0" w:space="0" w:color="auto"/>
        <w:bottom w:val="none" w:sz="0" w:space="0" w:color="auto"/>
        <w:right w:val="none" w:sz="0" w:space="0" w:color="auto"/>
      </w:divBdr>
    </w:div>
    <w:div w:id="657807740">
      <w:bodyDiv w:val="1"/>
      <w:marLeft w:val="0"/>
      <w:marRight w:val="0"/>
      <w:marTop w:val="0"/>
      <w:marBottom w:val="0"/>
      <w:divBdr>
        <w:top w:val="none" w:sz="0" w:space="0" w:color="auto"/>
        <w:left w:val="none" w:sz="0" w:space="0" w:color="auto"/>
        <w:bottom w:val="none" w:sz="0" w:space="0" w:color="auto"/>
        <w:right w:val="none" w:sz="0" w:space="0" w:color="auto"/>
      </w:divBdr>
    </w:div>
    <w:div w:id="668676306">
      <w:bodyDiv w:val="1"/>
      <w:marLeft w:val="0"/>
      <w:marRight w:val="0"/>
      <w:marTop w:val="0"/>
      <w:marBottom w:val="0"/>
      <w:divBdr>
        <w:top w:val="none" w:sz="0" w:space="0" w:color="auto"/>
        <w:left w:val="none" w:sz="0" w:space="0" w:color="auto"/>
        <w:bottom w:val="none" w:sz="0" w:space="0" w:color="auto"/>
        <w:right w:val="none" w:sz="0" w:space="0" w:color="auto"/>
      </w:divBdr>
    </w:div>
    <w:div w:id="669022323">
      <w:bodyDiv w:val="1"/>
      <w:marLeft w:val="0"/>
      <w:marRight w:val="0"/>
      <w:marTop w:val="0"/>
      <w:marBottom w:val="0"/>
      <w:divBdr>
        <w:top w:val="none" w:sz="0" w:space="0" w:color="auto"/>
        <w:left w:val="none" w:sz="0" w:space="0" w:color="auto"/>
        <w:bottom w:val="none" w:sz="0" w:space="0" w:color="auto"/>
        <w:right w:val="none" w:sz="0" w:space="0" w:color="auto"/>
      </w:divBdr>
    </w:div>
    <w:div w:id="675229584">
      <w:bodyDiv w:val="1"/>
      <w:marLeft w:val="0"/>
      <w:marRight w:val="0"/>
      <w:marTop w:val="0"/>
      <w:marBottom w:val="0"/>
      <w:divBdr>
        <w:top w:val="none" w:sz="0" w:space="0" w:color="auto"/>
        <w:left w:val="none" w:sz="0" w:space="0" w:color="auto"/>
        <w:bottom w:val="none" w:sz="0" w:space="0" w:color="auto"/>
        <w:right w:val="none" w:sz="0" w:space="0" w:color="auto"/>
      </w:divBdr>
    </w:div>
    <w:div w:id="757481042">
      <w:bodyDiv w:val="1"/>
      <w:marLeft w:val="0"/>
      <w:marRight w:val="0"/>
      <w:marTop w:val="0"/>
      <w:marBottom w:val="0"/>
      <w:divBdr>
        <w:top w:val="none" w:sz="0" w:space="0" w:color="auto"/>
        <w:left w:val="none" w:sz="0" w:space="0" w:color="auto"/>
        <w:bottom w:val="none" w:sz="0" w:space="0" w:color="auto"/>
        <w:right w:val="none" w:sz="0" w:space="0" w:color="auto"/>
      </w:divBdr>
    </w:div>
    <w:div w:id="758602148">
      <w:bodyDiv w:val="1"/>
      <w:marLeft w:val="0"/>
      <w:marRight w:val="0"/>
      <w:marTop w:val="0"/>
      <w:marBottom w:val="0"/>
      <w:divBdr>
        <w:top w:val="none" w:sz="0" w:space="0" w:color="auto"/>
        <w:left w:val="none" w:sz="0" w:space="0" w:color="auto"/>
        <w:bottom w:val="none" w:sz="0" w:space="0" w:color="auto"/>
        <w:right w:val="none" w:sz="0" w:space="0" w:color="auto"/>
      </w:divBdr>
    </w:div>
    <w:div w:id="760948596">
      <w:bodyDiv w:val="1"/>
      <w:marLeft w:val="0"/>
      <w:marRight w:val="0"/>
      <w:marTop w:val="0"/>
      <w:marBottom w:val="0"/>
      <w:divBdr>
        <w:top w:val="none" w:sz="0" w:space="0" w:color="auto"/>
        <w:left w:val="none" w:sz="0" w:space="0" w:color="auto"/>
        <w:bottom w:val="none" w:sz="0" w:space="0" w:color="auto"/>
        <w:right w:val="none" w:sz="0" w:space="0" w:color="auto"/>
      </w:divBdr>
    </w:div>
    <w:div w:id="898325144">
      <w:bodyDiv w:val="1"/>
      <w:marLeft w:val="0"/>
      <w:marRight w:val="0"/>
      <w:marTop w:val="0"/>
      <w:marBottom w:val="0"/>
      <w:divBdr>
        <w:top w:val="none" w:sz="0" w:space="0" w:color="auto"/>
        <w:left w:val="none" w:sz="0" w:space="0" w:color="auto"/>
        <w:bottom w:val="none" w:sz="0" w:space="0" w:color="auto"/>
        <w:right w:val="none" w:sz="0" w:space="0" w:color="auto"/>
      </w:divBdr>
    </w:div>
    <w:div w:id="1007290306">
      <w:bodyDiv w:val="1"/>
      <w:marLeft w:val="0"/>
      <w:marRight w:val="0"/>
      <w:marTop w:val="0"/>
      <w:marBottom w:val="0"/>
      <w:divBdr>
        <w:top w:val="none" w:sz="0" w:space="0" w:color="auto"/>
        <w:left w:val="none" w:sz="0" w:space="0" w:color="auto"/>
        <w:bottom w:val="none" w:sz="0" w:space="0" w:color="auto"/>
        <w:right w:val="none" w:sz="0" w:space="0" w:color="auto"/>
      </w:divBdr>
    </w:div>
    <w:div w:id="1025984449">
      <w:bodyDiv w:val="1"/>
      <w:marLeft w:val="0"/>
      <w:marRight w:val="0"/>
      <w:marTop w:val="0"/>
      <w:marBottom w:val="0"/>
      <w:divBdr>
        <w:top w:val="none" w:sz="0" w:space="0" w:color="auto"/>
        <w:left w:val="none" w:sz="0" w:space="0" w:color="auto"/>
        <w:bottom w:val="none" w:sz="0" w:space="0" w:color="auto"/>
        <w:right w:val="none" w:sz="0" w:space="0" w:color="auto"/>
      </w:divBdr>
    </w:div>
    <w:div w:id="1083339947">
      <w:bodyDiv w:val="1"/>
      <w:marLeft w:val="0"/>
      <w:marRight w:val="0"/>
      <w:marTop w:val="0"/>
      <w:marBottom w:val="0"/>
      <w:divBdr>
        <w:top w:val="none" w:sz="0" w:space="0" w:color="auto"/>
        <w:left w:val="none" w:sz="0" w:space="0" w:color="auto"/>
        <w:bottom w:val="none" w:sz="0" w:space="0" w:color="auto"/>
        <w:right w:val="none" w:sz="0" w:space="0" w:color="auto"/>
      </w:divBdr>
    </w:div>
    <w:div w:id="1178930490">
      <w:bodyDiv w:val="1"/>
      <w:marLeft w:val="0"/>
      <w:marRight w:val="0"/>
      <w:marTop w:val="0"/>
      <w:marBottom w:val="0"/>
      <w:divBdr>
        <w:top w:val="none" w:sz="0" w:space="0" w:color="auto"/>
        <w:left w:val="none" w:sz="0" w:space="0" w:color="auto"/>
        <w:bottom w:val="none" w:sz="0" w:space="0" w:color="auto"/>
        <w:right w:val="none" w:sz="0" w:space="0" w:color="auto"/>
      </w:divBdr>
    </w:div>
    <w:div w:id="1291087878">
      <w:bodyDiv w:val="1"/>
      <w:marLeft w:val="0"/>
      <w:marRight w:val="0"/>
      <w:marTop w:val="0"/>
      <w:marBottom w:val="0"/>
      <w:divBdr>
        <w:top w:val="none" w:sz="0" w:space="0" w:color="auto"/>
        <w:left w:val="none" w:sz="0" w:space="0" w:color="auto"/>
        <w:bottom w:val="none" w:sz="0" w:space="0" w:color="auto"/>
        <w:right w:val="none" w:sz="0" w:space="0" w:color="auto"/>
      </w:divBdr>
    </w:div>
    <w:div w:id="1375040901">
      <w:bodyDiv w:val="1"/>
      <w:marLeft w:val="0"/>
      <w:marRight w:val="0"/>
      <w:marTop w:val="0"/>
      <w:marBottom w:val="0"/>
      <w:divBdr>
        <w:top w:val="none" w:sz="0" w:space="0" w:color="auto"/>
        <w:left w:val="none" w:sz="0" w:space="0" w:color="auto"/>
        <w:bottom w:val="none" w:sz="0" w:space="0" w:color="auto"/>
        <w:right w:val="none" w:sz="0" w:space="0" w:color="auto"/>
      </w:divBdr>
    </w:div>
    <w:div w:id="1417484614">
      <w:bodyDiv w:val="1"/>
      <w:marLeft w:val="0"/>
      <w:marRight w:val="0"/>
      <w:marTop w:val="0"/>
      <w:marBottom w:val="0"/>
      <w:divBdr>
        <w:top w:val="none" w:sz="0" w:space="0" w:color="auto"/>
        <w:left w:val="none" w:sz="0" w:space="0" w:color="auto"/>
        <w:bottom w:val="none" w:sz="0" w:space="0" w:color="auto"/>
        <w:right w:val="none" w:sz="0" w:space="0" w:color="auto"/>
      </w:divBdr>
    </w:div>
    <w:div w:id="1429738148">
      <w:bodyDiv w:val="1"/>
      <w:marLeft w:val="0"/>
      <w:marRight w:val="0"/>
      <w:marTop w:val="0"/>
      <w:marBottom w:val="0"/>
      <w:divBdr>
        <w:top w:val="none" w:sz="0" w:space="0" w:color="auto"/>
        <w:left w:val="none" w:sz="0" w:space="0" w:color="auto"/>
        <w:bottom w:val="none" w:sz="0" w:space="0" w:color="auto"/>
        <w:right w:val="none" w:sz="0" w:space="0" w:color="auto"/>
      </w:divBdr>
    </w:div>
    <w:div w:id="1451820898">
      <w:bodyDiv w:val="1"/>
      <w:marLeft w:val="0"/>
      <w:marRight w:val="0"/>
      <w:marTop w:val="0"/>
      <w:marBottom w:val="0"/>
      <w:divBdr>
        <w:top w:val="none" w:sz="0" w:space="0" w:color="auto"/>
        <w:left w:val="none" w:sz="0" w:space="0" w:color="auto"/>
        <w:bottom w:val="none" w:sz="0" w:space="0" w:color="auto"/>
        <w:right w:val="none" w:sz="0" w:space="0" w:color="auto"/>
      </w:divBdr>
    </w:div>
    <w:div w:id="1494494276">
      <w:bodyDiv w:val="1"/>
      <w:marLeft w:val="0"/>
      <w:marRight w:val="0"/>
      <w:marTop w:val="0"/>
      <w:marBottom w:val="0"/>
      <w:divBdr>
        <w:top w:val="none" w:sz="0" w:space="0" w:color="auto"/>
        <w:left w:val="none" w:sz="0" w:space="0" w:color="auto"/>
        <w:bottom w:val="none" w:sz="0" w:space="0" w:color="auto"/>
        <w:right w:val="none" w:sz="0" w:space="0" w:color="auto"/>
      </w:divBdr>
    </w:div>
    <w:div w:id="1496409930">
      <w:bodyDiv w:val="1"/>
      <w:marLeft w:val="0"/>
      <w:marRight w:val="0"/>
      <w:marTop w:val="0"/>
      <w:marBottom w:val="0"/>
      <w:divBdr>
        <w:top w:val="none" w:sz="0" w:space="0" w:color="auto"/>
        <w:left w:val="none" w:sz="0" w:space="0" w:color="auto"/>
        <w:bottom w:val="none" w:sz="0" w:space="0" w:color="auto"/>
        <w:right w:val="none" w:sz="0" w:space="0" w:color="auto"/>
      </w:divBdr>
    </w:div>
    <w:div w:id="1509566349">
      <w:bodyDiv w:val="1"/>
      <w:marLeft w:val="0"/>
      <w:marRight w:val="0"/>
      <w:marTop w:val="0"/>
      <w:marBottom w:val="0"/>
      <w:divBdr>
        <w:top w:val="none" w:sz="0" w:space="0" w:color="auto"/>
        <w:left w:val="none" w:sz="0" w:space="0" w:color="auto"/>
        <w:bottom w:val="none" w:sz="0" w:space="0" w:color="auto"/>
        <w:right w:val="none" w:sz="0" w:space="0" w:color="auto"/>
      </w:divBdr>
    </w:div>
    <w:div w:id="1518353091">
      <w:bodyDiv w:val="1"/>
      <w:marLeft w:val="0"/>
      <w:marRight w:val="0"/>
      <w:marTop w:val="0"/>
      <w:marBottom w:val="0"/>
      <w:divBdr>
        <w:top w:val="none" w:sz="0" w:space="0" w:color="auto"/>
        <w:left w:val="none" w:sz="0" w:space="0" w:color="auto"/>
        <w:bottom w:val="none" w:sz="0" w:space="0" w:color="auto"/>
        <w:right w:val="none" w:sz="0" w:space="0" w:color="auto"/>
      </w:divBdr>
    </w:div>
    <w:div w:id="1523544058">
      <w:bodyDiv w:val="1"/>
      <w:marLeft w:val="0"/>
      <w:marRight w:val="0"/>
      <w:marTop w:val="0"/>
      <w:marBottom w:val="0"/>
      <w:divBdr>
        <w:top w:val="none" w:sz="0" w:space="0" w:color="auto"/>
        <w:left w:val="none" w:sz="0" w:space="0" w:color="auto"/>
        <w:bottom w:val="none" w:sz="0" w:space="0" w:color="auto"/>
        <w:right w:val="none" w:sz="0" w:space="0" w:color="auto"/>
      </w:divBdr>
    </w:div>
    <w:div w:id="1574587541">
      <w:bodyDiv w:val="1"/>
      <w:marLeft w:val="0"/>
      <w:marRight w:val="0"/>
      <w:marTop w:val="0"/>
      <w:marBottom w:val="0"/>
      <w:divBdr>
        <w:top w:val="none" w:sz="0" w:space="0" w:color="auto"/>
        <w:left w:val="none" w:sz="0" w:space="0" w:color="auto"/>
        <w:bottom w:val="none" w:sz="0" w:space="0" w:color="auto"/>
        <w:right w:val="none" w:sz="0" w:space="0" w:color="auto"/>
      </w:divBdr>
    </w:div>
    <w:div w:id="1646397630">
      <w:bodyDiv w:val="1"/>
      <w:marLeft w:val="0"/>
      <w:marRight w:val="0"/>
      <w:marTop w:val="0"/>
      <w:marBottom w:val="0"/>
      <w:divBdr>
        <w:top w:val="none" w:sz="0" w:space="0" w:color="auto"/>
        <w:left w:val="none" w:sz="0" w:space="0" w:color="auto"/>
        <w:bottom w:val="none" w:sz="0" w:space="0" w:color="auto"/>
        <w:right w:val="none" w:sz="0" w:space="0" w:color="auto"/>
      </w:divBdr>
    </w:div>
    <w:div w:id="1670251337">
      <w:bodyDiv w:val="1"/>
      <w:marLeft w:val="0"/>
      <w:marRight w:val="0"/>
      <w:marTop w:val="0"/>
      <w:marBottom w:val="0"/>
      <w:divBdr>
        <w:top w:val="none" w:sz="0" w:space="0" w:color="auto"/>
        <w:left w:val="none" w:sz="0" w:space="0" w:color="auto"/>
        <w:bottom w:val="none" w:sz="0" w:space="0" w:color="auto"/>
        <w:right w:val="none" w:sz="0" w:space="0" w:color="auto"/>
      </w:divBdr>
    </w:div>
    <w:div w:id="1744254402">
      <w:bodyDiv w:val="1"/>
      <w:marLeft w:val="0"/>
      <w:marRight w:val="0"/>
      <w:marTop w:val="0"/>
      <w:marBottom w:val="0"/>
      <w:divBdr>
        <w:top w:val="none" w:sz="0" w:space="0" w:color="auto"/>
        <w:left w:val="none" w:sz="0" w:space="0" w:color="auto"/>
        <w:bottom w:val="none" w:sz="0" w:space="0" w:color="auto"/>
        <w:right w:val="none" w:sz="0" w:space="0" w:color="auto"/>
      </w:divBdr>
    </w:div>
    <w:div w:id="1755126860">
      <w:bodyDiv w:val="1"/>
      <w:marLeft w:val="0"/>
      <w:marRight w:val="0"/>
      <w:marTop w:val="0"/>
      <w:marBottom w:val="0"/>
      <w:divBdr>
        <w:top w:val="none" w:sz="0" w:space="0" w:color="auto"/>
        <w:left w:val="none" w:sz="0" w:space="0" w:color="auto"/>
        <w:bottom w:val="none" w:sz="0" w:space="0" w:color="auto"/>
        <w:right w:val="none" w:sz="0" w:space="0" w:color="auto"/>
      </w:divBdr>
    </w:div>
    <w:div w:id="1795949842">
      <w:bodyDiv w:val="1"/>
      <w:marLeft w:val="0"/>
      <w:marRight w:val="0"/>
      <w:marTop w:val="0"/>
      <w:marBottom w:val="0"/>
      <w:divBdr>
        <w:top w:val="none" w:sz="0" w:space="0" w:color="auto"/>
        <w:left w:val="none" w:sz="0" w:space="0" w:color="auto"/>
        <w:bottom w:val="none" w:sz="0" w:space="0" w:color="auto"/>
        <w:right w:val="none" w:sz="0" w:space="0" w:color="auto"/>
      </w:divBdr>
    </w:div>
    <w:div w:id="1880587783">
      <w:bodyDiv w:val="1"/>
      <w:marLeft w:val="0"/>
      <w:marRight w:val="0"/>
      <w:marTop w:val="0"/>
      <w:marBottom w:val="0"/>
      <w:divBdr>
        <w:top w:val="none" w:sz="0" w:space="0" w:color="auto"/>
        <w:left w:val="none" w:sz="0" w:space="0" w:color="auto"/>
        <w:bottom w:val="none" w:sz="0" w:space="0" w:color="auto"/>
        <w:right w:val="none" w:sz="0" w:space="0" w:color="auto"/>
      </w:divBdr>
    </w:div>
    <w:div w:id="1926761465">
      <w:bodyDiv w:val="1"/>
      <w:marLeft w:val="0"/>
      <w:marRight w:val="0"/>
      <w:marTop w:val="0"/>
      <w:marBottom w:val="0"/>
      <w:divBdr>
        <w:top w:val="none" w:sz="0" w:space="0" w:color="auto"/>
        <w:left w:val="none" w:sz="0" w:space="0" w:color="auto"/>
        <w:bottom w:val="none" w:sz="0" w:space="0" w:color="auto"/>
        <w:right w:val="none" w:sz="0" w:space="0" w:color="auto"/>
      </w:divBdr>
    </w:div>
    <w:div w:id="1948460867">
      <w:bodyDiv w:val="1"/>
      <w:marLeft w:val="0"/>
      <w:marRight w:val="0"/>
      <w:marTop w:val="0"/>
      <w:marBottom w:val="0"/>
      <w:divBdr>
        <w:top w:val="none" w:sz="0" w:space="0" w:color="auto"/>
        <w:left w:val="none" w:sz="0" w:space="0" w:color="auto"/>
        <w:bottom w:val="none" w:sz="0" w:space="0" w:color="auto"/>
        <w:right w:val="none" w:sz="0" w:space="0" w:color="auto"/>
      </w:divBdr>
    </w:div>
    <w:div w:id="1990285302">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7CA8A237-9090-4558-AA88-79B5A28C3296}"/>
</file>

<file path=customXml/itemProps3.xml><?xml version="1.0" encoding="utf-8"?>
<ds:datastoreItem xmlns:ds="http://schemas.openxmlformats.org/officeDocument/2006/customXml" ds:itemID="{9663F9C8-3AF5-482D-B2B2-F29895441B3E}"/>
</file>

<file path=customXml/itemProps4.xml><?xml version="1.0" encoding="utf-8"?>
<ds:datastoreItem xmlns:ds="http://schemas.openxmlformats.org/officeDocument/2006/customXml" ds:itemID="{33D8201C-C814-404B-B4C0-959093B9F47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196</cp:revision>
  <cp:lastPrinted>2022-08-05T13:59:00Z</cp:lastPrinted>
  <dcterms:created xsi:type="dcterms:W3CDTF">2020-12-18T20:17:00Z</dcterms:created>
  <dcterms:modified xsi:type="dcterms:W3CDTF">2025-12-01T19:56:50Z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