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60442" w:rsidR="00B10F71" w:rsidP="00041B86" w:rsidRDefault="00201C0D" w14:paraId="51974F0B" w14:textId="09734A4D">
      <w:pPr>
        <w:spacing w:after="0" w:line="240" w:lineRule="auto"/>
        <w:jc w:val="center"/>
        <w:rPr>
          <w:rFonts w:ascii="Times New Roman" w:hAnsi="Times New Roman" w:cs="Times New Roman"/>
          <w:b/>
          <w:sz w:val="24"/>
          <w:szCs w:val="24"/>
          <w:lang w:val="es-PE" w:eastAsia="ar-SA"/>
        </w:rPr>
      </w:pPr>
      <w:r w:rsidRPr="00060442">
        <w:rPr>
          <w:rFonts w:ascii="Times New Roman" w:hAnsi="Times New Roman" w:cs="Times New Roman"/>
          <w:b/>
          <w:sz w:val="24"/>
          <w:szCs w:val="24"/>
          <w:lang w:val="es-PE" w:eastAsia="ar-SA"/>
        </w:rPr>
        <w:t xml:space="preserve">RESOLUCIÓN DE RECURSO IMPUGNATIVO </w:t>
      </w:r>
      <w:proofErr w:type="spellStart"/>
      <w:r w:rsidRPr="00060442" w:rsidR="00707C99">
        <w:rPr>
          <w:rFonts w:ascii="Times New Roman" w:hAnsi="Times New Roman" w:cs="Times New Roman"/>
          <w:b/>
          <w:sz w:val="24"/>
          <w:szCs w:val="24"/>
          <w:lang w:val="es-PE" w:eastAsia="ar-SA"/>
        </w:rPr>
        <w:t>N°</w:t>
      </w:r>
      <w:proofErr w:type="spellEnd"/>
      <w:r w:rsidRPr="00060442" w:rsidR="00707C99">
        <w:rPr>
          <w:rFonts w:ascii="Times New Roman" w:hAnsi="Times New Roman" w:cs="Times New Roman"/>
          <w:b/>
          <w:sz w:val="24"/>
          <w:szCs w:val="24"/>
          <w:lang w:val="es-PE" w:eastAsia="ar-SA"/>
        </w:rPr>
        <w:t xml:space="preserve"> </w:t>
      </w:r>
      <w:r w:rsidRPr="00060442" w:rsidR="00C671F5">
        <w:rPr>
          <w:rFonts w:ascii="Times New Roman" w:hAnsi="Times New Roman" w:cs="Times New Roman"/>
          <w:b/>
          <w:sz w:val="24"/>
          <w:szCs w:val="24"/>
          <w:lang w:val="es-PE" w:eastAsia="ar-SA"/>
        </w:rPr>
        <w:t>0</w:t>
      </w:r>
      <w:r w:rsidRPr="00060442" w:rsidR="009D5E36">
        <w:rPr>
          <w:rFonts w:ascii="Times New Roman" w:hAnsi="Times New Roman" w:cs="Times New Roman"/>
          <w:b/>
          <w:sz w:val="24"/>
          <w:szCs w:val="24"/>
          <w:lang w:val="es-PE" w:eastAsia="ar-SA"/>
        </w:rPr>
        <w:t>60</w:t>
      </w:r>
      <w:r w:rsidRPr="00060442" w:rsidR="00C671F5">
        <w:rPr>
          <w:rFonts w:ascii="Times New Roman" w:hAnsi="Times New Roman" w:cs="Times New Roman"/>
          <w:b/>
          <w:sz w:val="24"/>
          <w:szCs w:val="24"/>
          <w:lang w:val="es-PE" w:eastAsia="ar-SA"/>
        </w:rPr>
        <w:t>/2</w:t>
      </w:r>
      <w:r w:rsidRPr="00060442" w:rsidR="00B93C7A">
        <w:rPr>
          <w:rFonts w:ascii="Times New Roman" w:hAnsi="Times New Roman" w:cs="Times New Roman"/>
          <w:b/>
          <w:sz w:val="24"/>
          <w:szCs w:val="24"/>
          <w:lang w:val="es-PE" w:eastAsia="ar-SA"/>
        </w:rPr>
        <w:t>2</w:t>
      </w:r>
    </w:p>
    <w:p w:rsidRPr="00060442" w:rsidR="00060442" w:rsidP="00060442" w:rsidRDefault="00060442" w14:paraId="3B06E0C2" w14:textId="77777777">
      <w:pPr>
        <w:suppressAutoHyphens/>
        <w:spacing w:after="0" w:line="240" w:lineRule="auto"/>
        <w:rPr>
          <w:rFonts w:ascii="Times New Roman" w:hAnsi="Times New Roman" w:eastAsia="Times New Roman" w:cs="Times New Roman"/>
          <w:b/>
          <w:bCs/>
          <w:sz w:val="24"/>
          <w:szCs w:val="24"/>
          <w:lang w:val="es-MX" w:eastAsia="ar-SA"/>
        </w:rPr>
      </w:pPr>
    </w:p>
    <w:p w:rsidRPr="00060442" w:rsidR="00060442" w:rsidP="00060442" w:rsidRDefault="00060442" w14:paraId="11E94BF2"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060442">
        <w:rPr>
          <w:rFonts w:ascii="Times New Roman" w:hAnsi="Times New Roman" w:eastAsia="Times New Roman" w:cs="Times New Roman"/>
          <w:b/>
          <w:bCs/>
          <w:sz w:val="24"/>
          <w:szCs w:val="24"/>
          <w:lang w:val="es-MX" w:eastAsia="ar-SA"/>
        </w:rPr>
        <w:t>Vistos:</w:t>
      </w:r>
    </w:p>
    <w:p w:rsidRPr="00060442" w:rsidR="00060442" w:rsidP="00060442" w:rsidRDefault="00060442" w14:paraId="3E133D35"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060442">
        <w:rPr>
          <w:rFonts w:ascii="Times New Roman" w:hAnsi="Times New Roman" w:eastAsia="Times New Roman" w:cs="Times New Roman"/>
          <w:b/>
          <w:bCs/>
          <w:sz w:val="24"/>
          <w:szCs w:val="24"/>
          <w:lang w:val="es-MX" w:eastAsia="ar-SA"/>
        </w:rPr>
        <w:t xml:space="preserve">   </w:t>
      </w:r>
    </w:p>
    <w:p w:rsidRPr="00060442" w:rsidR="00060442" w:rsidP="00060442" w:rsidRDefault="00060442" w14:paraId="0320003C" w14:textId="58B9BB89">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ES" w:eastAsia="es-ES"/>
        </w:rPr>
      </w:pPr>
      <w:r w:rsidRPr="51354909" w:rsidR="00060442">
        <w:rPr>
          <w:rFonts w:ascii="Times New Roman" w:hAnsi="Times New Roman" w:eastAsia="Times New Roman" w:cs="Times New Roman"/>
          <w:sz w:val="24"/>
          <w:szCs w:val="24"/>
          <w:lang w:val="es-ES" w:eastAsia="ar-SA"/>
        </w:rPr>
        <w:t>El recurso de impugnación presentado con fecha 5 de agosto de 2022 por</w:t>
      </w:r>
      <w:r w:rsidRPr="51354909" w:rsidR="00060442">
        <w:rPr>
          <w:rFonts w:ascii="Times New Roman" w:hAnsi="Times New Roman" w:cs="Times New Roman"/>
          <w:sz w:val="24"/>
          <w:szCs w:val="24"/>
          <w:lang w:val="es-ES"/>
        </w:rPr>
        <w:t xml:space="preserve"> doña </w:t>
      </w:r>
      <w:r w:rsidRPr="51354909" w:rsidR="76418E4D">
        <w:rPr>
          <w:rFonts w:ascii="Times New Roman" w:hAnsi="Times New Roman" w:cs="Times New Roman"/>
          <w:sz w:val="24"/>
          <w:szCs w:val="24"/>
          <w:lang w:val="es-ES"/>
        </w:rPr>
        <w:t>.......................................................</w:t>
      </w:r>
      <w:r w:rsidRPr="51354909" w:rsidR="00060442">
        <w:rPr>
          <w:rFonts w:ascii="Times New Roman" w:hAnsi="Times New Roman" w:cs="Times New Roman"/>
          <w:sz w:val="24"/>
          <w:szCs w:val="24"/>
          <w:lang w:val="es-PE"/>
        </w:rPr>
        <w:t>,</w:t>
      </w:r>
      <w:r w:rsidRPr="51354909" w:rsidR="00060442">
        <w:rPr>
          <w:rFonts w:ascii="Times New Roman" w:hAnsi="Times New Roman" w:eastAsia="Times New Roman" w:cs="Times New Roman"/>
          <w:sz w:val="24"/>
          <w:szCs w:val="24"/>
          <w:lang w:val="es-ES" w:eastAsia="ar-SA"/>
        </w:rPr>
        <w:t xml:space="preserve"> respecto de la Resolución Nro. 157/22, de fecha 1 de agosto de 2022, emitida por esta Defensoría del Asegurado (DEFASEG), que declaró FUNDADA EN PARTE </w:t>
      </w:r>
      <w:r w:rsidRPr="51354909" w:rsidR="00060442">
        <w:rPr>
          <w:rFonts w:ascii="Times New Roman" w:hAnsi="Times New Roman" w:eastAsia="Arial Unicode MS" w:cs="Times New Roman"/>
          <w:sz w:val="24"/>
          <w:szCs w:val="24"/>
          <w:lang w:val="es-PE"/>
        </w:rPr>
        <w:t>su reclamación interpuesta contra</w:t>
      </w:r>
      <w:r w:rsidRPr="51354909" w:rsidR="00060442">
        <w:rPr>
          <w:rFonts w:ascii="Times New Roman" w:hAnsi="Times New Roman" w:cs="Times New Roman"/>
          <w:sz w:val="24"/>
          <w:szCs w:val="24"/>
          <w:lang w:val="es-ES"/>
        </w:rPr>
        <w:t xml:space="preserve"> </w:t>
      </w:r>
      <w:r w:rsidRPr="51354909" w:rsidR="1C6FBE35">
        <w:rPr>
          <w:rFonts w:ascii="Times New Roman" w:hAnsi="Times New Roman" w:cs="Times New Roman"/>
          <w:sz w:val="24"/>
          <w:szCs w:val="24"/>
          <w:lang w:val="es-ES"/>
        </w:rPr>
        <w:t>.......................................................</w:t>
      </w:r>
      <w:r w:rsidRPr="51354909" w:rsidR="00060442">
        <w:rPr>
          <w:rFonts w:ascii="Times New Roman" w:hAnsi="Times New Roman" w:cs="Times New Roman"/>
          <w:sz w:val="24"/>
          <w:szCs w:val="24"/>
          <w:lang w:val="es-ES"/>
        </w:rPr>
        <w:t xml:space="preserve">, </w:t>
      </w:r>
      <w:bookmarkStart w:name="OLE_LINK2" w:id="0"/>
      <w:r w:rsidRPr="51354909" w:rsidR="00060442">
        <w:rPr>
          <w:rFonts w:ascii="Times New Roman" w:hAnsi="Times New Roman" w:cs="Times New Roman"/>
          <w:sz w:val="24"/>
          <w:szCs w:val="24"/>
          <w:lang w:val="es-PE"/>
        </w:rPr>
        <w:t>sobre otorgamiento de</w:t>
      </w:r>
      <w:r w:rsidRPr="51354909" w:rsidR="00060442">
        <w:rPr>
          <w:rFonts w:ascii="Times New Roman" w:hAnsi="Times New Roman" w:eastAsia="Times New Roman" w:cs="Times New Roman"/>
          <w:sz w:val="24"/>
          <w:szCs w:val="24"/>
          <w:lang w:val="es-PE" w:eastAsia="es-ES"/>
        </w:rPr>
        <w:t xml:space="preserve"> cobertura al siniestro </w:t>
      </w:r>
      <w:bookmarkEnd w:id="0"/>
      <w:r w:rsidRPr="51354909" w:rsidR="00060442">
        <w:rPr>
          <w:rFonts w:ascii="Times New Roman" w:hAnsi="Times New Roman" w:eastAsia="Times New Roman" w:cs="Times New Roman"/>
          <w:sz w:val="24"/>
          <w:szCs w:val="24"/>
          <w:lang w:val="es-PE" w:eastAsia="es-ES"/>
        </w:rPr>
        <w:t>de fecha 21 de febrero de 2022</w:t>
      </w:r>
      <w:r w:rsidRPr="51354909" w:rsidR="00060442">
        <w:rPr>
          <w:rFonts w:ascii="Times New Roman" w:hAnsi="Times New Roman" w:cs="Times New Roman"/>
          <w:sz w:val="24"/>
          <w:szCs w:val="24"/>
          <w:lang w:val="es-ES" w:eastAsia="es-ES"/>
        </w:rPr>
        <w:t>,</w:t>
      </w:r>
      <w:r w:rsidRPr="51354909" w:rsidR="00060442">
        <w:rPr>
          <w:rFonts w:ascii="Times New Roman" w:hAnsi="Times New Roman" w:eastAsia="Times New Roman" w:cs="Times New Roman"/>
          <w:sz w:val="24"/>
          <w:szCs w:val="24"/>
          <w:lang w:val="es-ES" w:eastAsia="es-ES"/>
        </w:rPr>
        <w:t xml:space="preserve"> conforme</w:t>
      </w:r>
      <w:r w:rsidRPr="51354909" w:rsidR="00060442">
        <w:rPr>
          <w:rFonts w:ascii="Times New Roman" w:hAnsi="Times New Roman" w:eastAsia="Times New Roman" w:cs="Times New Roman"/>
          <w:sz w:val="24"/>
          <w:szCs w:val="24"/>
          <w:lang w:val="es-PE" w:eastAsia="es-ES"/>
        </w:rPr>
        <w:t xml:space="preserve"> a los términos y condiciones del correspondiente </w:t>
      </w:r>
      <w:r w:rsidRPr="51354909" w:rsidR="00060442">
        <w:rPr>
          <w:rFonts w:ascii="Times New Roman" w:hAnsi="Times New Roman" w:cs="Times New Roman"/>
          <w:sz w:val="24"/>
          <w:szCs w:val="24"/>
          <w:lang w:val="es-ES"/>
        </w:rPr>
        <w:t>seguro</w:t>
      </w:r>
      <w:r w:rsidRPr="51354909" w:rsidR="00060442">
        <w:rPr>
          <w:rFonts w:ascii="Times New Roman" w:hAnsi="Times New Roman" w:cs="Times New Roman"/>
          <w:sz w:val="24"/>
          <w:szCs w:val="24"/>
          <w:lang w:val="es-PE"/>
        </w:rPr>
        <w:t xml:space="preserve"> vehicular, póliza Nro. </w:t>
      </w:r>
      <w:r w:rsidRPr="51354909" w:rsidR="2CC2371F">
        <w:rPr>
          <w:rFonts w:ascii="Times New Roman" w:hAnsi="Times New Roman" w:cs="Times New Roman"/>
          <w:sz w:val="24"/>
          <w:szCs w:val="24"/>
          <w:lang w:val="es-PE"/>
        </w:rPr>
        <w:t>........................</w:t>
      </w:r>
      <w:r w:rsidRPr="51354909" w:rsidR="00060442">
        <w:rPr>
          <w:rFonts w:ascii="Times New Roman" w:hAnsi="Times New Roman" w:cs="Times New Roman"/>
          <w:sz w:val="24"/>
          <w:szCs w:val="24"/>
          <w:lang w:val="es-PE"/>
        </w:rPr>
        <w:t>;</w:t>
      </w:r>
    </w:p>
    <w:p w:rsidRPr="00060442" w:rsidR="00060442" w:rsidP="00060442" w:rsidRDefault="00060442" w14:paraId="7DB5B970"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es-ES"/>
        </w:rPr>
      </w:pPr>
    </w:p>
    <w:p w:rsidRPr="00060442" w:rsidR="00060442" w:rsidP="00060442" w:rsidRDefault="00060442" w14:paraId="3F97EE02" w14:textId="5100D67C">
      <w:pPr>
        <w:suppressAutoHyphens/>
        <w:spacing w:after="0" w:line="240" w:lineRule="auto"/>
        <w:jc w:val="both"/>
        <w:rPr>
          <w:rFonts w:ascii="Times New Roman" w:hAnsi="Times New Roman" w:cs="Times New Roman"/>
          <w:sz w:val="24"/>
          <w:szCs w:val="24"/>
          <w:lang w:val="es-ES"/>
        </w:rPr>
      </w:pPr>
      <w:r w:rsidRPr="51354909" w:rsidR="00060442">
        <w:rPr>
          <w:rFonts w:ascii="Times New Roman" w:hAnsi="Times New Roman" w:eastAsia="Times New Roman" w:cs="Times New Roman"/>
          <w:sz w:val="24"/>
          <w:szCs w:val="24"/>
          <w:lang w:val="es-MX" w:eastAsia="ar-SA"/>
        </w:rPr>
        <w:t xml:space="preserve">Que, a través del señalado recurso, </w:t>
      </w:r>
      <w:r w:rsidRPr="00060442" w:rsidR="00060442">
        <w:rPr>
          <w:rFonts w:ascii="Times New Roman" w:hAnsi="Times New Roman" w:cs="Times New Roman"/>
          <w:sz w:val="24"/>
          <w:szCs w:val="24"/>
          <w:lang w:val="es-ES"/>
        </w:rPr>
        <w:t xml:space="preserve">la asegurada </w:t>
      </w:r>
      <w:r w:rsidRPr="51354909" w:rsidR="00060442">
        <w:rPr>
          <w:rFonts w:ascii="Times New Roman" w:hAnsi="Times New Roman" w:eastAsia="Times New Roman" w:cs="Times New Roman"/>
          <w:sz w:val="24"/>
          <w:szCs w:val="24"/>
          <w:lang w:val="es-MX" w:eastAsia="ar-SA"/>
        </w:rPr>
        <w:t xml:space="preserve">cuestiona parte de lo resuelto por este colegiado, solicitando que se declare fundada en su totalidad su reclamación, atendiendo resumidamente a lo siguiente: a) </w:t>
      </w:r>
      <w:r w:rsidRPr="00060442" w:rsidR="00060442">
        <w:rPr>
          <w:rFonts w:ascii="Times New Roman" w:hAnsi="Times New Roman" w:cs="Times New Roman"/>
          <w:sz w:val="24"/>
          <w:szCs w:val="24"/>
          <w:lang w:val="es-ES"/>
        </w:rPr>
        <w:t xml:space="preserve">En el expediente principal en ningún momento se demostró y constató la pérdida de fluidos de la caja de cambios CVT (no del motor del vehículo, el cual está intacto), siendo que </w:t>
      </w:r>
      <w:r w:rsidRPr="00060442" w:rsidR="730D0FC7">
        <w:rPr>
          <w:rFonts w:ascii="Times New Roman" w:hAnsi="Times New Roman" w:cs="Times New Roman"/>
          <w:sz w:val="24"/>
          <w:szCs w:val="24"/>
          <w:lang w:val="es-ES"/>
        </w:rPr>
        <w:t xml:space="preserve">........................</w:t>
      </w:r>
      <w:r w:rsidRPr="00060442" w:rsidR="00060442">
        <w:rPr>
          <w:rFonts w:ascii="Times New Roman" w:hAnsi="Times New Roman" w:cs="Times New Roman"/>
          <w:sz w:val="24"/>
          <w:szCs w:val="24"/>
          <w:lang w:val="es-ES"/>
        </w:rPr>
        <w:t xml:space="preserve"> no presentó ninguna prueba sobre ese hecho; al contrario, la reclamante acreditó con la foto del reporte del siniestro (foto del día del siniestro) que en el panel de control se indicaba </w:t>
      </w:r>
      <w:r w:rsidRPr="00060442" w:rsidR="00060442">
        <w:rPr>
          <w:rFonts w:ascii="Times New Roman" w:hAnsi="Times New Roman" w:cs="Times New Roman"/>
          <w:sz w:val="24"/>
          <w:szCs w:val="24"/>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“revisar el manual”</w:t>
      </w:r>
      <w:r w:rsidRPr="00060442" w:rsidR="00060442">
        <w:rPr>
          <w:rFonts w:ascii="Times New Roman" w:hAnsi="Times New Roman" w:cs="Times New Roman"/>
          <w:sz w:val="24"/>
          <w:szCs w:val="24"/>
          <w:lang w:val="es-ES"/>
        </w:rPr>
        <w:t xml:space="preserve"> (no alta temperatura), siendo que la foto sobre la alta temperatura se  envía de manera posterior al siniestro, siendo enviada por el taller </w:t>
      </w:r>
      <w:r w:rsidRPr="00060442" w:rsidR="5722DE9E">
        <w:rPr>
          <w:rFonts w:ascii="Times New Roman" w:hAnsi="Times New Roman" w:cs="Times New Roman"/>
          <w:sz w:val="24"/>
          <w:szCs w:val="24"/>
          <w:lang w:val="es-ES"/>
        </w:rPr>
        <w:t xml:space="preserve">........................</w:t>
      </w:r>
      <w:r w:rsidRPr="00060442" w:rsidR="00060442">
        <w:rPr>
          <w:rFonts w:ascii="Times New Roman" w:hAnsi="Times New Roman" w:cs="Times New Roman"/>
          <w:sz w:val="24"/>
          <w:szCs w:val="24"/>
          <w:lang w:val="es-ES"/>
        </w:rPr>
        <w:t xml:space="preserve">  tres semanas posteriores al siniestro, b) </w:t>
      </w:r>
      <w:r w:rsidRPr="00060442" w:rsidR="730D0FC7">
        <w:rPr>
          <w:rFonts w:ascii="Times New Roman" w:hAnsi="Times New Roman" w:cs="Times New Roman"/>
          <w:sz w:val="24"/>
          <w:szCs w:val="24"/>
          <w:lang w:val="es-ES"/>
        </w:rPr>
        <w:t xml:space="preserve">........................</w:t>
      </w:r>
      <w:r w:rsidRPr="00060442" w:rsidR="00060442">
        <w:rPr>
          <w:rFonts w:ascii="Times New Roman" w:hAnsi="Times New Roman" w:cs="Times New Roman"/>
          <w:sz w:val="24"/>
          <w:szCs w:val="24"/>
          <w:lang w:val="es-ES"/>
        </w:rPr>
        <w:t xml:space="preserve"> presentó como única prueba el audio que a la letra menciona “se probó el vehículo durante 20 o 30 minutos” frase que interpreta como manejar o conducir, lo cual es meramente interpretativo, no hay ninguna prueba sobre dicho manejo por parte de </w:t>
      </w:r>
      <w:r w:rsidRPr="00060442" w:rsidR="730D0FC7">
        <w:rPr>
          <w:rFonts w:ascii="Times New Roman" w:hAnsi="Times New Roman" w:cs="Times New Roman"/>
          <w:sz w:val="24"/>
          <w:szCs w:val="24"/>
          <w:lang w:val="es-ES"/>
        </w:rPr>
        <w:t xml:space="preserve">........................</w:t>
      </w:r>
      <w:r w:rsidRPr="00060442" w:rsidR="00060442">
        <w:rPr>
          <w:rFonts w:ascii="Times New Roman" w:hAnsi="Times New Roman" w:cs="Times New Roman"/>
          <w:sz w:val="24"/>
          <w:szCs w:val="24"/>
          <w:lang w:val="es-ES"/>
        </w:rPr>
        <w:t xml:space="preserve">, nada más que una interpretación conveniente y antojadiza, c) La evidencia sobre alimañas en el aceite es de la caja de cambios CVT (no del motor, cuyo estado es intacto), de manera que el cárter golpeado es de la caja de cambios CVT y no del motor, como se señala en la resolución apelada, d) En el sétimo y octavo consideración de la resolución apelada se menciona que el daño al motor no se explica por un simple golpe; el golpe no fue al cárter del motor sino al de la caja de cambios CVT, lo que produjo perdida de fluido, de manera que el daño no es indirecto (por un simple golpe), sino directo ya que el golpe fue al cárter del componente de la caja de cambios CVT, e) Las pruebas como la denuncia policial, peritaje técnico, fotos del lugar del siniestro, fotos de remolque y fotos de los iconos del panel de control son pruebas verificables; lo que no es verificable es que el conductor haya conducido durante 20 minutos, se trata de una interpretación del audio, y f) Se solicita la cobertura del daño directo al cárter de la caja de cambios CVT y a dicho componente (caja de cambios CVT);</w:t>
      </w:r>
    </w:p>
    <w:p w:rsidRPr="00060442" w:rsidR="00060442" w:rsidP="00060442" w:rsidRDefault="00060442" w14:paraId="429297EC"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60442" w:rsidR="00060442" w:rsidP="00060442" w:rsidRDefault="00060442" w14:paraId="0CDB005F" w14:textId="711B74AF">
      <w:pPr>
        <w:suppressAutoHyphens/>
        <w:spacing w:after="0" w:line="240" w:lineRule="auto"/>
        <w:jc w:val="both"/>
        <w:rPr>
          <w:rFonts w:ascii="Times New Roman" w:hAnsi="Times New Roman" w:cs="Times New Roman"/>
          <w:color w:val="000000"/>
          <w:sz w:val="24"/>
          <w:szCs w:val="24"/>
          <w:lang w:val="es-PE"/>
        </w:rPr>
      </w:pPr>
      <w:r w:rsidRPr="51354909" w:rsidR="00060442">
        <w:rPr>
          <w:rFonts w:ascii="Times New Roman" w:hAnsi="Times New Roman" w:eastAsia="Times New Roman" w:cs="Times New Roman"/>
          <w:sz w:val="24"/>
          <w:szCs w:val="24"/>
          <w:lang w:val="es-MX" w:eastAsia="ar-SA"/>
        </w:rPr>
        <w:t xml:space="preserve">Que, habiéndose corrido traslado de la señalada impugnación, la asegurada con fecha 12 de agosto de 2022 presentó absolvió el trámite correspondiente, solicitando que se desestime la impugnación por las consideraciones siguientes que se enuncian sucintamente: a) La reclamante </w:t>
      </w:r>
      <w:r w:rsidRPr="51354909" w:rsidR="00060442">
        <w:rPr>
          <w:rFonts w:ascii="Times New Roman" w:hAnsi="Times New Roman" w:cs="Times New Roman"/>
          <w:color w:val="000000" w:themeColor="text1" w:themeTint="FF" w:themeShade="FF"/>
          <w:sz w:val="24"/>
          <w:szCs w:val="24"/>
          <w:lang w:val="es-PE"/>
        </w:rPr>
        <w:t>reitera</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 xml:space="preserve">que el señor </w:t>
      </w:r>
      <w:r w:rsidRPr="51354909" w:rsidR="448BCAF1">
        <w:rPr>
          <w:rFonts w:ascii="Times New Roman" w:hAnsi="Times New Roman" w:cs="Times New Roman"/>
          <w:color w:val="000000" w:themeColor="text1" w:themeTint="FF" w:themeShade="FF"/>
          <w:sz w:val="24"/>
          <w:szCs w:val="24"/>
          <w:lang w:val="es-PE"/>
        </w:rPr>
        <w:t>........................................</w:t>
      </w:r>
      <w:r w:rsidRPr="51354909" w:rsidR="00060442">
        <w:rPr>
          <w:rFonts w:ascii="Times New Roman" w:hAnsi="Times New Roman" w:cs="Times New Roman"/>
          <w:color w:val="000000" w:themeColor="text1" w:themeTint="FF" w:themeShade="FF"/>
          <w:sz w:val="24"/>
          <w:szCs w:val="24"/>
          <w:lang w:val="es-PE"/>
        </w:rPr>
        <w:t xml:space="preserve"> no continuó</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 xml:space="preserve">manejando el vehículo asegurado luego de haber ocurrido el impacto con el montículo de la autopista; al respecto, se destaca </w:t>
      </w:r>
      <w:r w:rsidRPr="51354909" w:rsidR="00060442">
        <w:rPr>
          <w:rFonts w:ascii="Times New Roman" w:hAnsi="Times New Roman" w:cs="Times New Roman"/>
          <w:color w:val="000000" w:themeColor="text1" w:themeTint="FF" w:themeShade="FF"/>
          <w:sz w:val="24"/>
          <w:szCs w:val="24"/>
          <w:lang w:val="es-PE"/>
        </w:rPr>
        <w:t>que</w:t>
      </w:r>
      <w:r w:rsidRPr="51354909" w:rsidR="00060442">
        <w:rPr>
          <w:rFonts w:ascii="Times New Roman" w:hAnsi="Times New Roman" w:cs="Times New Roman"/>
          <w:color w:val="000000" w:themeColor="text1" w:themeTint="FF" w:themeShade="FF"/>
          <w:sz w:val="24"/>
          <w:szCs w:val="24"/>
          <w:lang w:val="es-PE"/>
        </w:rPr>
        <w:t xml:space="preserve"> en su escrito de descargos, </w:t>
      </w:r>
      <w:r w:rsidRPr="51354909" w:rsidR="730D0FC7">
        <w:rPr>
          <w:rFonts w:ascii="Times New Roman" w:hAnsi="Times New Roman" w:cs="Times New Roman"/>
          <w:color w:val="000000" w:themeColor="text1" w:themeTint="FF" w:themeShade="FF"/>
          <w:sz w:val="24"/>
          <w:szCs w:val="24"/>
          <w:lang w:val="es-PE"/>
        </w:rPr>
        <w:t>........................</w:t>
      </w:r>
      <w:r w:rsidRPr="51354909" w:rsidR="00060442">
        <w:rPr>
          <w:rFonts w:ascii="Times New Roman" w:hAnsi="Times New Roman" w:cs="Times New Roman"/>
          <w:color w:val="000000" w:themeColor="text1" w:themeTint="FF" w:themeShade="FF"/>
          <w:sz w:val="24"/>
          <w:szCs w:val="24"/>
          <w:lang w:val="es-PE"/>
        </w:rPr>
        <w:t xml:space="preserve"> citó las palabras del propio conductor que fueron registradas en su llamada telefónica, cuyo audio se adjuntó al presente proceso como medio probatorio. En</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 xml:space="preserve">la referida comunicación el señor </w:t>
      </w:r>
      <w:r w:rsidRPr="51354909" w:rsidR="6E7FA456">
        <w:rPr>
          <w:rFonts w:ascii="Times New Roman" w:hAnsi="Times New Roman" w:cs="Times New Roman"/>
          <w:color w:val="000000" w:themeColor="text1" w:themeTint="FF" w:themeShade="FF"/>
          <w:sz w:val="24"/>
          <w:szCs w:val="24"/>
          <w:lang w:val="es-PE"/>
        </w:rPr>
        <w:t>..............</w:t>
      </w:r>
      <w:r w:rsidRPr="51354909" w:rsidR="00060442">
        <w:rPr>
          <w:rFonts w:ascii="Times New Roman" w:hAnsi="Times New Roman" w:cs="Times New Roman"/>
          <w:color w:val="000000" w:themeColor="text1" w:themeTint="FF" w:themeShade="FF"/>
          <w:sz w:val="24"/>
          <w:szCs w:val="24"/>
          <w:lang w:val="es-PE"/>
        </w:rPr>
        <w:t xml:space="preserve"> manifestó que continuó manejando</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entre 20 a 30 minutos aproximadamente con posterioridad al impacto del</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 xml:space="preserve">montículo, b) </w:t>
      </w:r>
      <w:r w:rsidRPr="51354909" w:rsidR="00060442">
        <w:rPr>
          <w:rFonts w:ascii="Times New Roman" w:hAnsi="Times New Roman" w:eastAsia="Times New Roman" w:cs="Times New Roman"/>
          <w:sz w:val="24"/>
          <w:szCs w:val="24"/>
          <w:lang w:val="es-MX" w:eastAsia="ar-SA"/>
        </w:rPr>
        <w:t>E</w:t>
      </w:r>
      <w:r w:rsidRPr="51354909" w:rsidR="00060442">
        <w:rPr>
          <w:rFonts w:ascii="Times New Roman" w:hAnsi="Times New Roman" w:cs="Times New Roman"/>
          <w:color w:val="000000" w:themeColor="text1" w:themeTint="FF" w:themeShade="FF"/>
          <w:sz w:val="24"/>
          <w:szCs w:val="24"/>
          <w:lang w:val="es-PE"/>
        </w:rPr>
        <w:t>l único daño identificado como atribuible al golpe que sufrió</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el vehículo es el de la fisura en el cárter de aceite de caja automática, que generó una fuga de aceite por rotura;</w:t>
      </w:r>
      <w:r w:rsidRPr="51354909" w:rsidR="00060442">
        <w:rPr>
          <w:rFonts w:ascii="Times New Roman" w:hAnsi="Times New Roman" w:eastAsia="Times New Roman" w:cs="Times New Roman"/>
          <w:sz w:val="24"/>
          <w:szCs w:val="24"/>
          <w:lang w:val="es-PE" w:eastAsia="ar-SA"/>
        </w:rPr>
        <w:t xml:space="preserve"> l</w:t>
      </w:r>
      <w:r w:rsidRPr="51354909" w:rsidR="00060442">
        <w:rPr>
          <w:rFonts w:ascii="Times New Roman" w:hAnsi="Times New Roman" w:cs="Times New Roman"/>
          <w:color w:val="000000" w:themeColor="text1" w:themeTint="FF" w:themeShade="FF"/>
          <w:sz w:val="24"/>
          <w:szCs w:val="24"/>
          <w:lang w:val="es-PE"/>
        </w:rPr>
        <w:t xml:space="preserve">os daños </w:t>
      </w:r>
      <w:r w:rsidRPr="51354909" w:rsidR="00060442">
        <w:rPr>
          <w:rFonts w:ascii="Times New Roman" w:hAnsi="Times New Roman" w:cs="Times New Roman"/>
          <w:color w:val="000000" w:themeColor="text1" w:themeTint="FF" w:themeShade="FF"/>
          <w:sz w:val="24"/>
          <w:szCs w:val="24"/>
          <w:lang w:val="es-PE"/>
        </w:rPr>
        <w:t>demás daños presentados por el automóvil que fueron identificados como progresivos,</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 xml:space="preserve">guardan relación con lo señalado por el señor </w:t>
      </w:r>
      <w:r w:rsidRPr="51354909" w:rsidR="6E7FA456">
        <w:rPr>
          <w:rFonts w:ascii="Times New Roman" w:hAnsi="Times New Roman" w:cs="Times New Roman"/>
          <w:color w:val="000000" w:themeColor="text1" w:themeTint="FF" w:themeShade="FF"/>
          <w:sz w:val="24"/>
          <w:szCs w:val="24"/>
          <w:lang w:val="es-PE"/>
        </w:rPr>
        <w:t>..............</w:t>
      </w:r>
      <w:r w:rsidRPr="51354909" w:rsidR="00060442">
        <w:rPr>
          <w:rFonts w:ascii="Times New Roman" w:hAnsi="Times New Roman" w:cs="Times New Roman"/>
          <w:color w:val="000000" w:themeColor="text1" w:themeTint="FF" w:themeShade="FF"/>
          <w:sz w:val="24"/>
          <w:szCs w:val="24"/>
          <w:lang w:val="es-PE"/>
        </w:rPr>
        <w:t xml:space="preserve"> al haberse comprobado</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que continuó conduciendo el vehículo con posterioridad al golpe del cárter por un</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periodo prolongado de tiempo, tales daños son:</w:t>
      </w:r>
      <w:r w:rsidRPr="51354909" w:rsidR="00060442">
        <w:rPr>
          <w:rFonts w:ascii="Times New Roman" w:hAnsi="Times New Roman" w:eastAsia="Times New Roman" w:cs="Times New Roman"/>
          <w:sz w:val="24"/>
          <w:szCs w:val="24"/>
          <w:lang w:val="es-PE" w:eastAsia="ar-SA"/>
        </w:rPr>
        <w:t xml:space="preserve"> (i</w:t>
      </w:r>
      <w:r w:rsidRPr="51354909" w:rsidR="00060442">
        <w:rPr>
          <w:rFonts w:ascii="Times New Roman" w:hAnsi="Times New Roman" w:cs="Times New Roman"/>
          <w:color w:val="000000" w:themeColor="text1" w:themeTint="FF" w:themeShade="FF"/>
          <w:sz w:val="24"/>
          <w:szCs w:val="24"/>
          <w:lang w:val="es-PE"/>
        </w:rPr>
        <w:t>) Alteración de los cambios de marcha debido a la generación de mayor fricción</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entre las piezas del vehículo, (</w:t>
      </w:r>
      <w:r w:rsidRPr="51354909" w:rsidR="00060442">
        <w:rPr>
          <w:rFonts w:ascii="Times New Roman" w:hAnsi="Times New Roman" w:cs="Times New Roman"/>
          <w:color w:val="000000" w:themeColor="text1" w:themeTint="FF" w:themeShade="FF"/>
          <w:sz w:val="24"/>
          <w:szCs w:val="24"/>
          <w:lang w:val="es-PE"/>
        </w:rPr>
        <w:t>ii</w:t>
      </w:r>
      <w:r w:rsidRPr="51354909" w:rsidR="00060442">
        <w:rPr>
          <w:rFonts w:ascii="Times New Roman" w:hAnsi="Times New Roman" w:cs="Times New Roman"/>
          <w:color w:val="000000" w:themeColor="text1" w:themeTint="FF" w:themeShade="FF"/>
          <w:sz w:val="24"/>
          <w:szCs w:val="24"/>
          <w:lang w:val="es-PE"/>
        </w:rPr>
        <w:t>) Presencia de alimañas de metal como consecuencia de la fricción de los</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engranajes a altas temperaturas sin el debido nivel de lubricación, y (</w:t>
      </w:r>
      <w:r w:rsidRPr="51354909" w:rsidR="00060442">
        <w:rPr>
          <w:rFonts w:ascii="Times New Roman" w:hAnsi="Times New Roman" w:cs="Times New Roman"/>
          <w:color w:val="000000" w:themeColor="text1" w:themeTint="FF" w:themeShade="FF"/>
          <w:sz w:val="24"/>
          <w:szCs w:val="24"/>
          <w:lang w:val="es-PE"/>
        </w:rPr>
        <w:t>iii</w:t>
      </w:r>
      <w:r w:rsidRPr="51354909" w:rsidR="00060442">
        <w:rPr>
          <w:rFonts w:ascii="Times New Roman" w:hAnsi="Times New Roman" w:cs="Times New Roman"/>
          <w:color w:val="000000" w:themeColor="text1" w:themeTint="FF" w:themeShade="FF"/>
          <w:sz w:val="24"/>
          <w:szCs w:val="24"/>
          <w:lang w:val="es-PE"/>
        </w:rPr>
        <w:t>)</w:t>
      </w:r>
      <w:r w:rsidRPr="51354909" w:rsidR="00060442">
        <w:rPr>
          <w:rFonts w:ascii="Times New Roman" w:hAnsi="Times New Roman" w:eastAsia="Times New Roman" w:cs="Times New Roman"/>
          <w:sz w:val="24"/>
          <w:szCs w:val="24"/>
          <w:lang w:val="es-PE" w:eastAsia="ar-SA"/>
        </w:rPr>
        <w:t xml:space="preserve"> </w:t>
      </w:r>
      <w:r w:rsidRPr="51354909" w:rsidR="00060442">
        <w:rPr>
          <w:rFonts w:ascii="Times New Roman" w:hAnsi="Times New Roman" w:cs="Times New Roman"/>
          <w:color w:val="000000" w:themeColor="text1" w:themeTint="FF" w:themeShade="FF"/>
          <w:sz w:val="24"/>
          <w:szCs w:val="24"/>
          <w:lang w:val="es-PE"/>
        </w:rPr>
        <w:t>Incremento de la temperatura en la caja de transmisión automática (de</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acuerdo a los sensores del vehículo A/T OIL TEMP), mayores daños, todos ellos,</w:t>
      </w:r>
      <w:r w:rsidRPr="51354909" w:rsidR="00060442">
        <w:rPr>
          <w:rFonts w:ascii="Times New Roman" w:hAnsi="Times New Roman" w:eastAsia="Times New Roman" w:cs="Times New Roman"/>
          <w:sz w:val="24"/>
          <w:szCs w:val="24"/>
          <w:lang w:val="es-MX" w:eastAsia="ar-SA"/>
        </w:rPr>
        <w:t xml:space="preserve"> que </w:t>
      </w:r>
      <w:r w:rsidRPr="51354909" w:rsidR="00060442">
        <w:rPr>
          <w:rFonts w:ascii="Times New Roman" w:hAnsi="Times New Roman" w:cs="Times New Roman"/>
          <w:color w:val="000000" w:themeColor="text1" w:themeTint="FF" w:themeShade="FF"/>
          <w:sz w:val="24"/>
          <w:szCs w:val="24"/>
          <w:lang w:val="es-PE"/>
        </w:rPr>
        <w:t>no fueron consecuencia inmediata</w:t>
      </w:r>
      <w:r w:rsidRPr="51354909" w:rsidR="00060442">
        <w:rPr>
          <w:rFonts w:ascii="Times New Roman" w:hAnsi="Times New Roman" w:eastAsia="Times New Roman" w:cs="Times New Roman"/>
          <w:sz w:val="24"/>
          <w:szCs w:val="24"/>
          <w:lang w:val="es-MX" w:eastAsia="ar-SA"/>
        </w:rPr>
        <w:t xml:space="preserve"> </w:t>
      </w:r>
      <w:r w:rsidRPr="51354909" w:rsidR="00060442">
        <w:rPr>
          <w:rFonts w:ascii="Times New Roman" w:hAnsi="Times New Roman" w:cs="Times New Roman"/>
          <w:color w:val="000000" w:themeColor="text1" w:themeTint="FF" w:themeShade="FF"/>
          <w:sz w:val="24"/>
          <w:szCs w:val="24"/>
          <w:lang w:val="es-PE"/>
        </w:rPr>
        <w:t xml:space="preserve">del impacto del cárter del vehículo (rotura del cárter) sino debido al uso continuado del vehículo a pesar del impacto, c)  </w:t>
      </w:r>
      <w:r w:rsidRPr="51354909" w:rsidR="730D0FC7">
        <w:rPr>
          <w:rFonts w:ascii="Times New Roman" w:hAnsi="Times New Roman" w:cs="Times New Roman"/>
          <w:color w:val="000000" w:themeColor="text1" w:themeTint="FF" w:themeShade="FF"/>
          <w:sz w:val="24"/>
          <w:szCs w:val="24"/>
          <w:lang w:val="es-PE"/>
        </w:rPr>
        <w:t>........................</w:t>
      </w:r>
      <w:r w:rsidRPr="51354909" w:rsidR="00060442">
        <w:rPr>
          <w:rFonts w:ascii="Times New Roman" w:hAnsi="Times New Roman" w:cs="Times New Roman"/>
          <w:color w:val="000000" w:themeColor="text1" w:themeTint="FF" w:themeShade="FF"/>
          <w:sz w:val="24"/>
          <w:szCs w:val="24"/>
          <w:lang w:val="es-PE"/>
        </w:rPr>
        <w:t xml:space="preserve"> ratifica lo determinado por el colegiado en atención a los medios probatorios remitidos, </w:t>
      </w:r>
      <w:r w:rsidRPr="51354909" w:rsidR="00060442">
        <w:rPr>
          <w:rFonts w:ascii="Times New Roman" w:hAnsi="Times New Roman" w:cs="Times New Roman"/>
          <w:i w:val="1"/>
          <w:iCs w:val="1"/>
          <w:color w:val="000000" w:themeColor="text1" w:themeTint="FF" w:themeShade="FF"/>
          <w:sz w:val="24"/>
          <w:szCs w:val="24"/>
          <w:lang w:val="es-PE"/>
        </w:rPr>
        <w:t xml:space="preserve">Como bien destaca </w:t>
      </w:r>
      <w:r w:rsidRPr="51354909" w:rsidR="730D0FC7">
        <w:rPr>
          <w:rFonts w:ascii="Times New Roman" w:hAnsi="Times New Roman" w:cs="Times New Roman"/>
          <w:i w:val="1"/>
          <w:iCs w:val="1"/>
          <w:color w:val="000000" w:themeColor="text1" w:themeTint="FF" w:themeShade="FF"/>
          <w:sz w:val="24"/>
          <w:szCs w:val="24"/>
          <w:lang w:val="es-PE"/>
        </w:rPr>
        <w:t>........................</w:t>
      </w:r>
      <w:r w:rsidRPr="51354909" w:rsidR="00060442">
        <w:rPr>
          <w:rFonts w:ascii="Times New Roman" w:hAnsi="Times New Roman" w:cs="Times New Roman"/>
          <w:i w:val="1"/>
          <w:iCs w:val="1"/>
          <w:color w:val="000000" w:themeColor="text1" w:themeTint="FF" w:themeShade="FF"/>
          <w:sz w:val="24"/>
          <w:szCs w:val="24"/>
          <w:lang w:val="es-PE"/>
        </w:rPr>
        <w:t>, el daño al motor no se explica por un</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simple golpe, no siendo aceptable la versión que una vez producido éste, el</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conductor diligentemente estacionó el vehículo a los pocos metros para</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verificar lo sucedido e intentó por unos 20 o 30 minutos identificar y</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solucionar el problema. Dicho daño sólo se explica por haberse continuado</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la conducción, forzando al motor que estaba perdiendo lubricante o aceite,</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de allí la presencia de alimañas o restos metálicos por el desgaste o fricción,</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comportamiento que evidencia no sólo una gravísima negligencia, sino</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además que ese mayor daño obedece a la conducta del propio conductor,</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 xml:space="preserve">por lo que termina siendo ajeno a la aseguradora, </w:t>
      </w:r>
      <w:r w:rsidRPr="51354909" w:rsidR="00060442">
        <w:rPr>
          <w:rFonts w:ascii="Times New Roman" w:hAnsi="Times New Roman" w:cs="Times New Roman"/>
          <w:color w:val="000000" w:themeColor="text1" w:themeTint="FF" w:themeShade="FF"/>
          <w:sz w:val="24"/>
          <w:szCs w:val="24"/>
          <w:lang w:val="es-PE"/>
        </w:rPr>
        <w:t xml:space="preserve">d) Se acuerdo que, de acuerdo al considerando noveno de la resolución, la DEFASEG consideró que </w:t>
      </w:r>
      <w:r w:rsidRPr="51354909" w:rsidR="730D0FC7">
        <w:rPr>
          <w:rFonts w:ascii="Times New Roman" w:hAnsi="Times New Roman" w:cs="Times New Roman"/>
          <w:color w:val="000000" w:themeColor="text1" w:themeTint="FF" w:themeShade="FF"/>
          <w:sz w:val="24"/>
          <w:szCs w:val="24"/>
          <w:lang w:val="es-PE"/>
        </w:rPr>
        <w:t>........................</w:t>
      </w:r>
      <w:r w:rsidRPr="51354909" w:rsidR="00060442">
        <w:rPr>
          <w:rFonts w:ascii="Times New Roman" w:hAnsi="Times New Roman" w:cs="Times New Roman"/>
          <w:color w:val="000000" w:themeColor="text1" w:themeTint="FF" w:themeShade="FF"/>
          <w:sz w:val="24"/>
          <w:szCs w:val="24"/>
          <w:lang w:val="es-PE"/>
        </w:rPr>
        <w:t xml:space="preserve"> no debía activar la cobertura sobre el daño causado sobre el motor; sin embargo, la exclusión invocada para fines del rechazo no debía aplicarse sobre el daño causado en el cárter: </w:t>
      </w:r>
      <w:r w:rsidRPr="51354909" w:rsidR="00060442">
        <w:rPr>
          <w:rFonts w:ascii="Times New Roman" w:hAnsi="Times New Roman" w:cs="Times New Roman"/>
          <w:i w:val="1"/>
          <w:iCs w:val="1"/>
          <w:color w:val="000000" w:themeColor="text1" w:themeTint="FF" w:themeShade="FF"/>
          <w:sz w:val="24"/>
          <w:szCs w:val="24"/>
          <w:lang w:val="es-PE"/>
        </w:rPr>
        <w:t>(…), no ocurre lo mismo tratándose del daño vinculado directamente al</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impacto o golpe con el montículo, que afectó la parte baja del vehículo,</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su cárter, daño que sí debe ser reconocido, practicándose la liquidación</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correspondiente, dado que dicho daño no se explica por la negligencia</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inexcusable incurrida por el conductor de seguir conduciendo, sino que</w:t>
      </w:r>
      <w:r w:rsidRPr="51354909" w:rsidR="00060442">
        <w:rPr>
          <w:rFonts w:ascii="Times New Roman" w:hAnsi="Times New Roman" w:cs="Times New Roman"/>
          <w:color w:val="000000" w:themeColor="text1" w:themeTint="FF" w:themeShade="FF"/>
          <w:sz w:val="24"/>
          <w:szCs w:val="24"/>
          <w:lang w:val="es-PE"/>
        </w:rPr>
        <w:t xml:space="preserve"> </w:t>
      </w:r>
      <w:r w:rsidRPr="51354909" w:rsidR="00060442">
        <w:rPr>
          <w:rFonts w:ascii="Times New Roman" w:hAnsi="Times New Roman" w:cs="Times New Roman"/>
          <w:i w:val="1"/>
          <w:iCs w:val="1"/>
          <w:color w:val="000000" w:themeColor="text1" w:themeTint="FF" w:themeShade="FF"/>
          <w:sz w:val="24"/>
          <w:szCs w:val="24"/>
          <w:lang w:val="es-PE"/>
        </w:rPr>
        <w:t xml:space="preserve">proviene de un evento accidental, </w:t>
      </w:r>
      <w:r w:rsidRPr="51354909" w:rsidR="00060442">
        <w:rPr>
          <w:rFonts w:ascii="Times New Roman" w:hAnsi="Times New Roman" w:cs="Times New Roman"/>
          <w:color w:val="000000" w:themeColor="text1" w:themeTint="FF" w:themeShade="FF"/>
          <w:sz w:val="24"/>
          <w:szCs w:val="24"/>
          <w:lang w:val="es-PE"/>
        </w:rPr>
        <w:t>y</w:t>
      </w:r>
      <w:r w:rsidRPr="51354909" w:rsidR="00060442">
        <w:rPr>
          <w:rFonts w:ascii="Times New Roman" w:hAnsi="Times New Roman" w:cs="Times New Roman"/>
          <w:i w:val="1"/>
          <w:iCs w:val="1"/>
          <w:color w:val="000000" w:themeColor="text1" w:themeTint="FF" w:themeShade="FF"/>
          <w:sz w:val="24"/>
          <w:szCs w:val="24"/>
          <w:lang w:val="es-PE"/>
        </w:rPr>
        <w:t xml:space="preserve"> </w:t>
      </w:r>
      <w:r w:rsidRPr="51354909" w:rsidR="00060442">
        <w:rPr>
          <w:rFonts w:ascii="Times New Roman" w:hAnsi="Times New Roman" w:cs="Times New Roman"/>
          <w:color w:val="000000" w:themeColor="text1" w:themeTint="FF" w:themeShade="FF"/>
          <w:sz w:val="24"/>
          <w:szCs w:val="24"/>
          <w:lang w:val="es-PE"/>
        </w:rPr>
        <w:t>e</w:t>
      </w:r>
      <w:r w:rsidRPr="51354909" w:rsidR="00060442">
        <w:rPr>
          <w:rFonts w:ascii="Times New Roman" w:hAnsi="Times New Roman" w:cs="Times New Roman"/>
          <w:color w:val="000000" w:themeColor="text1" w:themeTint="FF" w:themeShade="FF"/>
          <w:sz w:val="24"/>
          <w:szCs w:val="24"/>
          <w:lang w:val="es-PE"/>
        </w:rPr>
        <w:t xml:space="preserve">) En cumplimiento a lo ordenado por la DEFASEG, </w:t>
      </w:r>
      <w:r w:rsidRPr="51354909" w:rsidR="730D0FC7">
        <w:rPr>
          <w:rFonts w:ascii="Times New Roman" w:hAnsi="Times New Roman" w:cs="Times New Roman"/>
          <w:color w:val="000000" w:themeColor="text1" w:themeTint="FF" w:themeShade="FF"/>
          <w:sz w:val="24"/>
          <w:szCs w:val="24"/>
          <w:lang w:val="es-PE"/>
        </w:rPr>
        <w:t>........................</w:t>
      </w:r>
      <w:r w:rsidRPr="51354909" w:rsidR="00060442">
        <w:rPr>
          <w:rFonts w:ascii="Times New Roman" w:hAnsi="Times New Roman" w:cs="Times New Roman"/>
          <w:color w:val="000000" w:themeColor="text1" w:themeTint="FF" w:themeShade="FF"/>
          <w:sz w:val="24"/>
          <w:szCs w:val="24"/>
          <w:lang w:val="es-PE"/>
        </w:rPr>
        <w:t xml:space="preserve"> procedió con activar la cobertura para la reparación del cárter del vehículo, considerando la Orden de Trabajo 5021 y 5022 (adjuntas al presente escrito) así como remitió la carta GOTSIN-8488-2022, de fecha 8 de agosto de 2022, enviada el mismo día, </w:t>
      </w:r>
    </w:p>
    <w:p w:rsidRPr="00060442" w:rsidR="00060442" w:rsidP="00060442" w:rsidRDefault="00060442" w14:paraId="48A9E28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60442" w:rsidR="00060442" w:rsidP="00060442" w:rsidRDefault="00060442" w14:paraId="386325DD" w14:textId="77777777">
      <w:pPr>
        <w:suppressAutoHyphens/>
        <w:spacing w:after="0" w:line="240" w:lineRule="auto"/>
        <w:jc w:val="both"/>
        <w:rPr>
          <w:rFonts w:ascii="Times New Roman" w:hAnsi="Times New Roman" w:cs="Times New Roman"/>
          <w:bCs/>
          <w:sz w:val="24"/>
          <w:szCs w:val="24"/>
          <w:lang w:val="es-ES"/>
        </w:rPr>
      </w:pPr>
      <w:r w:rsidRPr="00060442">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060442" w:rsidR="00060442" w:rsidP="00060442" w:rsidRDefault="00060442" w14:paraId="4EB04F33"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60442" w:rsidR="00060442" w:rsidP="00060442" w:rsidRDefault="00060442" w14:paraId="5CDB2F0B"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060442">
        <w:rPr>
          <w:rFonts w:ascii="Times New Roman" w:hAnsi="Times New Roman" w:eastAsia="Times New Roman" w:cs="Times New Roman"/>
          <w:b/>
          <w:bCs/>
          <w:sz w:val="24"/>
          <w:szCs w:val="24"/>
          <w:lang w:val="es-MX" w:eastAsia="ar-SA"/>
        </w:rPr>
        <w:t>Considerando:</w:t>
      </w:r>
    </w:p>
    <w:p w:rsidRPr="00060442" w:rsidR="00060442" w:rsidP="00060442" w:rsidRDefault="00060442" w14:paraId="5FA898D4" w14:textId="77777777">
      <w:pPr>
        <w:suppressAutoHyphens/>
        <w:spacing w:after="0" w:line="240" w:lineRule="auto"/>
        <w:jc w:val="both"/>
        <w:rPr>
          <w:rFonts w:ascii="Times New Roman" w:hAnsi="Times New Roman" w:eastAsia="Times New Roman" w:cs="Times New Roman"/>
          <w:sz w:val="24"/>
          <w:szCs w:val="24"/>
          <w:lang w:val="es-ES" w:eastAsia="ar-SA"/>
        </w:rPr>
      </w:pPr>
    </w:p>
    <w:p w:rsidRPr="00060442" w:rsidR="00060442" w:rsidP="00060442" w:rsidRDefault="00060442" w14:paraId="61FBE311" w14:textId="77777777">
      <w:pPr>
        <w:spacing w:after="0" w:line="240" w:lineRule="auto"/>
        <w:jc w:val="both"/>
        <w:rPr>
          <w:rFonts w:ascii="Times New Roman" w:hAnsi="Times New Roman" w:cs="Times New Roman"/>
          <w:sz w:val="24"/>
          <w:szCs w:val="24"/>
          <w:lang w:val="es-PE"/>
        </w:rPr>
      </w:pPr>
      <w:r w:rsidRPr="00060442">
        <w:rPr>
          <w:rFonts w:ascii="Times New Roman" w:hAnsi="Times New Roman" w:cs="Times New Roman"/>
          <w:b/>
          <w:sz w:val="24"/>
          <w:szCs w:val="24"/>
          <w:u w:val="single"/>
          <w:lang w:val="es-PE"/>
        </w:rPr>
        <w:t>Primero</w:t>
      </w:r>
      <w:r w:rsidRPr="00060442">
        <w:rPr>
          <w:rFonts w:ascii="Times New Roman" w:hAnsi="Times New Roman" w:cs="Times New Roman"/>
          <w:b/>
          <w:sz w:val="24"/>
          <w:szCs w:val="24"/>
          <w:lang w:val="es-PE"/>
        </w:rPr>
        <w:t>:</w:t>
      </w:r>
      <w:r w:rsidRPr="00060442">
        <w:rPr>
          <w:rFonts w:ascii="Times New Roman" w:hAnsi="Times New Roman" w:cs="Times New Roman"/>
          <w:sz w:val="24"/>
          <w:szCs w:val="24"/>
          <w:lang w:val="es-PE"/>
        </w:rPr>
        <w:t xml:space="preserve"> El Reglamento de la DEFASEG </w:t>
      </w:r>
      <w:r w:rsidRPr="00060442">
        <w:rPr>
          <w:rFonts w:ascii="Times New Roman" w:hAnsi="Times New Roman" w:eastAsia="Arial Unicode MS" w:cs="Times New Roman"/>
          <w:sz w:val="24"/>
          <w:szCs w:val="24"/>
          <w:lang w:val="es-PE"/>
        </w:rPr>
        <w:t xml:space="preserve">(http://www.defaseg.com.pe/reglamento), en su artículo 10, </w:t>
      </w:r>
      <w:r w:rsidRPr="00060442">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060442">
        <w:rPr>
          <w:rFonts w:ascii="Times New Roman" w:hAnsi="Times New Roman" w:cs="Times New Roman"/>
          <w:sz w:val="24"/>
          <w:szCs w:val="24"/>
          <w:lang w:val="es-ES"/>
        </w:rPr>
        <w:t>usuario de seguro recurre en forma voluntaria a la Defensoría, siendo que la presentación de una reclamación n</w:t>
      </w:r>
      <w:r w:rsidRPr="00060442">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060442">
        <w:rPr>
          <w:rFonts w:ascii="Times New Roman" w:hAnsi="Times New Roman" w:cs="Times New Roman"/>
          <w:sz w:val="24"/>
          <w:szCs w:val="24"/>
          <w:lang w:val="es-PE"/>
        </w:rPr>
        <w:t>De acuerdo a</w:t>
      </w:r>
      <w:proofErr w:type="gramEnd"/>
      <w:r w:rsidRPr="00060442">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para hacer valer su pretensión, a diferencia de la aseguradora, la misma que sí queda comprometida definitivamente con lo resuelto por la DEFASEG.</w:t>
      </w:r>
    </w:p>
    <w:p w:rsidRPr="00060442" w:rsidR="00060442" w:rsidP="00060442" w:rsidRDefault="00060442" w14:paraId="1742EC27" w14:textId="77777777">
      <w:pPr>
        <w:spacing w:after="0" w:line="240" w:lineRule="auto"/>
        <w:jc w:val="both"/>
        <w:rPr>
          <w:rFonts w:ascii="Times New Roman" w:hAnsi="Times New Roman" w:cs="Times New Roman"/>
          <w:sz w:val="24"/>
          <w:szCs w:val="24"/>
          <w:lang w:val="es-PE"/>
        </w:rPr>
      </w:pPr>
    </w:p>
    <w:p w:rsidRPr="00060442" w:rsidR="00060442" w:rsidP="00060442" w:rsidRDefault="00060442" w14:paraId="7D6A59FF" w14:textId="77777777">
      <w:pPr>
        <w:tabs>
          <w:tab w:val="left" w:pos="0"/>
          <w:tab w:val="left" w:pos="2160"/>
        </w:tabs>
        <w:spacing w:after="0" w:line="240" w:lineRule="auto"/>
        <w:jc w:val="both"/>
        <w:rPr>
          <w:rFonts w:ascii="Times New Roman" w:hAnsi="Times New Roman" w:cs="Times New Roman"/>
          <w:sz w:val="24"/>
          <w:szCs w:val="24"/>
          <w:lang w:val="es-ES"/>
        </w:rPr>
      </w:pPr>
      <w:r w:rsidRPr="00060442">
        <w:rPr>
          <w:rFonts w:ascii="Times New Roman" w:hAnsi="Times New Roman" w:cs="Times New Roman"/>
          <w:b/>
          <w:sz w:val="24"/>
          <w:szCs w:val="24"/>
          <w:u w:val="single"/>
          <w:lang w:val="es-PE"/>
        </w:rPr>
        <w:lastRenderedPageBreak/>
        <w:t>Segundo</w:t>
      </w:r>
      <w:r w:rsidRPr="00060442">
        <w:rPr>
          <w:rFonts w:ascii="Times New Roman" w:hAnsi="Times New Roman" w:cs="Times New Roman"/>
          <w:b/>
          <w:sz w:val="24"/>
          <w:szCs w:val="24"/>
          <w:lang w:val="es-PE"/>
        </w:rPr>
        <w:t>:</w:t>
      </w:r>
      <w:r w:rsidRPr="00060442">
        <w:rPr>
          <w:rFonts w:ascii="Times New Roman" w:hAnsi="Times New Roman" w:cs="Times New Roman"/>
          <w:sz w:val="24"/>
          <w:szCs w:val="24"/>
          <w:lang w:val="es-PE"/>
        </w:rPr>
        <w:t xml:space="preserve"> Atendiendo a los fundamentos de la impugnación interpuesta, se advierte que la asegurada reitera los argumentos de defensa invocados en su oportunidad, los mismos que ya han sido evaluados y calificados para fines de la resolución recurrida. Conforme a ello, lo cierto es que la asegurada no </w:t>
      </w:r>
      <w:r w:rsidRPr="00060442">
        <w:rPr>
          <w:rFonts w:ascii="Times New Roman" w:hAnsi="Times New Roman" w:cs="Times New Roman"/>
          <w:bCs/>
          <w:sz w:val="24"/>
          <w:szCs w:val="24"/>
          <w:lang w:val="es-PE"/>
        </w:rPr>
        <w:t xml:space="preserve">expone ni acredita nuevo argumento sustantivo que permita desautorizar lo resuelto, de manera que el </w:t>
      </w:r>
      <w:r w:rsidRPr="00060442">
        <w:rPr>
          <w:rFonts w:ascii="Times New Roman" w:hAnsi="Times New Roman" w:cs="Times New Roman"/>
          <w:sz w:val="24"/>
          <w:szCs w:val="24"/>
          <w:lang w:val="es-ES"/>
        </w:rPr>
        <w:t>recurso impugnativo presentado bien puede ser finalmente categorizado, por su contenido mismo, como una solicitud de revisión general, sustentada exclusivamente en su criterio que este colegiado no comparte, sin aportar medio probatorio que permita efectivamente concluir que este colegiado incurrió en un error o vicio al momento de resolver.</w:t>
      </w:r>
    </w:p>
    <w:p w:rsidRPr="00060442" w:rsidR="00060442" w:rsidP="00060442" w:rsidRDefault="00060442" w14:paraId="740B96ED" w14:textId="77777777">
      <w:pPr>
        <w:tabs>
          <w:tab w:val="left" w:pos="0"/>
          <w:tab w:val="left" w:pos="2160"/>
        </w:tabs>
        <w:spacing w:after="0" w:line="240" w:lineRule="auto"/>
        <w:jc w:val="both"/>
        <w:rPr>
          <w:rFonts w:ascii="Times New Roman" w:hAnsi="Times New Roman" w:cs="Times New Roman"/>
          <w:sz w:val="24"/>
          <w:szCs w:val="24"/>
          <w:lang w:val="es-ES"/>
        </w:rPr>
      </w:pPr>
    </w:p>
    <w:p w:rsidRPr="00060442" w:rsidR="00060442" w:rsidP="00060442" w:rsidRDefault="00060442" w14:paraId="7BA9F5B5" w14:textId="77777777">
      <w:pPr>
        <w:tabs>
          <w:tab w:val="left" w:pos="0"/>
          <w:tab w:val="left" w:pos="2160"/>
        </w:tabs>
        <w:spacing w:after="0" w:line="240" w:lineRule="auto"/>
        <w:jc w:val="both"/>
        <w:rPr>
          <w:rFonts w:ascii="Times New Roman" w:hAnsi="Times New Roman" w:cs="Times New Roman"/>
          <w:sz w:val="24"/>
          <w:szCs w:val="24"/>
          <w:lang w:val="es-ES"/>
        </w:rPr>
      </w:pPr>
      <w:r w:rsidRPr="00060442">
        <w:rPr>
          <w:rFonts w:ascii="Times New Roman" w:hAnsi="Times New Roman" w:cs="Times New Roman"/>
          <w:sz w:val="24"/>
          <w:szCs w:val="24"/>
          <w:lang w:val="es-ES"/>
        </w:rPr>
        <w:t>Conforme a lo anterior, las conclusiones y lo resuelto por la DEFASEG se sustenta en los medios probatorios aportados, constatables objetivamente, y no meramente en interpretaciones o lecturas sesgadas, arbitrarias o antojadizas, habiéndose asociado los daños constatables con la causa adecuada que los explica, por lo que se reitera lo expresado en los considerandos sétimo, octavo y noveno de la resolución recurrida, siendo que la cobertura indemnizatoria sólo procede respecto al cárter del vehículo, no respecto a los mayores daños identificados.</w:t>
      </w:r>
    </w:p>
    <w:p w:rsidRPr="00060442" w:rsidR="00060442" w:rsidP="00060442" w:rsidRDefault="00060442" w14:paraId="42442B72" w14:textId="77777777">
      <w:pPr>
        <w:tabs>
          <w:tab w:val="left" w:pos="0"/>
          <w:tab w:val="left" w:pos="2160"/>
        </w:tabs>
        <w:spacing w:after="0" w:line="240" w:lineRule="auto"/>
        <w:jc w:val="both"/>
        <w:rPr>
          <w:rFonts w:ascii="Times New Roman" w:hAnsi="Times New Roman" w:cs="Times New Roman"/>
          <w:sz w:val="24"/>
          <w:szCs w:val="24"/>
          <w:lang w:val="es-PE"/>
        </w:rPr>
      </w:pPr>
    </w:p>
    <w:p w:rsidRPr="00060442" w:rsidR="00060442" w:rsidP="00060442" w:rsidRDefault="00060442" w14:paraId="4C4396A5" w14:textId="77777777">
      <w:pPr>
        <w:tabs>
          <w:tab w:val="left" w:pos="0"/>
          <w:tab w:val="left" w:pos="2160"/>
        </w:tabs>
        <w:spacing w:after="0" w:line="240" w:lineRule="auto"/>
        <w:jc w:val="both"/>
        <w:rPr>
          <w:rFonts w:ascii="Times New Roman" w:hAnsi="Times New Roman" w:cs="Times New Roman"/>
          <w:sz w:val="24"/>
          <w:szCs w:val="24"/>
          <w:lang w:val="es-PE"/>
        </w:rPr>
      </w:pPr>
      <w:r w:rsidRPr="00060442">
        <w:rPr>
          <w:rFonts w:ascii="Times New Roman" w:hAnsi="Times New Roman" w:cs="Times New Roman"/>
          <w:b/>
          <w:bCs/>
          <w:sz w:val="24"/>
          <w:szCs w:val="24"/>
          <w:u w:val="single"/>
          <w:lang w:val="es-PE"/>
        </w:rPr>
        <w:t>Tercero</w:t>
      </w:r>
      <w:r w:rsidRPr="00060442">
        <w:rPr>
          <w:rFonts w:ascii="Times New Roman" w:hAnsi="Times New Roman" w:cs="Times New Roman"/>
          <w:b/>
          <w:bCs/>
          <w:sz w:val="24"/>
          <w:szCs w:val="24"/>
          <w:lang w:val="es-PE"/>
        </w:rPr>
        <w:t xml:space="preserve">: </w:t>
      </w:r>
      <w:r w:rsidRPr="00060442">
        <w:rPr>
          <w:rFonts w:ascii="Times New Roman" w:hAnsi="Times New Roman" w:cs="Times New Roman"/>
          <w:sz w:val="24"/>
          <w:szCs w:val="24"/>
          <w:lang w:val="es-PE"/>
        </w:rPr>
        <w:t xml:space="preserve">Teniendo presente los fundamentos de la impugnación interpuesta y </w:t>
      </w:r>
      <w:r w:rsidRPr="00060442">
        <w:rPr>
          <w:rFonts w:ascii="Times New Roman" w:hAnsi="Times New Roman" w:cs="Times New Roman"/>
          <w:sz w:val="24"/>
          <w:szCs w:val="24"/>
          <w:lang w:val="es-ES"/>
        </w:rPr>
        <w:t>las consideraciones precedentes, este colegiado aprecia que no existe mérito, argumento ni prueba que justifique revocar la resolución recurrida; por lo tanto,</w:t>
      </w:r>
    </w:p>
    <w:p w:rsidRPr="00060442" w:rsidR="00060442" w:rsidP="00060442" w:rsidRDefault="00060442" w14:paraId="57F716CD" w14:textId="77777777">
      <w:pPr>
        <w:spacing w:after="0" w:line="240" w:lineRule="auto"/>
        <w:jc w:val="both"/>
        <w:rPr>
          <w:rFonts w:ascii="Times New Roman" w:hAnsi="Times New Roman" w:eastAsia="Times New Roman" w:cs="Times New Roman"/>
          <w:bCs/>
          <w:sz w:val="24"/>
          <w:szCs w:val="24"/>
          <w:lang w:val="es-PE" w:eastAsia="ar-SA"/>
        </w:rPr>
      </w:pPr>
    </w:p>
    <w:p w:rsidRPr="00060442" w:rsidR="00060442" w:rsidP="00060442" w:rsidRDefault="00060442" w14:paraId="3D328EAA" w14:textId="77777777">
      <w:pPr>
        <w:spacing w:after="0" w:line="240" w:lineRule="auto"/>
        <w:jc w:val="both"/>
        <w:rPr>
          <w:rFonts w:ascii="Times New Roman" w:hAnsi="Times New Roman" w:cs="Times New Roman"/>
          <w:b/>
          <w:sz w:val="24"/>
          <w:szCs w:val="24"/>
          <w:lang w:val="es-PE"/>
        </w:rPr>
      </w:pPr>
      <w:r w:rsidRPr="00060442">
        <w:rPr>
          <w:rFonts w:ascii="Times New Roman" w:hAnsi="Times New Roman" w:cs="Times New Roman"/>
          <w:b/>
          <w:sz w:val="24"/>
          <w:szCs w:val="24"/>
          <w:lang w:val="es-PE"/>
        </w:rPr>
        <w:t>Atendiendo a lo expresado, conforme a su reglamento, esta Defensoría resuelve:</w:t>
      </w:r>
    </w:p>
    <w:p w:rsidRPr="00060442" w:rsidR="00060442" w:rsidP="00060442" w:rsidRDefault="00060442" w14:paraId="5797E194" w14:textId="77777777">
      <w:pPr>
        <w:spacing w:after="0" w:line="240" w:lineRule="auto"/>
        <w:jc w:val="both"/>
        <w:rPr>
          <w:rFonts w:ascii="Times New Roman" w:hAnsi="Times New Roman" w:eastAsia="Arial Unicode MS" w:cs="Times New Roman"/>
          <w:b/>
          <w:sz w:val="24"/>
          <w:szCs w:val="24"/>
          <w:lang w:val="es-PE"/>
        </w:rPr>
      </w:pPr>
    </w:p>
    <w:p w:rsidRPr="00060442" w:rsidR="00060442" w:rsidP="51354909" w:rsidRDefault="00060442" w14:paraId="78B5D217" w14:textId="32DBD132">
      <w:pPr>
        <w:spacing w:after="0" w:line="240" w:lineRule="auto"/>
        <w:jc w:val="both"/>
        <w:rPr>
          <w:rFonts w:ascii="Times New Roman" w:hAnsi="Times New Roman" w:cs="Times New Roman"/>
          <w:sz w:val="24"/>
          <w:szCs w:val="24"/>
          <w:lang w:val="es-ES"/>
        </w:rPr>
      </w:pPr>
      <w:r w:rsidRPr="51354909" w:rsidR="00060442">
        <w:rPr>
          <w:rFonts w:ascii="Times New Roman" w:hAnsi="Times New Roman" w:eastAsia="Arial Unicode MS" w:cs="Times New Roman"/>
          <w:b w:val="1"/>
          <w:bCs w:val="1"/>
          <w:sz w:val="24"/>
          <w:szCs w:val="24"/>
          <w:lang w:val="es-PE"/>
        </w:rPr>
        <w:t xml:space="preserve">Declarar INFUNDADO el recurso impugnativo </w:t>
      </w:r>
      <w:r w:rsidRPr="51354909" w:rsidR="00060442">
        <w:rPr>
          <w:rFonts w:ascii="Times New Roman" w:hAnsi="Times New Roman" w:eastAsia="Arial Unicode MS" w:cs="Times New Roman"/>
          <w:sz w:val="24"/>
          <w:szCs w:val="24"/>
          <w:lang w:val="es-PE"/>
        </w:rPr>
        <w:t xml:space="preserve">interpuesto por </w:t>
      </w:r>
      <w:r w:rsidRPr="51354909" w:rsidR="00060442">
        <w:rPr>
          <w:rFonts w:ascii="Times New Roman" w:hAnsi="Times New Roman" w:cs="Times New Roman"/>
          <w:sz w:val="24"/>
          <w:szCs w:val="24"/>
          <w:lang w:val="es-ES"/>
        </w:rPr>
        <w:t xml:space="preserve">doña </w:t>
      </w:r>
      <w:r w:rsidRPr="51354909" w:rsidR="76418E4D">
        <w:rPr>
          <w:rFonts w:ascii="Times New Roman" w:hAnsi="Times New Roman" w:cs="Times New Roman"/>
          <w:sz w:val="24"/>
          <w:szCs w:val="24"/>
          <w:lang w:val="es-ES"/>
        </w:rPr>
        <w:t>.......................................................</w:t>
      </w:r>
      <w:r w:rsidRPr="51354909" w:rsidR="00060442">
        <w:rPr>
          <w:rFonts w:ascii="Times New Roman" w:hAnsi="Times New Roman" w:cs="Times New Roman"/>
          <w:sz w:val="24"/>
          <w:szCs w:val="24"/>
          <w:lang w:val="es-ES"/>
        </w:rPr>
        <w:t xml:space="preserve"> </w:t>
      </w:r>
      <w:r w:rsidRPr="51354909" w:rsidR="00060442">
        <w:rPr>
          <w:rFonts w:ascii="Times New Roman" w:hAnsi="Times New Roman" w:eastAsia="Times New Roman" w:cs="Times New Roman"/>
          <w:sz w:val="24"/>
          <w:szCs w:val="24"/>
          <w:lang w:val="es-ES" w:eastAsia="ar-SA"/>
        </w:rPr>
        <w:t>y, por consiguiente, ratificar la Resolución Nro. 157/22, de fecha 1 de agosto de 2022, en todos sus extremos, dejándose nuevamente a salvo su derecho de recurrir a las instancias que estime pertinentes para hacer valer su pretensión.</w:t>
      </w:r>
    </w:p>
    <w:p w:rsidRPr="00060442" w:rsidR="00C173A8" w:rsidP="00092C2E" w:rsidRDefault="00C173A8" w14:paraId="21EFD7D3" w14:textId="408AC5C2">
      <w:pPr>
        <w:suppressAutoHyphens/>
        <w:spacing w:after="0" w:line="240" w:lineRule="auto"/>
        <w:jc w:val="right"/>
        <w:outlineLvl w:val="0"/>
        <w:rPr>
          <w:rFonts w:ascii="Times New Roman" w:hAnsi="Times New Roman" w:eastAsia="Arial Unicode MS" w:cs="Times New Roman"/>
          <w:sz w:val="24"/>
          <w:szCs w:val="24"/>
          <w:lang w:val="es-PE" w:eastAsia="ar-SA"/>
        </w:rPr>
      </w:pPr>
      <w:r w:rsidRPr="00060442">
        <w:rPr>
          <w:rFonts w:ascii="Times New Roman" w:hAnsi="Times New Roman" w:eastAsia="Arial Unicode MS" w:cs="Times New Roman"/>
          <w:sz w:val="24"/>
          <w:szCs w:val="24"/>
          <w:lang w:val="es-PE" w:eastAsia="ar-SA"/>
        </w:rPr>
        <w:t xml:space="preserve">Lima, </w:t>
      </w:r>
      <w:r w:rsidRPr="00060442" w:rsidR="009D5E36">
        <w:rPr>
          <w:rFonts w:ascii="Times New Roman" w:hAnsi="Times New Roman" w:eastAsia="Arial Unicode MS" w:cs="Times New Roman"/>
          <w:sz w:val="24"/>
          <w:szCs w:val="24"/>
          <w:lang w:val="es-PE" w:eastAsia="ar-SA"/>
        </w:rPr>
        <w:t>22</w:t>
      </w:r>
      <w:r w:rsidRPr="00060442" w:rsidR="00E72889">
        <w:rPr>
          <w:rFonts w:ascii="Times New Roman" w:hAnsi="Times New Roman" w:eastAsia="Arial Unicode MS" w:cs="Times New Roman"/>
          <w:sz w:val="24"/>
          <w:szCs w:val="24"/>
          <w:lang w:val="es-PE" w:eastAsia="ar-SA"/>
        </w:rPr>
        <w:t xml:space="preserve"> </w:t>
      </w:r>
      <w:r w:rsidRPr="00060442">
        <w:rPr>
          <w:rFonts w:ascii="Times New Roman" w:hAnsi="Times New Roman" w:eastAsia="Arial Unicode MS" w:cs="Times New Roman"/>
          <w:sz w:val="24"/>
          <w:szCs w:val="24"/>
          <w:lang w:val="es-PE" w:eastAsia="ar-SA"/>
        </w:rPr>
        <w:t xml:space="preserve">de </w:t>
      </w:r>
      <w:r w:rsidRPr="00060442" w:rsidR="006315FA">
        <w:rPr>
          <w:rFonts w:ascii="Times New Roman" w:hAnsi="Times New Roman" w:eastAsia="Arial Unicode MS" w:cs="Times New Roman"/>
          <w:sz w:val="24"/>
          <w:szCs w:val="24"/>
          <w:lang w:val="es-PE" w:eastAsia="ar-SA"/>
        </w:rPr>
        <w:t>agosto</w:t>
      </w:r>
      <w:r w:rsidRPr="00060442">
        <w:rPr>
          <w:rFonts w:ascii="Times New Roman" w:hAnsi="Times New Roman" w:eastAsia="Arial Unicode MS" w:cs="Times New Roman"/>
          <w:sz w:val="24"/>
          <w:szCs w:val="24"/>
          <w:lang w:val="es-PE" w:eastAsia="ar-SA"/>
        </w:rPr>
        <w:t xml:space="preserve"> de 2022</w:t>
      </w:r>
      <w:r w:rsidRPr="00060442">
        <w:rPr>
          <w:rFonts w:ascii="Times New Roman" w:hAnsi="Times New Roman" w:eastAsia="Times New Roman" w:cs="Times New Roman"/>
          <w:sz w:val="24"/>
          <w:szCs w:val="24"/>
          <w:lang w:val="es-PE" w:eastAsia="ar-SA"/>
        </w:rPr>
        <w:t xml:space="preserve"> </w:t>
      </w:r>
    </w:p>
    <w:p w:rsidRPr="00060442"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60442"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06044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60442" w:rsidR="0008494F" w:rsidP="00C5766A" w:rsidRDefault="0008494F" w14:paraId="5A4AC9FA" w14:textId="77777777">
      <w:pPr>
        <w:spacing w:after="0" w:line="240" w:lineRule="auto"/>
        <w:jc w:val="both"/>
        <w:rPr>
          <w:rFonts w:ascii="Times New Roman" w:hAnsi="Times New Roman" w:cs="Times New Roman"/>
          <w:b/>
          <w:bCs/>
          <w:i/>
          <w:iCs/>
          <w:sz w:val="24"/>
          <w:szCs w:val="24"/>
          <w:lang w:val="es-PE"/>
        </w:rPr>
      </w:pPr>
    </w:p>
    <w:p w:rsidRPr="00060442"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060442">
        <w:rPr>
          <w:rFonts w:ascii="Times New Roman" w:hAnsi="Times New Roman" w:cs="Times New Roman"/>
          <w:b/>
          <w:bCs/>
          <w:sz w:val="24"/>
          <w:szCs w:val="24"/>
          <w:lang w:val="es-PE"/>
        </w:rPr>
        <w:t xml:space="preserve">Marco Antonio Ortega Piana – </w:t>
      </w:r>
      <w:proofErr w:type="gramStart"/>
      <w:r w:rsidRPr="00060442">
        <w:rPr>
          <w:rFonts w:ascii="Times New Roman" w:hAnsi="Times New Roman" w:cs="Times New Roman"/>
          <w:b/>
          <w:bCs/>
          <w:sz w:val="24"/>
          <w:szCs w:val="24"/>
          <w:lang w:val="es-PE"/>
        </w:rPr>
        <w:t>Presidente</w:t>
      </w:r>
      <w:proofErr w:type="gramEnd"/>
    </w:p>
    <w:p w:rsidRPr="00060442"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060442">
        <w:rPr>
          <w:rFonts w:ascii="Times New Roman" w:hAnsi="Times New Roman" w:cs="Times New Roman"/>
          <w:b/>
          <w:bCs/>
          <w:sz w:val="24"/>
          <w:szCs w:val="24"/>
          <w:lang w:val="es-PE"/>
        </w:rPr>
        <w:t xml:space="preserve">María Eugenia Valdez Fernández Baca – </w:t>
      </w:r>
      <w:r w:rsidRPr="00060442" w:rsidR="001B1998">
        <w:rPr>
          <w:rFonts w:ascii="Times New Roman" w:hAnsi="Times New Roman" w:cs="Times New Roman"/>
          <w:b/>
          <w:bCs/>
          <w:sz w:val="24"/>
          <w:szCs w:val="24"/>
          <w:lang w:val="es-PE"/>
        </w:rPr>
        <w:t>Vocal</w:t>
      </w:r>
    </w:p>
    <w:p w:rsidRPr="00060442"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060442">
        <w:rPr>
          <w:rFonts w:ascii="Times New Roman" w:hAnsi="Times New Roman" w:cs="Times New Roman"/>
          <w:b/>
          <w:bCs/>
          <w:sz w:val="24"/>
          <w:szCs w:val="24"/>
          <w:lang w:val="es-PE"/>
        </w:rPr>
        <w:t xml:space="preserve">Rolando Eyzaguirre </w:t>
      </w:r>
      <w:proofErr w:type="spellStart"/>
      <w:r w:rsidRPr="00060442">
        <w:rPr>
          <w:rFonts w:ascii="Times New Roman" w:hAnsi="Times New Roman" w:cs="Times New Roman"/>
          <w:b/>
          <w:bCs/>
          <w:sz w:val="24"/>
          <w:szCs w:val="24"/>
          <w:lang w:val="es-PE"/>
        </w:rPr>
        <w:t>Maccan</w:t>
      </w:r>
      <w:proofErr w:type="spellEnd"/>
      <w:r w:rsidRPr="00060442">
        <w:rPr>
          <w:rFonts w:ascii="Times New Roman" w:hAnsi="Times New Roman" w:cs="Times New Roman"/>
          <w:b/>
          <w:bCs/>
          <w:sz w:val="24"/>
          <w:szCs w:val="24"/>
          <w:lang w:val="es-PE"/>
        </w:rPr>
        <w:t xml:space="preserve"> - Vocal</w:t>
      </w:r>
    </w:p>
    <w:p w:rsidRPr="00060442"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060442">
        <w:rPr>
          <w:rFonts w:ascii="Times New Roman" w:hAnsi="Times New Roman" w:cs="Times New Roman"/>
          <w:b/>
          <w:bCs/>
          <w:sz w:val="24"/>
          <w:szCs w:val="24"/>
          <w:lang w:val="es-PE"/>
        </w:rPr>
        <w:t>Gonzalo Abad del Busto – Vocal</w:t>
      </w:r>
    </w:p>
    <w:p w:rsidRPr="00453EEA"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868A1"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868A1"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7773" w:rsidP="00784355" w:rsidRDefault="002D7773" w14:paraId="43EAF644" w14:textId="77777777">
      <w:pPr>
        <w:spacing w:after="0" w:line="240" w:lineRule="auto"/>
      </w:pPr>
      <w:r>
        <w:separator/>
      </w:r>
    </w:p>
  </w:endnote>
  <w:endnote w:type="continuationSeparator" w:id="0">
    <w:p w:rsidR="002D7773" w:rsidP="00784355" w:rsidRDefault="002D7773" w14:paraId="30974AE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7773" w:rsidP="00784355" w:rsidRDefault="002D7773" w14:paraId="53FB3663" w14:textId="77777777">
      <w:pPr>
        <w:spacing w:after="0" w:line="240" w:lineRule="auto"/>
      </w:pPr>
      <w:r>
        <w:separator/>
      </w:r>
    </w:p>
  </w:footnote>
  <w:footnote w:type="continuationSeparator" w:id="0">
    <w:p w:rsidR="002D7773" w:rsidP="00784355" w:rsidRDefault="002D7773" w14:paraId="3FD9FA5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5"/>
  </w:num>
  <w:num w:numId="3" w16cid:durableId="760956054">
    <w:abstractNumId w:val="11"/>
  </w:num>
  <w:num w:numId="4" w16cid:durableId="1079518208">
    <w:abstractNumId w:val="10"/>
  </w:num>
  <w:num w:numId="5" w16cid:durableId="1198003566">
    <w:abstractNumId w:val="13"/>
  </w:num>
  <w:num w:numId="6" w16cid:durableId="1607540339">
    <w:abstractNumId w:val="0"/>
  </w:num>
  <w:num w:numId="7" w16cid:durableId="1490902120">
    <w:abstractNumId w:val="17"/>
  </w:num>
  <w:num w:numId="8" w16cid:durableId="615214413">
    <w:abstractNumId w:val="19"/>
  </w:num>
  <w:num w:numId="9" w16cid:durableId="10181194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D7773"/>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7B08"/>
    <w:rsid w:val="00B928FB"/>
    <w:rsid w:val="00B93683"/>
    <w:rsid w:val="00B93C7A"/>
    <w:rsid w:val="00B956C4"/>
    <w:rsid w:val="00B95F76"/>
    <w:rsid w:val="00BA0192"/>
    <w:rsid w:val="00BA24B0"/>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672"/>
    <w:rsid w:val="00C52848"/>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15BDC6D7"/>
    <w:rsid w:val="1C6FBE35"/>
    <w:rsid w:val="2CC2371F"/>
    <w:rsid w:val="432BC125"/>
    <w:rsid w:val="448BCAF1"/>
    <w:rsid w:val="51354909"/>
    <w:rsid w:val="5722DE9E"/>
    <w:rsid w:val="6E7FA456"/>
    <w:rsid w:val="730D0FC7"/>
    <w:rsid w:val="76418E4D"/>
    <w:rsid w:val="7B510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A66D0C9-57E9-4770-B37A-D6DC8CD61AB3}"/>
</file>

<file path=customXml/itemProps3.xml><?xml version="1.0" encoding="utf-8"?>
<ds:datastoreItem xmlns:ds="http://schemas.openxmlformats.org/officeDocument/2006/customXml" ds:itemID="{29487A6C-423E-4E4B-973E-3E2E628AC130}"/>
</file>

<file path=customXml/itemProps4.xml><?xml version="1.0" encoding="utf-8"?>
<ds:datastoreItem xmlns:ds="http://schemas.openxmlformats.org/officeDocument/2006/customXml" ds:itemID="{43AAE614-95F0-4B66-B869-B1495EB72C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206</cp:revision>
  <cp:lastPrinted>2022-08-22T15:21:00Z</cp:lastPrinted>
  <dcterms:created xsi:type="dcterms:W3CDTF">2020-12-18T20:17:00Z</dcterms:created>
  <dcterms:modified xsi:type="dcterms:W3CDTF">2025-12-01T20:14:46Z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