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05913" w:rsidR="00B10F71" w:rsidP="00041B86" w:rsidRDefault="00201C0D" w14:paraId="51974F0B" w14:textId="31EB3130">
      <w:pPr>
        <w:spacing w:after="0" w:line="240" w:lineRule="auto"/>
        <w:jc w:val="center"/>
        <w:rPr>
          <w:rFonts w:ascii="Times New Roman" w:hAnsi="Times New Roman" w:cs="Times New Roman"/>
          <w:b/>
          <w:sz w:val="24"/>
          <w:szCs w:val="24"/>
          <w:lang w:val="es-PE" w:eastAsia="ar-SA"/>
        </w:rPr>
      </w:pPr>
      <w:r w:rsidRPr="00005913">
        <w:rPr>
          <w:rFonts w:ascii="Times New Roman" w:hAnsi="Times New Roman" w:cs="Times New Roman"/>
          <w:b/>
          <w:sz w:val="24"/>
          <w:szCs w:val="24"/>
          <w:lang w:val="es-PE" w:eastAsia="ar-SA"/>
        </w:rPr>
        <w:t xml:space="preserve">RESOLUCIÓN DE RECURSO IMPUGNATIVO </w:t>
      </w:r>
      <w:proofErr w:type="spellStart"/>
      <w:r w:rsidRPr="00005913" w:rsidR="00707C99">
        <w:rPr>
          <w:rFonts w:ascii="Times New Roman" w:hAnsi="Times New Roman" w:cs="Times New Roman"/>
          <w:b/>
          <w:sz w:val="24"/>
          <w:szCs w:val="24"/>
          <w:lang w:val="es-PE" w:eastAsia="ar-SA"/>
        </w:rPr>
        <w:t>N°</w:t>
      </w:r>
      <w:proofErr w:type="spellEnd"/>
      <w:r w:rsidRPr="00005913" w:rsidR="00707C99">
        <w:rPr>
          <w:rFonts w:ascii="Times New Roman" w:hAnsi="Times New Roman" w:cs="Times New Roman"/>
          <w:b/>
          <w:sz w:val="24"/>
          <w:szCs w:val="24"/>
          <w:lang w:val="es-PE" w:eastAsia="ar-SA"/>
        </w:rPr>
        <w:t xml:space="preserve"> </w:t>
      </w:r>
      <w:r w:rsidRPr="00005913" w:rsidR="00C671F5">
        <w:rPr>
          <w:rFonts w:ascii="Times New Roman" w:hAnsi="Times New Roman" w:cs="Times New Roman"/>
          <w:b/>
          <w:sz w:val="24"/>
          <w:szCs w:val="24"/>
          <w:lang w:val="es-PE" w:eastAsia="ar-SA"/>
        </w:rPr>
        <w:t>0</w:t>
      </w:r>
      <w:r w:rsidRPr="00005913" w:rsidR="009D5E36">
        <w:rPr>
          <w:rFonts w:ascii="Times New Roman" w:hAnsi="Times New Roman" w:cs="Times New Roman"/>
          <w:b/>
          <w:sz w:val="24"/>
          <w:szCs w:val="24"/>
          <w:lang w:val="es-PE" w:eastAsia="ar-SA"/>
        </w:rPr>
        <w:t>6</w:t>
      </w:r>
      <w:r w:rsidR="0019581D">
        <w:rPr>
          <w:rFonts w:ascii="Times New Roman" w:hAnsi="Times New Roman" w:cs="Times New Roman"/>
          <w:b/>
          <w:sz w:val="24"/>
          <w:szCs w:val="24"/>
          <w:lang w:val="es-PE" w:eastAsia="ar-SA"/>
        </w:rPr>
        <w:t>5</w:t>
      </w:r>
      <w:r w:rsidRPr="00005913" w:rsidR="00C671F5">
        <w:rPr>
          <w:rFonts w:ascii="Times New Roman" w:hAnsi="Times New Roman" w:cs="Times New Roman"/>
          <w:b/>
          <w:sz w:val="24"/>
          <w:szCs w:val="24"/>
          <w:lang w:val="es-PE" w:eastAsia="ar-SA"/>
        </w:rPr>
        <w:t>/2</w:t>
      </w:r>
      <w:r w:rsidRPr="00005913" w:rsidR="00B93C7A">
        <w:rPr>
          <w:rFonts w:ascii="Times New Roman" w:hAnsi="Times New Roman" w:cs="Times New Roman"/>
          <w:b/>
          <w:sz w:val="24"/>
          <w:szCs w:val="24"/>
          <w:lang w:val="es-PE" w:eastAsia="ar-SA"/>
        </w:rPr>
        <w:t>2</w:t>
      </w:r>
    </w:p>
    <w:p w:rsidRPr="00005913"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005913" w:rsidR="00B86478" w:rsidP="00B86478" w:rsidRDefault="00B86478" w14:paraId="2752C171" w14:textId="77777777">
      <w:pPr>
        <w:jc w:val="both"/>
        <w:outlineLvl w:val="0"/>
        <w:rPr>
          <w:rFonts w:ascii="Times New Roman" w:hAnsi="Times New Roman" w:cs="Times New Roman"/>
          <w:b/>
          <w:bCs/>
          <w:sz w:val="24"/>
          <w:szCs w:val="24"/>
          <w:lang w:val="es-PE"/>
        </w:rPr>
      </w:pPr>
      <w:r w:rsidRPr="00005913">
        <w:rPr>
          <w:rFonts w:ascii="Times New Roman" w:hAnsi="Times New Roman" w:cs="Times New Roman"/>
          <w:b/>
          <w:bCs/>
          <w:sz w:val="24"/>
          <w:szCs w:val="24"/>
          <w:lang w:val="es-PE"/>
        </w:rPr>
        <w:t>VISTOS:</w:t>
      </w:r>
    </w:p>
    <w:p w:rsidRPr="00005913" w:rsidR="00B86478" w:rsidP="00B86478" w:rsidRDefault="00B86478" w14:paraId="547E17A9" w14:textId="03FEB2C0">
      <w:pPr>
        <w:pStyle w:val="Default"/>
        <w:jc w:val="both"/>
        <w:rPr>
          <w:rFonts w:ascii="Times New Roman" w:hAnsi="Times New Roman" w:cs="Times New Roman"/>
          <w:b w:val="1"/>
          <w:bCs w:val="1"/>
        </w:rPr>
      </w:pPr>
      <w:r w:rsidRPr="7C2B0AFD" w:rsidR="00B86478">
        <w:rPr>
          <w:rFonts w:ascii="Times New Roman" w:hAnsi="Times New Roman" w:cs="Times New Roman"/>
        </w:rPr>
        <w:t xml:space="preserve">El recurso de impugnación presentado por </w:t>
      </w:r>
      <w:r w:rsidRPr="7C2B0AFD" w:rsidR="34340BDB">
        <w:rPr>
          <w:rFonts w:ascii="Times New Roman" w:hAnsi="Times New Roman" w:cs="Times New Roman"/>
          <w:b w:val="1"/>
          <w:bCs w:val="1"/>
        </w:rPr>
        <w:t>..................................................</w:t>
      </w:r>
      <w:r w:rsidRPr="7C2B0AFD" w:rsidR="00B86478">
        <w:rPr>
          <w:rFonts w:ascii="Times New Roman" w:hAnsi="Times New Roman" w:cs="Times New Roman"/>
          <w:b w:val="1"/>
          <w:bCs w:val="1"/>
        </w:rPr>
        <w:t xml:space="preserve"> </w:t>
      </w:r>
      <w:r w:rsidRPr="7C2B0AFD" w:rsidR="00B86478">
        <w:rPr>
          <w:rFonts w:ascii="Times New Roman" w:hAnsi="Times New Roman" w:cs="Times New Roman"/>
        </w:rPr>
        <w:t xml:space="preserve">respecto de la Resolución Nro. 110/22, expedida por esta Defensoría del Asegurado (DEFASEG), conforme a la cual se declaró INFUNDADA la reclamación interpuesta contra </w:t>
      </w:r>
      <w:r w:rsidRPr="7C2B0AFD" w:rsidR="748F1B95">
        <w:rPr>
          <w:rFonts w:ascii="Times New Roman" w:hAnsi="Times New Roman" w:cs="Times New Roman"/>
          <w:b w:val="1"/>
          <w:bCs w:val="1"/>
        </w:rPr>
        <w:t>..................................</w:t>
      </w:r>
      <w:r w:rsidRPr="7C2B0AFD" w:rsidR="00B86478">
        <w:rPr>
          <w:rFonts w:ascii="Times New Roman" w:hAnsi="Times New Roman" w:cs="Times New Roman"/>
          <w:b w:val="1"/>
          <w:bCs w:val="1"/>
        </w:rPr>
        <w:t xml:space="preserve"> </w:t>
      </w:r>
      <w:r w:rsidRPr="7C2B0AFD" w:rsidR="00B86478">
        <w:rPr>
          <w:rFonts w:ascii="Times New Roman" w:hAnsi="Times New Roman" w:cs="Times New Roman"/>
        </w:rPr>
        <w:t xml:space="preserve">respecto al </w:t>
      </w:r>
      <w:r w:rsidRPr="7C2B0AFD" w:rsidR="00B86478">
        <w:rPr>
          <w:rFonts w:ascii="Times New Roman" w:hAnsi="Times New Roman" w:cs="Times New Roman"/>
          <w:b w:val="1"/>
          <w:bCs w:val="1"/>
        </w:rPr>
        <w:t xml:space="preserve">SEGURO VIDA LEY CESANTE – PÓLIZA No </w:t>
      </w:r>
      <w:r w:rsidRPr="7C2B0AFD" w:rsidR="69CC5648">
        <w:rPr>
          <w:rFonts w:ascii="Times New Roman" w:hAnsi="Times New Roman" w:cs="Times New Roman"/>
          <w:b w:val="1"/>
          <w:bCs w:val="1"/>
        </w:rPr>
        <w:t>........................</w:t>
      </w:r>
      <w:r w:rsidRPr="7C2B0AFD" w:rsidR="00B86478">
        <w:rPr>
          <w:rFonts w:ascii="Times New Roman" w:hAnsi="Times New Roman" w:cs="Times New Roman"/>
          <w:b w:val="1"/>
          <w:bCs w:val="1"/>
        </w:rPr>
        <w:t>.</w:t>
      </w:r>
    </w:p>
    <w:p w:rsidRPr="00005913" w:rsidR="00B86478" w:rsidP="00B86478" w:rsidRDefault="00B86478" w14:paraId="045E888A" w14:textId="77777777">
      <w:pPr>
        <w:pStyle w:val="Default"/>
        <w:jc w:val="both"/>
        <w:rPr>
          <w:rFonts w:ascii="Times New Roman" w:hAnsi="Times New Roman" w:cs="Times New Roman"/>
        </w:rPr>
      </w:pPr>
    </w:p>
    <w:p w:rsidRPr="00005913" w:rsidR="00B86478" w:rsidP="00B86478" w:rsidRDefault="00B86478" w14:paraId="39A8B6F4" w14:textId="1925EE8B">
      <w:pPr>
        <w:autoSpaceDE w:val="0"/>
        <w:autoSpaceDN w:val="0"/>
        <w:adjustRightInd w:val="0"/>
        <w:jc w:val="both"/>
        <w:rPr>
          <w:rFonts w:ascii="Times New Roman" w:hAnsi="Times New Roman" w:cs="Times New Roman"/>
          <w:sz w:val="24"/>
          <w:szCs w:val="24"/>
          <w:lang w:val="es-PE"/>
        </w:rPr>
      </w:pPr>
      <w:r w:rsidRPr="7C2B0AFD" w:rsidR="00B86478">
        <w:rPr>
          <w:rFonts w:ascii="Times New Roman" w:hAnsi="Times New Roman" w:cs="Times New Roman"/>
          <w:sz w:val="24"/>
          <w:szCs w:val="24"/>
          <w:lang w:val="es-PE"/>
        </w:rPr>
        <w:t xml:space="preserve">Que, el indicado recurso se sustenta resumidamente en lo siguiente: (1) manifiesta que no está conforme </w:t>
      </w:r>
      <w:r w:rsidRPr="7C2B0AFD" w:rsidR="00B86478">
        <w:rPr>
          <w:rFonts w:ascii="Times New Roman" w:hAnsi="Times New Roman" w:cs="Times New Roman"/>
          <w:color w:val="000000" w:themeColor="text1" w:themeTint="FF" w:themeShade="FF"/>
          <w:sz w:val="24"/>
          <w:szCs w:val="24"/>
          <w:lang w:val="es-PE" w:eastAsia="es-PE"/>
        </w:rPr>
        <w:t xml:space="preserve">por lo indicado en la resolución impugnada; (2) las renovaciones de la póliza de seguro se efectuaban entre los meses febrero, marzo de cada año; (3) en años anteriores su padre personalmente acudía a las oficinas de </w:t>
      </w:r>
      <w:r w:rsidRPr="7C2B0AFD" w:rsidR="3A537DB5">
        <w:rPr>
          <w:rFonts w:ascii="Times New Roman" w:hAnsi="Times New Roman" w:cs="Times New Roman"/>
          <w:color w:val="000000" w:themeColor="text1" w:themeTint="FF" w:themeShade="FF"/>
          <w:sz w:val="24"/>
          <w:szCs w:val="24"/>
          <w:lang w:val="es-PE" w:eastAsia="es-PE"/>
        </w:rPr>
        <w:t>.................</w:t>
      </w:r>
      <w:r w:rsidRPr="7C2B0AFD" w:rsidR="00B86478">
        <w:rPr>
          <w:rFonts w:ascii="Times New Roman" w:hAnsi="Times New Roman" w:cs="Times New Roman"/>
          <w:color w:val="000000" w:themeColor="text1" w:themeTint="FF" w:themeShade="FF"/>
          <w:sz w:val="24"/>
          <w:szCs w:val="24"/>
          <w:lang w:val="es-PE" w:eastAsia="es-PE"/>
        </w:rPr>
        <w:t xml:space="preserve"> – </w:t>
      </w:r>
      <w:r w:rsidRPr="7C2B0AFD" w:rsidR="00B86478">
        <w:rPr>
          <w:rFonts w:ascii="Times New Roman" w:hAnsi="Times New Roman" w:cs="Times New Roman"/>
          <w:color w:val="000000" w:themeColor="text1" w:themeTint="FF" w:themeShade="FF"/>
          <w:sz w:val="24"/>
          <w:szCs w:val="24"/>
          <w:lang w:val="es-PE" w:eastAsia="es-PE"/>
        </w:rPr>
        <w:t>Suc</w:t>
      </w:r>
      <w:r w:rsidRPr="7C2B0AFD" w:rsidR="00B86478">
        <w:rPr>
          <w:rFonts w:ascii="Times New Roman" w:hAnsi="Times New Roman" w:cs="Times New Roman"/>
          <w:color w:val="000000" w:themeColor="text1" w:themeTint="FF" w:themeShade="FF"/>
          <w:sz w:val="24"/>
          <w:szCs w:val="24"/>
          <w:lang w:val="es-PE" w:eastAsia="es-PE"/>
        </w:rPr>
        <w:t xml:space="preserve">. Huancayo a renovar dicha póliza y realizar el pago de las primas según el cronograma de pago que entregaban; (4) en el año 2021 no se renovó la póliza porque fueron contagiado con la COVID19 sus hermanos, quienes en </w:t>
      </w:r>
      <w:r w:rsidRPr="7C2B0AFD" w:rsidR="00B86478">
        <w:rPr>
          <w:rFonts w:ascii="Times New Roman" w:hAnsi="Times New Roman" w:cs="Times New Roman"/>
          <w:color w:val="000000" w:themeColor="text1" w:themeTint="FF" w:themeShade="FF"/>
          <w:sz w:val="24"/>
          <w:szCs w:val="24"/>
          <w:lang w:val="es-PE" w:eastAsia="es-PE"/>
        </w:rPr>
        <w:t>ese momentos</w:t>
      </w:r>
      <w:r w:rsidRPr="7C2B0AFD" w:rsidR="00B86478">
        <w:rPr>
          <w:rFonts w:ascii="Times New Roman" w:hAnsi="Times New Roman" w:cs="Times New Roman"/>
          <w:color w:val="000000" w:themeColor="text1" w:themeTint="FF" w:themeShade="FF"/>
          <w:sz w:val="24"/>
          <w:szCs w:val="24"/>
          <w:lang w:val="es-PE" w:eastAsia="es-PE"/>
        </w:rPr>
        <w:t xml:space="preserve"> asistían a su padre en sus citas, tratamiento llevándole </w:t>
      </w:r>
      <w:r w:rsidRPr="7C2B0AFD" w:rsidR="00B86478">
        <w:rPr>
          <w:rFonts w:ascii="Times New Roman" w:hAnsi="Times New Roman" w:cs="Times New Roman"/>
          <w:color w:val="000000" w:themeColor="text1" w:themeTint="FF" w:themeShade="FF"/>
          <w:sz w:val="24"/>
          <w:szCs w:val="24"/>
          <w:lang w:val="es-PE" w:eastAsia="es-PE"/>
        </w:rPr>
        <w:t>al clínica</w:t>
      </w:r>
      <w:r w:rsidRPr="7C2B0AFD" w:rsidR="00B86478">
        <w:rPr>
          <w:rFonts w:ascii="Times New Roman" w:hAnsi="Times New Roman" w:cs="Times New Roman"/>
          <w:color w:val="000000" w:themeColor="text1" w:themeTint="FF" w:themeShade="FF"/>
          <w:sz w:val="24"/>
          <w:szCs w:val="24"/>
          <w:lang w:val="es-PE" w:eastAsia="es-PE"/>
        </w:rPr>
        <w:t xml:space="preserve"> </w:t>
      </w:r>
      <w:r w:rsidRPr="7C2B0AFD" w:rsidR="7F688BE7">
        <w:rPr>
          <w:rFonts w:ascii="Times New Roman" w:hAnsi="Times New Roman" w:cs="Times New Roman"/>
          <w:color w:val="000000" w:themeColor="text1" w:themeTint="FF" w:themeShade="FF"/>
          <w:sz w:val="24"/>
          <w:szCs w:val="24"/>
          <w:lang w:val="es-PE" w:eastAsia="es-PE"/>
        </w:rPr>
        <w:t>............................................</w:t>
      </w:r>
      <w:r w:rsidRPr="7C2B0AFD" w:rsidR="00B86478">
        <w:rPr>
          <w:rFonts w:ascii="Times New Roman" w:hAnsi="Times New Roman" w:cs="Times New Roman"/>
          <w:color w:val="000000" w:themeColor="text1" w:themeTint="FF" w:themeShade="FF"/>
          <w:sz w:val="24"/>
          <w:szCs w:val="24"/>
          <w:lang w:val="es-PE" w:eastAsia="es-PE"/>
        </w:rPr>
        <w:t xml:space="preserve"> (Servicio tercerizado ESSAUD) el mes de enero; (5</w:t>
      </w:r>
      <w:r w:rsidRPr="7C2B0AFD" w:rsidR="00B86478">
        <w:rPr>
          <w:rFonts w:ascii="Times New Roman" w:hAnsi="Times New Roman" w:cs="Times New Roman"/>
          <w:color w:val="000000" w:themeColor="text1" w:themeTint="FF" w:themeShade="FF"/>
          <w:sz w:val="24"/>
          <w:szCs w:val="24"/>
          <w:lang w:val="es-PE" w:eastAsia="es-PE"/>
        </w:rPr>
        <w:t>)  su</w:t>
      </w:r>
      <w:r w:rsidRPr="7C2B0AFD" w:rsidR="00B86478">
        <w:rPr>
          <w:rFonts w:ascii="Times New Roman" w:hAnsi="Times New Roman" w:cs="Times New Roman"/>
          <w:color w:val="000000" w:themeColor="text1" w:themeTint="FF" w:themeShade="FF"/>
          <w:sz w:val="24"/>
          <w:szCs w:val="24"/>
          <w:lang w:val="es-PE" w:eastAsia="es-PE"/>
        </w:rPr>
        <w:t xml:space="preserve"> padre quedando con secuelas físicos, psicológicos, más aún su padre tenían un tratamiento de Hemodiálisis inter diario; (6) </w:t>
      </w:r>
      <w:r w:rsidRPr="7C2B0AFD" w:rsidR="24843EE8">
        <w:rPr>
          <w:rFonts w:ascii="Times New Roman" w:hAnsi="Times New Roman" w:cs="Times New Roman"/>
          <w:color w:val="000000" w:themeColor="text1" w:themeTint="FF" w:themeShade="FF"/>
          <w:sz w:val="24"/>
          <w:szCs w:val="24"/>
          <w:lang w:val="es-PE" w:eastAsia="es-PE"/>
        </w:rPr>
        <w:t>................</w:t>
      </w:r>
      <w:r w:rsidRPr="7C2B0AFD" w:rsidR="00B86478">
        <w:rPr>
          <w:rFonts w:ascii="Times New Roman" w:hAnsi="Times New Roman" w:cs="Times New Roman"/>
          <w:color w:val="000000" w:themeColor="text1" w:themeTint="FF" w:themeShade="FF"/>
          <w:sz w:val="24"/>
          <w:szCs w:val="24"/>
          <w:lang w:val="es-PE" w:eastAsia="es-PE"/>
        </w:rPr>
        <w:t xml:space="preserve"> no atendían de forma presencial en sus oficinas de Huancayo, y en su momento desconocía el proceso de renovación; (7) a consecuencia que dejo las secuelas de COVID19, más complicaciones en su hemodiálisis falleció su padre el 06 Julio 2022, motivo por la cual no se renovó la póliza Vida Ley.</w:t>
      </w:r>
    </w:p>
    <w:p w:rsidRPr="00005913" w:rsidR="00B86478" w:rsidP="00B86478" w:rsidRDefault="00B86478" w14:paraId="6D1A0595" w14:textId="77777777">
      <w:pPr>
        <w:pStyle w:val="Textoindependiente"/>
        <w:rPr>
          <w:color w:val="000000"/>
          <w:lang w:val="es-PE" w:eastAsia="es-PE"/>
        </w:rPr>
      </w:pPr>
      <w:r w:rsidRPr="00005913">
        <w:rPr>
          <w:lang w:val="es-PE"/>
        </w:rPr>
        <w:t>Que, la aseguradora no absolvió el traslado del recurso interpuesto</w:t>
      </w:r>
      <w:r w:rsidRPr="00005913">
        <w:rPr>
          <w:color w:val="000000"/>
          <w:lang w:val="es-PE" w:eastAsia="es-PE"/>
        </w:rPr>
        <w:t xml:space="preserve">. </w:t>
      </w:r>
    </w:p>
    <w:p w:rsidRPr="00005913" w:rsidR="00B86478" w:rsidP="00B86478" w:rsidRDefault="00B86478" w14:paraId="568C9F27" w14:textId="77777777">
      <w:pPr>
        <w:autoSpaceDE w:val="0"/>
        <w:autoSpaceDN w:val="0"/>
        <w:adjustRightInd w:val="0"/>
        <w:rPr>
          <w:rFonts w:ascii="Times New Roman" w:hAnsi="Times New Roman" w:cs="Times New Roman"/>
          <w:color w:val="000000"/>
          <w:sz w:val="24"/>
          <w:szCs w:val="24"/>
          <w:lang w:val="es-PE" w:eastAsia="es-PE"/>
        </w:rPr>
      </w:pPr>
    </w:p>
    <w:p w:rsidRPr="00005913" w:rsidR="00B86478" w:rsidP="00B86478" w:rsidRDefault="00B86478" w14:paraId="4B4D3040" w14:textId="0BBC6C1F">
      <w:pPr>
        <w:autoSpaceDE w:val="0"/>
        <w:autoSpaceDN w:val="0"/>
        <w:adjustRightInd w:val="0"/>
        <w:rPr>
          <w:rFonts w:ascii="Times New Roman" w:hAnsi="Times New Roman" w:cs="Times New Roman"/>
          <w:sz w:val="24"/>
          <w:szCs w:val="24"/>
          <w:lang w:val="es-PE" w:eastAsia="ar-SA"/>
        </w:rPr>
      </w:pPr>
      <w:r w:rsidRPr="00005913">
        <w:rPr>
          <w:rFonts w:ascii="Times New Roman" w:hAnsi="Times New Roman" w:cs="Times New Roman"/>
          <w:sz w:val="24"/>
          <w:szCs w:val="24"/>
          <w:lang w:val="es-PE"/>
        </w:rPr>
        <w:t>Que, atendiendo a lo expuesto, esta Defensoría resuelve finalmente lo siguiente:</w:t>
      </w:r>
    </w:p>
    <w:p w:rsidRPr="00005913" w:rsidR="00B86478" w:rsidP="00B86478" w:rsidRDefault="00B86478" w14:paraId="3640FBE9" w14:textId="77777777">
      <w:pPr>
        <w:jc w:val="both"/>
        <w:rPr>
          <w:rFonts w:ascii="Times New Roman" w:hAnsi="Times New Roman" w:cs="Times New Roman"/>
          <w:sz w:val="24"/>
          <w:szCs w:val="24"/>
          <w:lang w:val="es-PE"/>
        </w:rPr>
      </w:pPr>
      <w:r w:rsidRPr="00005913">
        <w:rPr>
          <w:rFonts w:ascii="Times New Roman" w:hAnsi="Times New Roman" w:cs="Times New Roman"/>
          <w:b/>
          <w:sz w:val="24"/>
          <w:szCs w:val="24"/>
          <w:u w:val="single"/>
          <w:lang w:val="es-PE"/>
        </w:rPr>
        <w:t>PRIMERO</w:t>
      </w:r>
      <w:r w:rsidRPr="00005913">
        <w:rPr>
          <w:rFonts w:ascii="Times New Roman" w:hAnsi="Times New Roman" w:cs="Times New Roman"/>
          <w:b/>
          <w:sz w:val="24"/>
          <w:szCs w:val="24"/>
          <w:lang w:val="es-PE"/>
        </w:rPr>
        <w:t>:</w:t>
      </w:r>
      <w:r w:rsidRPr="00005913">
        <w:rPr>
          <w:rFonts w:ascii="Times New Roman" w:hAnsi="Times New Roman" w:cs="Times New Roman"/>
          <w:sz w:val="24"/>
          <w:szCs w:val="24"/>
          <w:lang w:val="es-PE"/>
        </w:rPr>
        <w:t xml:space="preserve"> El artículo 10 (Procedimiento) del Reglamento de la DEFASEG </w:t>
      </w:r>
      <w:r w:rsidRPr="00005913">
        <w:rPr>
          <w:rFonts w:ascii="Times New Roman" w:hAnsi="Times New Roman" w:eastAsia="Arial Unicode MS" w:cs="Times New Roman"/>
          <w:sz w:val="24"/>
          <w:szCs w:val="24"/>
          <w:lang w:val="es-PE"/>
        </w:rPr>
        <w:t>(http://www.defaseg.com.pe/reglamento)</w:t>
      </w:r>
      <w:r w:rsidRPr="00005913">
        <w:rPr>
          <w:rFonts w:ascii="Times New Roman" w:hAnsi="Times New Roman" w:cs="Times New Roman"/>
          <w:sz w:val="24"/>
          <w:szCs w:val="24"/>
          <w:lang w:val="es-PE"/>
        </w:rPr>
        <w:t xml:space="preserve"> establece que cualquiera de las partes que no se encuentre de acuerdo con la decisión adoptada por la Defensoría del Asegurado sobre la materia reclamada, podrá impugnarla, interponiendo el correspondiente recurso de impugnación.  </w:t>
      </w:r>
    </w:p>
    <w:p w:rsidRPr="00005913" w:rsidR="00B86478" w:rsidP="00B86478" w:rsidRDefault="00B86478" w14:paraId="6AD1631D" w14:textId="77777777">
      <w:pPr>
        <w:jc w:val="both"/>
        <w:rPr>
          <w:rFonts w:ascii="Times New Roman" w:hAnsi="Times New Roman" w:cs="Times New Roman"/>
          <w:sz w:val="24"/>
          <w:szCs w:val="24"/>
          <w:lang w:val="es-PE"/>
        </w:rPr>
      </w:pPr>
      <w:r w:rsidRPr="00005913">
        <w:rPr>
          <w:rFonts w:ascii="Times New Roman" w:hAnsi="Times New Roman" w:cs="Times New Roman"/>
          <w:sz w:val="24"/>
          <w:szCs w:val="24"/>
          <w:lang w:val="es-PE"/>
        </w:rPr>
        <w:t>Conforme a ello, en el caso concreto, al interponer el recurso de impugnación la reclamante ha ejercido formalmente su derecho a contradecir lo resuelto por la Defensoría.</w:t>
      </w:r>
    </w:p>
    <w:p w:rsidRPr="00005913" w:rsidR="00B86478" w:rsidP="00B86478" w:rsidRDefault="00B86478" w14:paraId="504C8DB9" w14:textId="77777777">
      <w:pPr>
        <w:jc w:val="both"/>
        <w:rPr>
          <w:rFonts w:ascii="Times New Roman" w:hAnsi="Times New Roman" w:cs="Times New Roman"/>
          <w:sz w:val="24"/>
          <w:szCs w:val="24"/>
          <w:lang w:val="es-PE"/>
        </w:rPr>
      </w:pPr>
      <w:r w:rsidRPr="00005913">
        <w:rPr>
          <w:rFonts w:ascii="Times New Roman" w:hAnsi="Times New Roman" w:cs="Times New Roman"/>
          <w:b/>
          <w:bCs/>
          <w:sz w:val="24"/>
          <w:szCs w:val="24"/>
          <w:u w:val="single"/>
          <w:lang w:val="es-PE"/>
        </w:rPr>
        <w:t>SEGUNDO</w:t>
      </w:r>
      <w:r w:rsidRPr="00005913">
        <w:rPr>
          <w:rFonts w:ascii="Times New Roman" w:hAnsi="Times New Roman" w:cs="Times New Roman"/>
          <w:b/>
          <w:bCs/>
          <w:sz w:val="24"/>
          <w:szCs w:val="24"/>
          <w:lang w:val="es-PE"/>
        </w:rPr>
        <w:t>:</w:t>
      </w:r>
      <w:r w:rsidRPr="00005913">
        <w:rPr>
          <w:rFonts w:ascii="Times New Roman" w:hAnsi="Times New Roman" w:cs="Times New Roman"/>
          <w:bCs/>
          <w:sz w:val="24"/>
          <w:szCs w:val="24"/>
          <w:lang w:val="es-PE"/>
        </w:rPr>
        <w:t xml:space="preserve"> Que el recurso de impugnación presentado por la recurrente no se sustenta en nueva prueba, sino que expresa las mismas razones que invocó al presentar su reclamo</w:t>
      </w:r>
      <w:r w:rsidRPr="00005913">
        <w:rPr>
          <w:rFonts w:ascii="Times New Roman" w:hAnsi="Times New Roman" w:cs="Times New Roman"/>
          <w:sz w:val="24"/>
          <w:szCs w:val="24"/>
          <w:lang w:val="es-PE"/>
        </w:rPr>
        <w:t>.</w:t>
      </w:r>
    </w:p>
    <w:p w:rsidRPr="00005913" w:rsidR="00B86478" w:rsidP="00B86478" w:rsidRDefault="00B86478" w14:paraId="437B26E4" w14:textId="77777777">
      <w:pPr>
        <w:autoSpaceDE w:val="0"/>
        <w:autoSpaceDN w:val="0"/>
        <w:adjustRightInd w:val="0"/>
        <w:jc w:val="both"/>
        <w:rPr>
          <w:rFonts w:ascii="Times New Roman" w:hAnsi="Times New Roman" w:cs="Times New Roman"/>
          <w:sz w:val="24"/>
          <w:szCs w:val="24"/>
          <w:lang w:val="es-PE"/>
        </w:rPr>
      </w:pPr>
      <w:r w:rsidRPr="00005913">
        <w:rPr>
          <w:rFonts w:ascii="Times New Roman" w:hAnsi="Times New Roman" w:cs="Times New Roman"/>
          <w:sz w:val="24"/>
          <w:szCs w:val="24"/>
          <w:lang w:val="es-PE"/>
        </w:rPr>
        <w:t xml:space="preserve">Conforme a la </w:t>
      </w:r>
      <w:r w:rsidRPr="00005913">
        <w:rPr>
          <w:rFonts w:ascii="Times New Roman" w:hAnsi="Times New Roman" w:cs="Times New Roman"/>
          <w:bCs/>
          <w:sz w:val="24"/>
          <w:szCs w:val="24"/>
          <w:lang w:val="es-PE"/>
        </w:rPr>
        <w:t>resolución recurrida, se encontró legítimo el rechazo de cobertura por cuanto se verificó que, a</w:t>
      </w:r>
      <w:r w:rsidRPr="00005913">
        <w:rPr>
          <w:rFonts w:ascii="Times New Roman" w:hAnsi="Times New Roman" w:cs="Times New Roman"/>
          <w:sz w:val="24"/>
          <w:szCs w:val="24"/>
          <w:lang w:val="es-PE"/>
        </w:rPr>
        <w:t xml:space="preserve"> la fecha del lamentable fallecimiento del padre del reclamante, no se contaba con un seguro vigente. </w:t>
      </w:r>
    </w:p>
    <w:p w:rsidRPr="00005913" w:rsidR="00B86478" w:rsidP="00B86478" w:rsidRDefault="00B86478" w14:paraId="668FD61D" w14:textId="77777777">
      <w:pPr>
        <w:autoSpaceDE w:val="0"/>
        <w:autoSpaceDN w:val="0"/>
        <w:adjustRightInd w:val="0"/>
        <w:jc w:val="both"/>
        <w:rPr>
          <w:rFonts w:ascii="Times New Roman" w:hAnsi="Times New Roman" w:cs="Times New Roman"/>
          <w:sz w:val="24"/>
          <w:szCs w:val="24"/>
          <w:lang w:val="es-PE"/>
        </w:rPr>
      </w:pPr>
      <w:r w:rsidRPr="00005913">
        <w:rPr>
          <w:rFonts w:ascii="Times New Roman" w:hAnsi="Times New Roman" w:cs="Times New Roman"/>
          <w:sz w:val="24"/>
          <w:szCs w:val="24"/>
          <w:lang w:val="es-PE"/>
        </w:rPr>
        <w:t xml:space="preserve">Tal como se precisa en la resolución impugnada, el reclamante ha reconocido que no se solicitó la renovación del seguro para el año 2021, de manera que, siendo la vigencia de la póliza hasta marzo de cada año, el seguro estuvo vigente sólo hasta marzo de 2021. </w:t>
      </w:r>
    </w:p>
    <w:p w:rsidRPr="00005913" w:rsidR="00B86478" w:rsidP="00B86478" w:rsidRDefault="00B86478" w14:paraId="60853B1B" w14:textId="2475C153">
      <w:pPr>
        <w:autoSpaceDE w:val="0"/>
        <w:autoSpaceDN w:val="0"/>
        <w:adjustRightInd w:val="0"/>
        <w:jc w:val="both"/>
        <w:rPr>
          <w:rFonts w:ascii="Times New Roman" w:hAnsi="Times New Roman" w:cs="Times New Roman"/>
          <w:sz w:val="24"/>
          <w:szCs w:val="24"/>
          <w:lang w:val="es-PE"/>
        </w:rPr>
      </w:pPr>
      <w:r w:rsidRPr="7C2B0AFD" w:rsidR="00B86478">
        <w:rPr>
          <w:rFonts w:ascii="Times New Roman" w:hAnsi="Times New Roman" w:cs="Times New Roman"/>
          <w:sz w:val="24"/>
          <w:szCs w:val="24"/>
          <w:lang w:val="es-PE"/>
        </w:rPr>
        <w:t xml:space="preserve">En esa medida, cabe reiterar que existe fundamento válido de rechazo de cobertura, puesto que cuando ocurrió el siniestro en ese momento no estaba vigente el Seguro Vida Ley Temporal – Póliza </w:t>
      </w:r>
      <w:r w:rsidRPr="7C2B0AFD" w:rsidR="69CC5648">
        <w:rPr>
          <w:rFonts w:ascii="Times New Roman" w:hAnsi="Times New Roman" w:cs="Times New Roman"/>
          <w:sz w:val="24"/>
          <w:szCs w:val="24"/>
          <w:lang w:val="es-PE"/>
        </w:rPr>
        <w:t>........................</w:t>
      </w:r>
      <w:r w:rsidRPr="7C2B0AFD" w:rsidR="00B86478">
        <w:rPr>
          <w:rFonts w:ascii="Times New Roman" w:hAnsi="Times New Roman" w:cs="Times New Roman"/>
          <w:sz w:val="24"/>
          <w:szCs w:val="24"/>
          <w:lang w:val="es-PE"/>
        </w:rPr>
        <w:t xml:space="preserve">, por ende, el Señor </w:t>
      </w:r>
      <w:r w:rsidRPr="7C2B0AFD" w:rsidR="45B85417">
        <w:rPr>
          <w:rFonts w:ascii="Times New Roman" w:hAnsi="Times New Roman" w:cs="Times New Roman"/>
          <w:sz w:val="24"/>
          <w:szCs w:val="24"/>
          <w:lang w:val="es-PE"/>
        </w:rPr>
        <w:t>........................................</w:t>
      </w:r>
      <w:r w:rsidRPr="7C2B0AFD" w:rsidR="00B86478">
        <w:rPr>
          <w:rFonts w:ascii="Times New Roman" w:hAnsi="Times New Roman" w:cs="Times New Roman"/>
          <w:sz w:val="24"/>
          <w:szCs w:val="24"/>
          <w:lang w:val="es-PE"/>
        </w:rPr>
        <w:t xml:space="preserve"> no tenía la condición de asegurado.</w:t>
      </w:r>
    </w:p>
    <w:p w:rsidRPr="00005913" w:rsidR="00B86478" w:rsidP="00B86478" w:rsidRDefault="00B86478" w14:paraId="1D48CC48" w14:textId="77777777">
      <w:pPr>
        <w:jc w:val="both"/>
        <w:rPr>
          <w:rFonts w:ascii="Times New Roman" w:hAnsi="Times New Roman" w:cs="Times New Roman"/>
          <w:sz w:val="24"/>
          <w:szCs w:val="24"/>
          <w:lang w:val="es-PE"/>
        </w:rPr>
      </w:pPr>
      <w:r w:rsidRPr="00005913">
        <w:rPr>
          <w:rFonts w:ascii="Times New Roman" w:hAnsi="Times New Roman" w:cs="Times New Roman"/>
          <w:b/>
          <w:sz w:val="24"/>
          <w:szCs w:val="24"/>
          <w:u w:val="single"/>
          <w:lang w:val="es-PE"/>
        </w:rPr>
        <w:t>TERCERO</w:t>
      </w:r>
      <w:r w:rsidRPr="00005913">
        <w:rPr>
          <w:rFonts w:ascii="Times New Roman" w:hAnsi="Times New Roman" w:cs="Times New Roman"/>
          <w:b/>
          <w:sz w:val="24"/>
          <w:szCs w:val="24"/>
          <w:lang w:val="es-PE"/>
        </w:rPr>
        <w:t>:</w:t>
      </w:r>
      <w:r w:rsidRPr="00005913">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005913" w:rsidR="00B86478" w:rsidP="00B86478" w:rsidRDefault="00B86478" w14:paraId="5F9DF1EB" w14:textId="77777777">
      <w:pPr>
        <w:jc w:val="both"/>
        <w:rPr>
          <w:rFonts w:ascii="Times New Roman" w:hAnsi="Times New Roman" w:cs="Times New Roman"/>
          <w:b/>
          <w:sz w:val="24"/>
          <w:szCs w:val="24"/>
          <w:lang w:val="es-PE"/>
        </w:rPr>
      </w:pPr>
      <w:r w:rsidRPr="00005913">
        <w:rPr>
          <w:rFonts w:ascii="Times New Roman" w:hAnsi="Times New Roman" w:cs="Times New Roman"/>
          <w:b/>
          <w:sz w:val="24"/>
          <w:szCs w:val="24"/>
          <w:lang w:val="es-PE"/>
        </w:rPr>
        <w:t>RESUELVE:</w:t>
      </w:r>
    </w:p>
    <w:p w:rsidRPr="00005913" w:rsidR="00B86478" w:rsidP="00B86478" w:rsidRDefault="00B86478" w14:paraId="1EAF24DF" w14:textId="77777777">
      <w:pPr>
        <w:jc w:val="both"/>
        <w:rPr>
          <w:rFonts w:ascii="Times New Roman" w:hAnsi="Times New Roman" w:cs="Times New Roman"/>
          <w:sz w:val="24"/>
          <w:szCs w:val="24"/>
          <w:lang w:val="es-PE"/>
        </w:rPr>
      </w:pPr>
      <w:r w:rsidRPr="00005913">
        <w:rPr>
          <w:rFonts w:ascii="Times New Roman" w:hAnsi="Times New Roman" w:eastAsia="Arial Unicode MS" w:cs="Times New Roman"/>
          <w:b/>
          <w:sz w:val="24"/>
          <w:szCs w:val="24"/>
          <w:lang w:val="es-PE"/>
        </w:rPr>
        <w:t>Declarar INFUNDADO el recurso de impugnación interpuesto y, por consiguiente, CONFIRMAR la Resolución Nro. 138/22</w:t>
      </w:r>
      <w:r w:rsidRPr="00005913">
        <w:rPr>
          <w:rFonts w:ascii="Times New Roman" w:hAnsi="Times New Roman" w:cs="Times New Roman"/>
          <w:sz w:val="24"/>
          <w:szCs w:val="24"/>
          <w:lang w:val="es-PE"/>
        </w:rPr>
        <w:t>.</w:t>
      </w:r>
    </w:p>
    <w:p w:rsidRPr="00005913" w:rsidR="00C173A8" w:rsidP="00092C2E" w:rsidRDefault="00C173A8" w14:paraId="21EFD7D3" w14:textId="271A88E5">
      <w:pPr>
        <w:suppressAutoHyphens/>
        <w:spacing w:after="0" w:line="240" w:lineRule="auto"/>
        <w:jc w:val="right"/>
        <w:outlineLvl w:val="0"/>
        <w:rPr>
          <w:rFonts w:ascii="Times New Roman" w:hAnsi="Times New Roman" w:eastAsia="Arial Unicode MS" w:cs="Times New Roman"/>
          <w:sz w:val="24"/>
          <w:szCs w:val="24"/>
          <w:lang w:val="es-PE" w:eastAsia="ar-SA"/>
        </w:rPr>
      </w:pPr>
      <w:r w:rsidRPr="00005913">
        <w:rPr>
          <w:rFonts w:ascii="Times New Roman" w:hAnsi="Times New Roman" w:eastAsia="Arial Unicode MS" w:cs="Times New Roman"/>
          <w:sz w:val="24"/>
          <w:szCs w:val="24"/>
          <w:lang w:val="es-PE" w:eastAsia="ar-SA"/>
        </w:rPr>
        <w:t xml:space="preserve">Lima, </w:t>
      </w:r>
      <w:r w:rsidRPr="00005913" w:rsidR="005669AF">
        <w:rPr>
          <w:rFonts w:ascii="Times New Roman" w:hAnsi="Times New Roman" w:eastAsia="Arial Unicode MS" w:cs="Times New Roman"/>
          <w:sz w:val="24"/>
          <w:szCs w:val="24"/>
          <w:lang w:val="es-PE" w:eastAsia="ar-SA"/>
        </w:rPr>
        <w:t xml:space="preserve">05 </w:t>
      </w:r>
      <w:r w:rsidRPr="00005913">
        <w:rPr>
          <w:rFonts w:ascii="Times New Roman" w:hAnsi="Times New Roman" w:eastAsia="Arial Unicode MS" w:cs="Times New Roman"/>
          <w:sz w:val="24"/>
          <w:szCs w:val="24"/>
          <w:lang w:val="es-PE" w:eastAsia="ar-SA"/>
        </w:rPr>
        <w:t xml:space="preserve">de </w:t>
      </w:r>
      <w:r w:rsidRPr="00005913" w:rsidR="005669AF">
        <w:rPr>
          <w:rFonts w:ascii="Times New Roman" w:hAnsi="Times New Roman" w:eastAsia="Arial Unicode MS" w:cs="Times New Roman"/>
          <w:sz w:val="24"/>
          <w:szCs w:val="24"/>
          <w:lang w:val="es-PE" w:eastAsia="ar-SA"/>
        </w:rPr>
        <w:t>septiembre</w:t>
      </w:r>
      <w:r w:rsidRPr="00005913">
        <w:rPr>
          <w:rFonts w:ascii="Times New Roman" w:hAnsi="Times New Roman" w:eastAsia="Arial Unicode MS" w:cs="Times New Roman"/>
          <w:sz w:val="24"/>
          <w:szCs w:val="24"/>
          <w:lang w:val="es-PE" w:eastAsia="ar-SA"/>
        </w:rPr>
        <w:t xml:space="preserve"> de 2022</w:t>
      </w:r>
      <w:r w:rsidRPr="00005913">
        <w:rPr>
          <w:rFonts w:ascii="Times New Roman" w:hAnsi="Times New Roman" w:eastAsia="Times New Roman" w:cs="Times New Roman"/>
          <w:sz w:val="24"/>
          <w:szCs w:val="24"/>
          <w:lang w:val="es-PE" w:eastAsia="ar-SA"/>
        </w:rPr>
        <w:t xml:space="preserve"> </w:t>
      </w:r>
    </w:p>
    <w:p w:rsidRPr="00005913"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05913"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00591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05913" w:rsidR="0008494F" w:rsidP="00C5766A" w:rsidRDefault="0008494F" w14:paraId="5A4AC9FA" w14:textId="345ACCC6">
      <w:pPr>
        <w:spacing w:after="0" w:line="240" w:lineRule="auto"/>
        <w:jc w:val="both"/>
        <w:rPr>
          <w:rFonts w:ascii="Times New Roman" w:hAnsi="Times New Roman" w:cs="Times New Roman"/>
          <w:b/>
          <w:bCs/>
          <w:i/>
          <w:iCs/>
          <w:sz w:val="24"/>
          <w:szCs w:val="24"/>
          <w:lang w:val="es-PE"/>
        </w:rPr>
      </w:pPr>
    </w:p>
    <w:p w:rsidRPr="00005913" w:rsidR="00222F44" w:rsidP="00222F44" w:rsidRDefault="00222F44" w14:paraId="1A6E8C1E" w14:textId="0A5565B4">
      <w:pPr>
        <w:spacing w:after="0" w:line="360" w:lineRule="auto"/>
        <w:jc w:val="center"/>
        <w:rPr>
          <w:rFonts w:ascii="Times New Roman" w:hAnsi="Times New Roman" w:cs="Times New Roman"/>
          <w:b/>
          <w:bCs/>
          <w:sz w:val="24"/>
          <w:szCs w:val="24"/>
          <w:lang w:val="es-PE"/>
        </w:rPr>
      </w:pPr>
      <w:r w:rsidRPr="00005913">
        <w:rPr>
          <w:rFonts w:ascii="Times New Roman" w:hAnsi="Times New Roman" w:cs="Times New Roman"/>
          <w:b/>
          <w:bCs/>
          <w:sz w:val="24"/>
          <w:szCs w:val="24"/>
          <w:lang w:val="es-PE"/>
        </w:rPr>
        <w:t xml:space="preserve">Rolando Eyzaguirre </w:t>
      </w:r>
      <w:proofErr w:type="spellStart"/>
      <w:r w:rsidRPr="00005913">
        <w:rPr>
          <w:rFonts w:ascii="Times New Roman" w:hAnsi="Times New Roman" w:cs="Times New Roman"/>
          <w:b/>
          <w:bCs/>
          <w:sz w:val="24"/>
          <w:szCs w:val="24"/>
          <w:lang w:val="es-PE"/>
        </w:rPr>
        <w:t>Maccan</w:t>
      </w:r>
      <w:proofErr w:type="spellEnd"/>
      <w:r w:rsidRPr="00005913">
        <w:rPr>
          <w:rFonts w:ascii="Times New Roman" w:hAnsi="Times New Roman" w:cs="Times New Roman"/>
          <w:b/>
          <w:bCs/>
          <w:sz w:val="24"/>
          <w:szCs w:val="24"/>
          <w:lang w:val="es-PE"/>
        </w:rPr>
        <w:t xml:space="preserve"> – </w:t>
      </w:r>
      <w:proofErr w:type="gramStart"/>
      <w:r w:rsidRPr="00005913">
        <w:rPr>
          <w:rFonts w:ascii="Times New Roman" w:hAnsi="Times New Roman" w:cs="Times New Roman"/>
          <w:b/>
          <w:bCs/>
          <w:sz w:val="24"/>
          <w:szCs w:val="24"/>
          <w:lang w:val="es-PE"/>
        </w:rPr>
        <w:t>Presidente</w:t>
      </w:r>
      <w:proofErr w:type="gramEnd"/>
    </w:p>
    <w:p w:rsidRPr="00005913" w:rsidR="00222F44" w:rsidP="00222F44" w:rsidRDefault="00222F44" w14:paraId="6F457479" w14:textId="4204CEC4">
      <w:pPr>
        <w:spacing w:after="0" w:line="360" w:lineRule="auto"/>
        <w:jc w:val="center"/>
        <w:rPr>
          <w:rFonts w:ascii="Times New Roman" w:hAnsi="Times New Roman" w:cs="Times New Roman"/>
          <w:b/>
          <w:bCs/>
          <w:sz w:val="24"/>
          <w:szCs w:val="24"/>
          <w:lang w:val="es-PE"/>
        </w:rPr>
      </w:pPr>
      <w:r w:rsidRPr="00005913">
        <w:rPr>
          <w:rFonts w:ascii="Times New Roman" w:hAnsi="Times New Roman" w:cs="Times New Roman"/>
          <w:b/>
          <w:bCs/>
          <w:sz w:val="24"/>
          <w:szCs w:val="24"/>
          <w:lang w:val="es-PE"/>
        </w:rPr>
        <w:t>María Eugenia Valdez Fernández Baca – Vocal</w:t>
      </w:r>
    </w:p>
    <w:p w:rsidRPr="00005913" w:rsidR="001B1998" w:rsidP="001B1998" w:rsidRDefault="001B1998" w14:paraId="4E9466D5" w14:textId="710F47AB">
      <w:pPr>
        <w:spacing w:after="0" w:line="360" w:lineRule="auto"/>
        <w:jc w:val="center"/>
        <w:rPr>
          <w:rFonts w:ascii="Times New Roman" w:hAnsi="Times New Roman" w:cs="Times New Roman"/>
          <w:b/>
          <w:bCs/>
          <w:sz w:val="24"/>
          <w:szCs w:val="24"/>
          <w:lang w:val="es-PE"/>
        </w:rPr>
      </w:pPr>
      <w:r w:rsidRPr="00005913">
        <w:rPr>
          <w:rFonts w:ascii="Times New Roman" w:hAnsi="Times New Roman" w:cs="Times New Roman"/>
          <w:b/>
          <w:bCs/>
          <w:sz w:val="24"/>
          <w:szCs w:val="24"/>
          <w:lang w:val="es-PE"/>
        </w:rPr>
        <w:t xml:space="preserve">Marco Antonio Ortega Piana – </w:t>
      </w:r>
      <w:r w:rsidRPr="00005913" w:rsidR="00222F44">
        <w:rPr>
          <w:rFonts w:ascii="Times New Roman" w:hAnsi="Times New Roman" w:cs="Times New Roman"/>
          <w:b/>
          <w:bCs/>
          <w:sz w:val="24"/>
          <w:szCs w:val="24"/>
          <w:lang w:val="es-PE"/>
        </w:rPr>
        <w:t>Vocal</w:t>
      </w:r>
    </w:p>
    <w:p w:rsidRPr="00005913"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05913">
        <w:rPr>
          <w:rFonts w:ascii="Times New Roman" w:hAnsi="Times New Roman" w:cs="Times New Roman"/>
          <w:b/>
          <w:bCs/>
          <w:sz w:val="24"/>
          <w:szCs w:val="24"/>
          <w:lang w:val="es-PE"/>
        </w:rPr>
        <w:t>Gonzalo Abad del Busto – Vocal</w:t>
      </w:r>
    </w:p>
    <w:p w:rsidRPr="00005913"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05913"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05913"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A291C" w:rsidP="00784355" w:rsidRDefault="00BA291C" w14:paraId="3B546866" w14:textId="77777777">
      <w:pPr>
        <w:spacing w:after="0" w:line="240" w:lineRule="auto"/>
      </w:pPr>
      <w:r>
        <w:separator/>
      </w:r>
    </w:p>
  </w:endnote>
  <w:endnote w:type="continuationSeparator" w:id="0">
    <w:p w:rsidR="00BA291C" w:rsidP="00784355" w:rsidRDefault="00BA291C" w14:paraId="1EAC6E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A291C" w:rsidP="00784355" w:rsidRDefault="00BA291C" w14:paraId="3EF7C65D" w14:textId="77777777">
      <w:pPr>
        <w:spacing w:after="0" w:line="240" w:lineRule="auto"/>
      </w:pPr>
      <w:r>
        <w:separator/>
      </w:r>
    </w:p>
  </w:footnote>
  <w:footnote w:type="continuationSeparator" w:id="0">
    <w:p w:rsidR="00BA291C" w:rsidP="00784355" w:rsidRDefault="00BA291C" w14:paraId="04EA0C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913"/>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581D"/>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2F44"/>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12FF"/>
    <w:rsid w:val="002B726E"/>
    <w:rsid w:val="002C1B87"/>
    <w:rsid w:val="002C2A0F"/>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43BC"/>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69AF"/>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31AD"/>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0AB"/>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29D"/>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6478"/>
    <w:rsid w:val="00B87B08"/>
    <w:rsid w:val="00B928FB"/>
    <w:rsid w:val="00B93683"/>
    <w:rsid w:val="00B93C7A"/>
    <w:rsid w:val="00B956C4"/>
    <w:rsid w:val="00B95F76"/>
    <w:rsid w:val="00BA0192"/>
    <w:rsid w:val="00BA24B0"/>
    <w:rsid w:val="00BA291C"/>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1E07"/>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1F10"/>
    <w:rsid w:val="00F13013"/>
    <w:rsid w:val="00F14F22"/>
    <w:rsid w:val="00F15C12"/>
    <w:rsid w:val="00F16540"/>
    <w:rsid w:val="00F16CF9"/>
    <w:rsid w:val="00F20B09"/>
    <w:rsid w:val="00F3335E"/>
    <w:rsid w:val="00F349E0"/>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1C0B263F"/>
    <w:rsid w:val="24843EE8"/>
    <w:rsid w:val="34340BDB"/>
    <w:rsid w:val="345FEFB9"/>
    <w:rsid w:val="3A537DB5"/>
    <w:rsid w:val="45B85417"/>
    <w:rsid w:val="560C304B"/>
    <w:rsid w:val="69CC5648"/>
    <w:rsid w:val="748F1B95"/>
    <w:rsid w:val="7C2B0AFD"/>
    <w:rsid w:val="7F688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17999586">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2B141D3-147F-4EBD-8504-C2F7B85BC84A}"/>
</file>

<file path=customXml/itemProps3.xml><?xml version="1.0" encoding="utf-8"?>
<ds:datastoreItem xmlns:ds="http://schemas.openxmlformats.org/officeDocument/2006/customXml" ds:itemID="{4164B0E1-59A6-4B17-B77E-010629B15778}"/>
</file>

<file path=customXml/itemProps4.xml><?xml version="1.0" encoding="utf-8"?>
<ds:datastoreItem xmlns:ds="http://schemas.openxmlformats.org/officeDocument/2006/customXml" ds:itemID="{62B75BF6-EFC5-4658-84DA-B857397FD6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237</cp:revision>
  <cp:lastPrinted>2022-09-05T16:09:00Z</cp:lastPrinted>
  <dcterms:created xsi:type="dcterms:W3CDTF">2020-12-18T20:17:00Z</dcterms:created>
  <dcterms:modified xsi:type="dcterms:W3CDTF">2025-12-01T20:58:09Z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