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53BF" w:rsidP="002953BF" w:rsidRDefault="002953BF" w14:paraId="1D05978A" w14:textId="77777777">
      <w:pPr>
        <w:pStyle w:val="Puesto"/>
        <w:outlineLvl w:val="0"/>
      </w:pPr>
    </w:p>
    <w:p w:rsidR="002953BF" w:rsidP="002953BF" w:rsidRDefault="002953BF" w14:paraId="00E7578D" w14:textId="77777777">
      <w:pPr>
        <w:pStyle w:val="Puesto"/>
        <w:outlineLvl w:val="0"/>
      </w:pPr>
    </w:p>
    <w:p w:rsidRPr="005110E5" w:rsidR="002953BF" w:rsidP="002953BF" w:rsidRDefault="002953BF" w14:paraId="7CFCB3A1" w14:textId="7A935315">
      <w:pPr>
        <w:pStyle w:val="Puesto"/>
        <w:outlineLvl w:val="0"/>
      </w:pPr>
      <w:r w:rsidRPr="005110E5">
        <w:t xml:space="preserve">RESOLUCIÓN DE RECURSO DE IMPUGNACIÓN Nro. </w:t>
      </w:r>
      <w:r>
        <w:t>08</w:t>
      </w:r>
      <w:r>
        <w:t>7</w:t>
      </w:r>
      <w:r>
        <w:t>/22</w:t>
      </w:r>
    </w:p>
    <w:p w:rsidRPr="00254111" w:rsidR="000C03E2" w:rsidP="00254111" w:rsidRDefault="000C03E2" w14:paraId="77842918" w14:textId="77777777">
      <w:pPr>
        <w:spacing w:after="0" w:line="240" w:lineRule="auto"/>
        <w:rPr>
          <w:rFonts w:ascii="Times New Roman" w:hAnsi="Times New Roman" w:cs="Times New Roman"/>
          <w:sz w:val="24"/>
          <w:szCs w:val="24"/>
        </w:rPr>
      </w:pPr>
    </w:p>
    <w:p w:rsidRPr="002953BF" w:rsidR="000C03E2" w:rsidP="00267D47" w:rsidRDefault="00022EF1" w14:paraId="24297322" w14:textId="77777777">
      <w:pPr>
        <w:spacing w:after="0" w:line="240" w:lineRule="auto"/>
        <w:jc w:val="both"/>
        <w:rPr>
          <w:rFonts w:ascii="Times New Roman" w:hAnsi="Times New Roman" w:cs="Times New Roman"/>
          <w:sz w:val="24"/>
          <w:szCs w:val="24"/>
        </w:rPr>
      </w:pPr>
      <w:r w:rsidRPr="002953BF">
        <w:rPr>
          <w:rFonts w:ascii="Times New Roman" w:hAnsi="Times New Roman" w:cs="Times New Roman"/>
          <w:b/>
          <w:sz w:val="24"/>
          <w:szCs w:val="24"/>
        </w:rPr>
        <w:t xml:space="preserve">Vistos: </w:t>
      </w:r>
    </w:p>
    <w:p w:rsidRPr="002953BF" w:rsidR="000C03E2" w:rsidP="00267D47" w:rsidRDefault="000C03E2" w14:paraId="6532AB1A" w14:textId="77777777">
      <w:pPr>
        <w:spacing w:after="0" w:line="240" w:lineRule="auto"/>
        <w:jc w:val="both"/>
        <w:rPr>
          <w:rFonts w:ascii="Times New Roman" w:hAnsi="Times New Roman" w:cs="Times New Roman"/>
          <w:sz w:val="24"/>
          <w:szCs w:val="24"/>
        </w:rPr>
      </w:pPr>
    </w:p>
    <w:p w:rsidRPr="002953BF" w:rsidR="00DC4D59" w:rsidP="00267D47" w:rsidRDefault="004E7C51" w14:paraId="63DAF6C9" w14:textId="27FA77BA">
      <w:pPr>
        <w:spacing w:line="240" w:lineRule="auto"/>
        <w:jc w:val="both"/>
        <w:rPr>
          <w:rFonts w:ascii="Times New Roman" w:hAnsi="Times New Roman" w:cs="Times New Roman"/>
          <w:sz w:val="24"/>
          <w:szCs w:val="24"/>
        </w:rPr>
      </w:pPr>
      <w:r w:rsidRPr="1BAADAC8" w:rsidR="004E7C51">
        <w:rPr>
          <w:rFonts w:ascii="Times New Roman" w:hAnsi="Times New Roman" w:cs="Times New Roman"/>
          <w:sz w:val="24"/>
          <w:szCs w:val="24"/>
        </w:rPr>
        <w:t>El Recu</w:t>
      </w:r>
      <w:r w:rsidRPr="1BAADAC8" w:rsidR="00DE4DE3">
        <w:rPr>
          <w:rFonts w:ascii="Times New Roman" w:hAnsi="Times New Roman" w:cs="Times New Roman"/>
          <w:sz w:val="24"/>
          <w:szCs w:val="24"/>
        </w:rPr>
        <w:t>rso Impugnativo p</w:t>
      </w:r>
      <w:r w:rsidRPr="1BAADAC8" w:rsidR="00997E9E">
        <w:rPr>
          <w:rFonts w:ascii="Times New Roman" w:hAnsi="Times New Roman" w:cs="Times New Roman"/>
          <w:sz w:val="24"/>
          <w:szCs w:val="24"/>
        </w:rPr>
        <w:t xml:space="preserve">resentado el </w:t>
      </w:r>
      <w:r w:rsidRPr="1BAADAC8" w:rsidR="0079162D">
        <w:rPr>
          <w:rFonts w:ascii="Times New Roman" w:hAnsi="Times New Roman" w:cs="Times New Roman"/>
          <w:sz w:val="24"/>
          <w:szCs w:val="24"/>
        </w:rPr>
        <w:t>21 de noviembre</w:t>
      </w:r>
      <w:r w:rsidRPr="1BAADAC8" w:rsidR="00EB2523">
        <w:rPr>
          <w:rFonts w:ascii="Times New Roman" w:hAnsi="Times New Roman" w:cs="Times New Roman"/>
          <w:sz w:val="24"/>
          <w:szCs w:val="24"/>
        </w:rPr>
        <w:t xml:space="preserve"> de 2022,</w:t>
      </w:r>
      <w:r w:rsidRPr="1BAADAC8" w:rsidR="001B72DC">
        <w:rPr>
          <w:rFonts w:ascii="Times New Roman" w:hAnsi="Times New Roman" w:cs="Times New Roman"/>
          <w:sz w:val="24"/>
          <w:szCs w:val="24"/>
        </w:rPr>
        <w:t xml:space="preserve"> po</w:t>
      </w:r>
      <w:r w:rsidRPr="1BAADAC8" w:rsidR="00997E9E">
        <w:rPr>
          <w:rFonts w:ascii="Times New Roman" w:hAnsi="Times New Roman" w:cs="Times New Roman"/>
          <w:sz w:val="24"/>
          <w:szCs w:val="24"/>
        </w:rPr>
        <w:t xml:space="preserve">r </w:t>
      </w:r>
      <w:r w:rsidRPr="1BAADAC8" w:rsidR="6D120669">
        <w:rPr>
          <w:rFonts w:ascii="Times New Roman" w:hAnsi="Times New Roman" w:cs="Times New Roman"/>
          <w:sz w:val="24"/>
          <w:szCs w:val="24"/>
        </w:rPr>
        <w:t>.................................................</w:t>
      </w:r>
      <w:r w:rsidRPr="1BAADAC8" w:rsidR="001C542A">
        <w:rPr>
          <w:rFonts w:ascii="Times New Roman" w:hAnsi="Times New Roman" w:cs="Times New Roman"/>
          <w:sz w:val="24"/>
          <w:szCs w:val="24"/>
        </w:rPr>
        <w:t xml:space="preserve"> respecto</w:t>
      </w:r>
      <w:r w:rsidRPr="1BAADAC8" w:rsidR="00997E9E">
        <w:rPr>
          <w:rFonts w:ascii="Times New Roman" w:hAnsi="Times New Roman" w:cs="Times New Roman"/>
          <w:sz w:val="24"/>
          <w:szCs w:val="24"/>
        </w:rPr>
        <w:t xml:space="preserve"> de la Resolución </w:t>
      </w:r>
      <w:r w:rsidRPr="1BAADAC8" w:rsidR="00997E9E">
        <w:rPr>
          <w:rFonts w:ascii="Times New Roman" w:hAnsi="Times New Roman" w:cs="Times New Roman"/>
          <w:sz w:val="24"/>
          <w:szCs w:val="24"/>
        </w:rPr>
        <w:t>N°</w:t>
      </w:r>
      <w:r w:rsidRPr="1BAADAC8" w:rsidR="00997E9E">
        <w:rPr>
          <w:rFonts w:ascii="Times New Roman" w:hAnsi="Times New Roman" w:cs="Times New Roman"/>
          <w:sz w:val="24"/>
          <w:szCs w:val="24"/>
        </w:rPr>
        <w:t xml:space="preserve"> </w:t>
      </w:r>
      <w:r w:rsidRPr="1BAADAC8" w:rsidR="0079162D">
        <w:rPr>
          <w:rFonts w:ascii="Times New Roman" w:hAnsi="Times New Roman" w:cs="Times New Roman"/>
          <w:sz w:val="24"/>
          <w:szCs w:val="24"/>
        </w:rPr>
        <w:t>225</w:t>
      </w:r>
      <w:r w:rsidRPr="1BAADAC8" w:rsidR="00EB2523">
        <w:rPr>
          <w:rFonts w:ascii="Times New Roman" w:hAnsi="Times New Roman" w:cs="Times New Roman"/>
          <w:sz w:val="24"/>
          <w:szCs w:val="24"/>
        </w:rPr>
        <w:t>/22</w:t>
      </w:r>
      <w:r w:rsidRPr="1BAADAC8" w:rsidR="00997E9E">
        <w:rPr>
          <w:rFonts w:ascii="Times New Roman" w:hAnsi="Times New Roman" w:cs="Times New Roman"/>
          <w:sz w:val="24"/>
          <w:szCs w:val="24"/>
        </w:rPr>
        <w:t xml:space="preserve"> emitida el</w:t>
      </w:r>
      <w:r w:rsidRPr="1BAADAC8" w:rsidR="00EB2523">
        <w:rPr>
          <w:rFonts w:ascii="Times New Roman" w:hAnsi="Times New Roman" w:cs="Times New Roman"/>
          <w:sz w:val="24"/>
          <w:szCs w:val="24"/>
        </w:rPr>
        <w:t xml:space="preserve"> </w:t>
      </w:r>
      <w:r w:rsidRPr="1BAADAC8" w:rsidR="0079162D">
        <w:rPr>
          <w:rFonts w:ascii="Times New Roman" w:hAnsi="Times New Roman" w:cs="Times New Roman"/>
          <w:sz w:val="24"/>
          <w:szCs w:val="24"/>
        </w:rPr>
        <w:t>15 de noviembre</w:t>
      </w:r>
      <w:r w:rsidRPr="1BAADAC8" w:rsidR="00EB2523">
        <w:rPr>
          <w:rFonts w:ascii="Times New Roman" w:hAnsi="Times New Roman" w:cs="Times New Roman"/>
          <w:sz w:val="24"/>
          <w:szCs w:val="24"/>
        </w:rPr>
        <w:t xml:space="preserve"> de 2022</w:t>
      </w:r>
      <w:r w:rsidRPr="1BAADAC8" w:rsidR="00C63DBF">
        <w:rPr>
          <w:rFonts w:ascii="Times New Roman" w:hAnsi="Times New Roman" w:cs="Times New Roman"/>
          <w:sz w:val="24"/>
          <w:szCs w:val="24"/>
        </w:rPr>
        <w:t xml:space="preserve"> por esta Defensoría del Asegurado </w:t>
      </w:r>
      <w:r w:rsidRPr="1BAADAC8" w:rsidR="00B20853">
        <w:rPr>
          <w:rFonts w:ascii="Times New Roman" w:hAnsi="Times New Roman" w:cs="Times New Roman"/>
          <w:sz w:val="24"/>
          <w:szCs w:val="24"/>
        </w:rPr>
        <w:t>(DEFASEG)</w:t>
      </w:r>
      <w:r w:rsidRPr="1BAADAC8" w:rsidR="00E72A06">
        <w:rPr>
          <w:rFonts w:ascii="Times New Roman" w:hAnsi="Times New Roman" w:cs="Times New Roman"/>
          <w:sz w:val="24"/>
          <w:szCs w:val="24"/>
        </w:rPr>
        <w:t xml:space="preserve"> que declaró </w:t>
      </w:r>
      <w:r w:rsidRPr="1BAADAC8" w:rsidR="00B73312">
        <w:rPr>
          <w:rFonts w:ascii="Times New Roman" w:hAnsi="Times New Roman" w:cs="Times New Roman"/>
          <w:sz w:val="24"/>
          <w:szCs w:val="24"/>
        </w:rPr>
        <w:t>IN</w:t>
      </w:r>
      <w:r w:rsidRPr="1BAADAC8" w:rsidR="00EB382F">
        <w:rPr>
          <w:rFonts w:ascii="Times New Roman" w:hAnsi="Times New Roman" w:cs="Times New Roman"/>
          <w:sz w:val="24"/>
          <w:szCs w:val="24"/>
        </w:rPr>
        <w:t>FUNDADA</w:t>
      </w:r>
      <w:r w:rsidRPr="1BAADAC8" w:rsidR="00C63DBF">
        <w:rPr>
          <w:rFonts w:ascii="Times New Roman" w:hAnsi="Times New Roman" w:cs="Times New Roman"/>
          <w:sz w:val="24"/>
          <w:szCs w:val="24"/>
        </w:rPr>
        <w:t xml:space="preserve"> la reclamación inter</w:t>
      </w:r>
      <w:r w:rsidRPr="1BAADAC8" w:rsidR="006774FA">
        <w:rPr>
          <w:rFonts w:ascii="Times New Roman" w:hAnsi="Times New Roman" w:cs="Times New Roman"/>
          <w:sz w:val="24"/>
          <w:szCs w:val="24"/>
        </w:rPr>
        <w:t>puest</w:t>
      </w:r>
      <w:r w:rsidRPr="1BAADAC8" w:rsidR="00ED68CD">
        <w:rPr>
          <w:rFonts w:ascii="Times New Roman" w:hAnsi="Times New Roman" w:cs="Times New Roman"/>
          <w:sz w:val="24"/>
          <w:szCs w:val="24"/>
        </w:rPr>
        <w:t>a</w:t>
      </w:r>
      <w:r w:rsidRPr="1BAADAC8" w:rsidR="006774FA">
        <w:rPr>
          <w:rFonts w:ascii="Times New Roman" w:hAnsi="Times New Roman" w:cs="Times New Roman"/>
          <w:sz w:val="24"/>
          <w:szCs w:val="24"/>
        </w:rPr>
        <w:t xml:space="preserve"> sobre otorgamiento de cobertura al si</w:t>
      </w:r>
      <w:r w:rsidRPr="1BAADAC8" w:rsidR="00C62BBC">
        <w:rPr>
          <w:rFonts w:ascii="Times New Roman" w:hAnsi="Times New Roman" w:cs="Times New Roman"/>
          <w:sz w:val="24"/>
          <w:szCs w:val="24"/>
        </w:rPr>
        <w:t>niestr</w:t>
      </w:r>
      <w:r w:rsidRPr="1BAADAC8" w:rsidR="00B203A8">
        <w:rPr>
          <w:rFonts w:ascii="Times New Roman" w:hAnsi="Times New Roman" w:cs="Times New Roman"/>
          <w:sz w:val="24"/>
          <w:szCs w:val="24"/>
        </w:rPr>
        <w:t xml:space="preserve">o </w:t>
      </w:r>
      <w:r w:rsidRPr="1BAADAC8" w:rsidR="00EB382F">
        <w:rPr>
          <w:rFonts w:ascii="Times New Roman" w:hAnsi="Times New Roman" w:cs="Times New Roman"/>
          <w:sz w:val="24"/>
          <w:szCs w:val="24"/>
        </w:rPr>
        <w:t>ocu</w:t>
      </w:r>
      <w:r w:rsidRPr="1BAADAC8" w:rsidR="00B73312">
        <w:rPr>
          <w:rFonts w:ascii="Times New Roman" w:hAnsi="Times New Roman" w:cs="Times New Roman"/>
          <w:sz w:val="24"/>
          <w:szCs w:val="24"/>
        </w:rPr>
        <w:t xml:space="preserve">rrido bajo la Póliza de Seguro de </w:t>
      </w:r>
      <w:r w:rsidRPr="1BAADAC8" w:rsidR="0079162D">
        <w:rPr>
          <w:rFonts w:ascii="Times New Roman" w:hAnsi="Times New Roman" w:cs="Times New Roman"/>
          <w:sz w:val="24"/>
          <w:szCs w:val="24"/>
        </w:rPr>
        <w:t>Transportes</w:t>
      </w:r>
      <w:r w:rsidRPr="1BAADAC8" w:rsidR="00B73312">
        <w:rPr>
          <w:rFonts w:ascii="Times New Roman" w:hAnsi="Times New Roman" w:cs="Times New Roman"/>
          <w:sz w:val="24"/>
          <w:szCs w:val="24"/>
        </w:rPr>
        <w:t xml:space="preserve"> contratada.</w:t>
      </w:r>
    </w:p>
    <w:p w:rsidR="002953BF" w:rsidP="00176AE7" w:rsidRDefault="00964835" w14:paraId="646F0738" w14:textId="65941143">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Que el </w:t>
      </w:r>
      <w:r w:rsidRPr="002953BF" w:rsidR="00DE4DE3">
        <w:rPr>
          <w:rFonts w:ascii="Times New Roman" w:hAnsi="Times New Roman" w:cs="Times New Roman"/>
          <w:sz w:val="24"/>
          <w:szCs w:val="24"/>
        </w:rPr>
        <w:t>señalado Recurso Impugnativo</w:t>
      </w:r>
      <w:r w:rsidRPr="002953BF" w:rsidR="004E04DD">
        <w:rPr>
          <w:rFonts w:ascii="Times New Roman" w:hAnsi="Times New Roman" w:cs="Times New Roman"/>
          <w:sz w:val="24"/>
          <w:szCs w:val="24"/>
        </w:rPr>
        <w:t xml:space="preserve"> se fundamenta </w:t>
      </w:r>
      <w:r w:rsidRPr="002953BF" w:rsidR="0032317C">
        <w:rPr>
          <w:rFonts w:ascii="Times New Roman" w:hAnsi="Times New Roman" w:cs="Times New Roman"/>
          <w:sz w:val="24"/>
          <w:szCs w:val="24"/>
        </w:rPr>
        <w:t>resumidamente en lo siguiente: 1</w:t>
      </w:r>
      <w:r w:rsidRPr="002953BF" w:rsidR="004E04DD">
        <w:rPr>
          <w:rFonts w:ascii="Times New Roman" w:hAnsi="Times New Roman" w:cs="Times New Roman"/>
          <w:sz w:val="24"/>
          <w:szCs w:val="24"/>
        </w:rPr>
        <w:t xml:space="preserve">) </w:t>
      </w:r>
      <w:r w:rsidRPr="002953BF" w:rsidR="00176AE7">
        <w:rPr>
          <w:rFonts w:ascii="Times New Roman" w:hAnsi="Times New Roman" w:cs="Times New Roman"/>
          <w:sz w:val="24"/>
          <w:szCs w:val="24"/>
        </w:rPr>
        <w:t xml:space="preserve">Que, </w:t>
      </w:r>
      <w:r w:rsidRPr="002953BF" w:rsidR="00A2657F">
        <w:rPr>
          <w:rFonts w:ascii="Times New Roman" w:hAnsi="Times New Roman" w:cs="Times New Roman"/>
          <w:sz w:val="24"/>
          <w:szCs w:val="24"/>
        </w:rPr>
        <w:t xml:space="preserve">en relación al punto 5, segunda página de la Resolución apelada, se debe precisar que resulta ser abuso de derecho lo señalado por el colegiado, </w:t>
      </w:r>
      <w:r w:rsidRPr="002953BF" w:rsidR="00A75C5A">
        <w:rPr>
          <w:rFonts w:ascii="Times New Roman" w:hAnsi="Times New Roman" w:cs="Times New Roman"/>
          <w:sz w:val="24"/>
          <w:szCs w:val="24"/>
        </w:rPr>
        <w:t>porque</w:t>
      </w:r>
      <w:r w:rsidRPr="002953BF" w:rsidR="00A2657F">
        <w:rPr>
          <w:rFonts w:ascii="Times New Roman" w:hAnsi="Times New Roman" w:cs="Times New Roman"/>
          <w:sz w:val="24"/>
          <w:szCs w:val="24"/>
        </w:rPr>
        <w:t xml:space="preserve"> precisamente las normas de orden público y emitidas por el Gobierno Central que son contrarias al acuerdo pactado en el contrato de póliza que ha sido el fundamento y que precisamente el colegio preliminarmente a su análisis emite opinión sesgada referido solo al contrato omitiendo lo señalado por el artículo 1354° del Código Civil, omitiendo también  la valoración en conjunto de todos los medios probatorios ofrecidos por ambas partes. 2) Que, en el presente caso no solo se ha demostrado el cumplimiento del contrato sino también de las normas de orden público </w:t>
      </w:r>
      <w:r w:rsidRPr="002953BF" w:rsidR="00CC0FB6">
        <w:rPr>
          <w:rFonts w:ascii="Times New Roman" w:hAnsi="Times New Roman" w:cs="Times New Roman"/>
          <w:sz w:val="24"/>
          <w:szCs w:val="24"/>
        </w:rPr>
        <w:t>que son de aplicación estricta a efecto de no vulnerar los derechos laborales de los trabajadores y la salud de cada uno de ellos, lo que tampoco hubiera permitido cobertura. 3) Que, respecto al Sexto Considerando, es preciso señalar que el conocimiento del colegiado NO solo debe estar referido al Contrato que es literal, sino a las Condiciones Particulares que han ocurrido en nuestro ordenamiento jurídico respecto a una situación especial ajeno a las partes, normas que no pueden ser ajenas de análisis ni de aplicación.</w:t>
      </w:r>
      <w:r w:rsidRPr="002953BF" w:rsidR="007D7584">
        <w:rPr>
          <w:rFonts w:ascii="Times New Roman" w:hAnsi="Times New Roman" w:cs="Times New Roman"/>
          <w:sz w:val="24"/>
          <w:szCs w:val="24"/>
        </w:rPr>
        <w:t xml:space="preserve"> 4) Que, el colegiado ha realizado una indebida interpretación errónea de las normas de orden público, como son el artículo 1354 del Código Civil, el artículo 11° de la Ley 29946 “Ley de Contrato de Seguro”, la ley N° 29783 “Ley de Seguridad y Salud en el trabajo y las normas en Estado de Emergencia, normas que no han sido interpretadas en forma ordenada y en conjunto por el colegiado para car una opinión </w:t>
      </w:r>
      <w:r w:rsidRPr="002953BF" w:rsidR="00034007">
        <w:rPr>
          <w:rFonts w:ascii="Times New Roman" w:hAnsi="Times New Roman" w:cs="Times New Roman"/>
          <w:sz w:val="24"/>
          <w:szCs w:val="24"/>
        </w:rPr>
        <w:t>más</w:t>
      </w:r>
      <w:r w:rsidRPr="002953BF" w:rsidR="007D7584">
        <w:rPr>
          <w:rFonts w:ascii="Times New Roman" w:hAnsi="Times New Roman" w:cs="Times New Roman"/>
          <w:sz w:val="24"/>
          <w:szCs w:val="24"/>
        </w:rPr>
        <w:t xml:space="preserve"> acorde a la realidad.</w:t>
      </w:r>
      <w:r w:rsidRPr="002953BF" w:rsidR="006D3C49">
        <w:rPr>
          <w:rFonts w:ascii="Times New Roman" w:hAnsi="Times New Roman" w:cs="Times New Roman"/>
          <w:sz w:val="24"/>
          <w:szCs w:val="24"/>
        </w:rPr>
        <w:t xml:space="preserve"> 5) Que, </w:t>
      </w:r>
      <w:proofErr w:type="gramStart"/>
      <w:r w:rsidRPr="002953BF" w:rsidR="006D3C49">
        <w:rPr>
          <w:rFonts w:ascii="Times New Roman" w:hAnsi="Times New Roman" w:cs="Times New Roman"/>
          <w:sz w:val="24"/>
          <w:szCs w:val="24"/>
        </w:rPr>
        <w:t>en relación al</w:t>
      </w:r>
      <w:proofErr w:type="gramEnd"/>
      <w:r w:rsidRPr="002953BF" w:rsidR="006D3C49">
        <w:rPr>
          <w:rFonts w:ascii="Times New Roman" w:hAnsi="Times New Roman" w:cs="Times New Roman"/>
          <w:sz w:val="24"/>
          <w:szCs w:val="24"/>
        </w:rPr>
        <w:t xml:space="preserve"> Noveno Considerando de la Resolución apelada, se debe señalar que las partes pueden determinar libremente en Contrato, siempre que no sea contrario a norma legal de carácter imperativo. Que las normas sanitarias del Covid-19 no previstas en la póliza, han sido contrarias a lo pactado por las partes; sin embargo, el colegiado lejos de interpretar el contrato dentro de un escenario no previsto por las partes, solo se ha limitado a señalar que no existe norma </w:t>
      </w:r>
      <w:r w:rsidRPr="002953BF" w:rsidR="008901DD">
        <w:rPr>
          <w:rFonts w:ascii="Times New Roman" w:hAnsi="Times New Roman" w:cs="Times New Roman"/>
          <w:sz w:val="24"/>
          <w:szCs w:val="24"/>
        </w:rPr>
        <w:t>específica</w:t>
      </w:r>
      <w:r w:rsidRPr="002953BF" w:rsidR="006D3C49">
        <w:rPr>
          <w:rFonts w:ascii="Times New Roman" w:hAnsi="Times New Roman" w:cs="Times New Roman"/>
          <w:sz w:val="24"/>
          <w:szCs w:val="24"/>
        </w:rPr>
        <w:t xml:space="preserve"> sobre el transporte de carga, cuando cada de las carteras ministeriales han emitido sus procesos administrativos especiales como el trabajo remoto en materia de distanciamiento social. 6)</w:t>
      </w:r>
      <w:r w:rsidRPr="002953BF" w:rsidR="008901DD">
        <w:rPr>
          <w:rFonts w:ascii="Times New Roman" w:hAnsi="Times New Roman" w:cs="Times New Roman"/>
          <w:sz w:val="24"/>
          <w:szCs w:val="24"/>
        </w:rPr>
        <w:t xml:space="preserve"> </w:t>
      </w:r>
      <w:r w:rsidRPr="002953BF" w:rsidR="0072560B">
        <w:rPr>
          <w:rFonts w:ascii="Times New Roman" w:hAnsi="Times New Roman" w:cs="Times New Roman"/>
          <w:sz w:val="24"/>
          <w:szCs w:val="24"/>
        </w:rPr>
        <w:t xml:space="preserve">Que, el rubro de transporte terrestre no ha sido ajeno al ordenamiento jurídico emitido por la PCM, así como el Ministerio de Salud, Ministerio de Trabajo, Osinerming, Petroperú y demás que se han visto obligados a respetar el distanciamiento ordenado en cada uno de estos Decretos, los que forman parte del presente escrito. 7) Que, la asegurada señaló y probo </w:t>
      </w:r>
      <w:r w:rsidRPr="002953BF" w:rsidR="002953BF">
        <w:rPr>
          <w:rFonts w:ascii="Times New Roman" w:hAnsi="Times New Roman" w:cs="Times New Roman"/>
          <w:sz w:val="24"/>
          <w:szCs w:val="24"/>
        </w:rPr>
        <w:t>que,</w:t>
      </w:r>
      <w:r w:rsidRPr="002953BF" w:rsidR="0072560B">
        <w:rPr>
          <w:rFonts w:ascii="Times New Roman" w:hAnsi="Times New Roman" w:cs="Times New Roman"/>
          <w:sz w:val="24"/>
          <w:szCs w:val="24"/>
        </w:rPr>
        <w:t xml:space="preserve"> a través del monitor con trabajo remoto, usando la tecnología del GPS hizo el seguimiento y acompañamiento al chofer de la unidad asegurada, conforme se aprecia de los reportes </w:t>
      </w:r>
    </w:p>
    <w:p w:rsidR="002953BF" w:rsidP="00176AE7" w:rsidRDefault="002953BF" w14:paraId="265C75FB" w14:textId="77777777">
      <w:pPr>
        <w:spacing w:line="240" w:lineRule="auto"/>
        <w:jc w:val="both"/>
        <w:rPr>
          <w:rFonts w:ascii="Times New Roman" w:hAnsi="Times New Roman" w:cs="Times New Roman"/>
          <w:sz w:val="24"/>
          <w:szCs w:val="24"/>
        </w:rPr>
      </w:pPr>
    </w:p>
    <w:p w:rsidRPr="002953BF" w:rsidR="00C418B4" w:rsidP="00176AE7" w:rsidRDefault="0072560B" w14:paraId="77166F1B" w14:textId="7ACABB5E">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brindados y que, por </w:t>
      </w:r>
      <w:r w:rsidRPr="002953BF" w:rsidR="002953BF">
        <w:rPr>
          <w:rFonts w:ascii="Times New Roman" w:hAnsi="Times New Roman" w:cs="Times New Roman"/>
          <w:sz w:val="24"/>
          <w:szCs w:val="24"/>
        </w:rPr>
        <w:t>ende,</w:t>
      </w:r>
      <w:r w:rsidRPr="002953BF">
        <w:rPr>
          <w:rFonts w:ascii="Times New Roman" w:hAnsi="Times New Roman" w:cs="Times New Roman"/>
          <w:sz w:val="24"/>
          <w:szCs w:val="24"/>
        </w:rPr>
        <w:t xml:space="preserve"> al chofer en todo su trayecto, acorde con lo señalado </w:t>
      </w:r>
      <w:r w:rsidRPr="002953BF" w:rsidR="009E2316">
        <w:rPr>
          <w:rFonts w:ascii="Times New Roman" w:hAnsi="Times New Roman" w:cs="Times New Roman"/>
          <w:sz w:val="24"/>
          <w:szCs w:val="24"/>
        </w:rPr>
        <w:t>por la Ley N° 29783 “Ley de Seguridad y Salud en el Trabajo” y, con el objeto de cumplir con el distanciamiento requerido por las normas de estricto cumplimiento, lo que de ninguna manera incumple la Cláusula de Garantía de la Póliza. 8) Que, el colegiado NO ha omitido aplicar lo señalado por el artículo 11° de la Ley 29946 – Ley de Contrato de Seguro que señala “</w:t>
      </w:r>
      <w:r w:rsidRPr="002953BF" w:rsidR="009E2316">
        <w:rPr>
          <w:rFonts w:ascii="Times New Roman" w:hAnsi="Times New Roman" w:cs="Times New Roman"/>
          <w:i/>
          <w:iCs/>
          <w:sz w:val="24"/>
          <w:szCs w:val="24"/>
        </w:rPr>
        <w:t>Para determinar la observancia de la</w:t>
      </w:r>
      <w:r w:rsidRPr="002953BF" w:rsidR="00B715FE">
        <w:rPr>
          <w:rFonts w:ascii="Times New Roman" w:hAnsi="Times New Roman" w:cs="Times New Roman"/>
          <w:i/>
          <w:iCs/>
          <w:sz w:val="24"/>
          <w:szCs w:val="24"/>
        </w:rPr>
        <w:t>s</w:t>
      </w:r>
      <w:r w:rsidRPr="002953BF" w:rsidR="009E2316">
        <w:rPr>
          <w:rFonts w:ascii="Times New Roman" w:hAnsi="Times New Roman" w:cs="Times New Roman"/>
          <w:i/>
          <w:iCs/>
          <w:sz w:val="24"/>
          <w:szCs w:val="24"/>
        </w:rPr>
        <w:t xml:space="preserve"> Cláusula</w:t>
      </w:r>
      <w:r w:rsidRPr="002953BF" w:rsidR="00B715FE">
        <w:rPr>
          <w:rFonts w:ascii="Times New Roman" w:hAnsi="Times New Roman" w:cs="Times New Roman"/>
          <w:i/>
          <w:iCs/>
          <w:sz w:val="24"/>
          <w:szCs w:val="24"/>
        </w:rPr>
        <w:t>s</w:t>
      </w:r>
      <w:r w:rsidRPr="002953BF" w:rsidR="009E2316">
        <w:rPr>
          <w:rFonts w:ascii="Times New Roman" w:hAnsi="Times New Roman" w:cs="Times New Roman"/>
          <w:i/>
          <w:iCs/>
          <w:sz w:val="24"/>
          <w:szCs w:val="24"/>
        </w:rPr>
        <w:t xml:space="preserve"> de Garantía</w:t>
      </w:r>
      <w:r w:rsidRPr="002953BF" w:rsidR="00B715FE">
        <w:rPr>
          <w:rFonts w:ascii="Times New Roman" w:hAnsi="Times New Roman" w:cs="Times New Roman"/>
          <w:i/>
          <w:iCs/>
          <w:sz w:val="24"/>
          <w:szCs w:val="24"/>
        </w:rPr>
        <w:t xml:space="preserve">, prescripciones de seguridad o medidas de prevención, debe tenerse en cuenta </w:t>
      </w:r>
      <w:r w:rsidRPr="002953BF" w:rsidR="008D1F38">
        <w:rPr>
          <w:rFonts w:ascii="Times New Roman" w:hAnsi="Times New Roman" w:cs="Times New Roman"/>
          <w:i/>
          <w:iCs/>
          <w:sz w:val="24"/>
          <w:szCs w:val="24"/>
        </w:rPr>
        <w:t>más</w:t>
      </w:r>
      <w:r w:rsidRPr="002953BF" w:rsidR="00B715FE">
        <w:rPr>
          <w:rFonts w:ascii="Times New Roman" w:hAnsi="Times New Roman" w:cs="Times New Roman"/>
          <w:i/>
          <w:iCs/>
          <w:sz w:val="24"/>
          <w:szCs w:val="24"/>
        </w:rPr>
        <w:t xml:space="preserve"> el cumplimiento sustancial de las mismas y su eficacia efectiva que, su cumplimiento literal. No se debe sancionar al asegurado por incumplimiento de garantías o medidas cuya observancia no hubiera evitado el siniestro”. </w:t>
      </w:r>
      <w:r w:rsidRPr="002953BF" w:rsidR="00B715FE">
        <w:rPr>
          <w:rFonts w:ascii="Times New Roman" w:hAnsi="Times New Roman" w:cs="Times New Roman"/>
          <w:sz w:val="24"/>
          <w:szCs w:val="24"/>
        </w:rPr>
        <w:t xml:space="preserve">Que, estando a la normativa anteriormente descrita, el evento delictivo se realizó a mano armada, provistos de armas de fuego; por ello, </w:t>
      </w:r>
      <w:r w:rsidRPr="002953BF" w:rsidR="008D1F38">
        <w:rPr>
          <w:rFonts w:ascii="Times New Roman" w:hAnsi="Times New Roman" w:cs="Times New Roman"/>
          <w:sz w:val="24"/>
          <w:szCs w:val="24"/>
        </w:rPr>
        <w:t>aun</w:t>
      </w:r>
      <w:r w:rsidRPr="002953BF" w:rsidR="00B715FE">
        <w:rPr>
          <w:rFonts w:ascii="Times New Roman" w:hAnsi="Times New Roman" w:cs="Times New Roman"/>
          <w:sz w:val="24"/>
          <w:szCs w:val="24"/>
        </w:rPr>
        <w:t xml:space="preserve"> cuando hubiera existido un (1) o tres (3) acompañantes en la unidad, no hubiera impedido que el asalto se haya llevado a cabo, circunstancia que tampoco fue tomada en cuenta por el ajustador. 9) Que, debe tenerse en cuenta que ni la aseguradora ni el ajustador, porque el informe emitido s</w:t>
      </w:r>
      <w:r w:rsidRPr="002953BF" w:rsidR="006F620A">
        <w:rPr>
          <w:rFonts w:ascii="Times New Roman" w:hAnsi="Times New Roman" w:cs="Times New Roman"/>
          <w:sz w:val="24"/>
          <w:szCs w:val="24"/>
        </w:rPr>
        <w:t>e limitó al análisis del contrato de la póliza y no sobre las causas del siniestro ni sobre la evaluación de los hechos, que hubieran podido ampliar su perspectiva del hecho ocurrido, dadas las circunstancias especiales, omitiendo incluso lo señalado por la SBS respecto a las cláusulas abusivas.</w:t>
      </w:r>
    </w:p>
    <w:p w:rsidRPr="002953BF" w:rsidR="0072114F" w:rsidP="00267D47" w:rsidRDefault="0072114F" w14:paraId="70378D27" w14:textId="692F471A">
      <w:pPr>
        <w:spacing w:line="240" w:lineRule="auto"/>
        <w:jc w:val="both"/>
        <w:rPr>
          <w:rFonts w:ascii="Times New Roman" w:hAnsi="Times New Roman" w:cs="Times New Roman"/>
          <w:sz w:val="24"/>
          <w:szCs w:val="24"/>
        </w:rPr>
      </w:pPr>
      <w:r w:rsidRPr="1BAADAC8" w:rsidR="0072114F">
        <w:rPr>
          <w:rFonts w:ascii="Times New Roman" w:hAnsi="Times New Roman" w:cs="Times New Roman"/>
          <w:sz w:val="24"/>
          <w:szCs w:val="24"/>
        </w:rPr>
        <w:t xml:space="preserve">Que, habiéndose corrido traslado a la aseguradora del referido Recurso impugnatorio, la misma con fecha </w:t>
      </w:r>
      <w:r w:rsidRPr="1BAADAC8" w:rsidR="006F620A">
        <w:rPr>
          <w:rFonts w:ascii="Times New Roman" w:hAnsi="Times New Roman" w:cs="Times New Roman"/>
          <w:sz w:val="24"/>
          <w:szCs w:val="24"/>
        </w:rPr>
        <w:t>23 de noviembre de 2022</w:t>
      </w:r>
      <w:r w:rsidRPr="1BAADAC8" w:rsidR="0072114F">
        <w:rPr>
          <w:rFonts w:ascii="Times New Roman" w:hAnsi="Times New Roman" w:cs="Times New Roman"/>
          <w:sz w:val="24"/>
          <w:szCs w:val="24"/>
        </w:rPr>
        <w:t>, expres</w:t>
      </w:r>
      <w:r w:rsidRPr="1BAADAC8" w:rsidR="006F620A">
        <w:rPr>
          <w:rFonts w:ascii="Times New Roman" w:hAnsi="Times New Roman" w:cs="Times New Roman"/>
          <w:sz w:val="24"/>
          <w:szCs w:val="24"/>
        </w:rPr>
        <w:t>ó</w:t>
      </w:r>
      <w:r w:rsidRPr="1BAADAC8" w:rsidR="0072114F">
        <w:rPr>
          <w:rFonts w:ascii="Times New Roman" w:hAnsi="Times New Roman" w:cs="Times New Roman"/>
          <w:sz w:val="24"/>
          <w:szCs w:val="24"/>
        </w:rPr>
        <w:t xml:space="preserve"> lo siguiente: 1) Que, </w:t>
      </w:r>
      <w:r w:rsidRPr="1BAADAC8" w:rsidR="5C501741">
        <w:rPr>
          <w:rFonts w:ascii="Times New Roman" w:hAnsi="Times New Roman" w:cs="Times New Roman"/>
          <w:sz w:val="24"/>
          <w:szCs w:val="24"/>
        </w:rPr>
        <w:t>.................................</w:t>
      </w:r>
      <w:r w:rsidRPr="1BAADAC8" w:rsidR="00F805EE">
        <w:rPr>
          <w:rFonts w:ascii="Times New Roman" w:hAnsi="Times New Roman" w:cs="Times New Roman"/>
          <w:sz w:val="24"/>
          <w:szCs w:val="24"/>
        </w:rPr>
        <w:t xml:space="preserve"> rechazó el siniestro debido a que de la evaluación del caso y del Informe del Ajustador, se determinó que el evento robo por asalto de mercadería, ocurrido en la antigua </w:t>
      </w:r>
      <w:r w:rsidRPr="1BAADAC8" w:rsidR="24273ED5">
        <w:rPr>
          <w:rFonts w:ascii="Times New Roman" w:hAnsi="Times New Roman" w:cs="Times New Roman"/>
          <w:sz w:val="24"/>
          <w:szCs w:val="24"/>
        </w:rPr>
        <w:t>.....................................................................................................</w:t>
      </w:r>
      <w:r w:rsidRPr="1BAADAC8" w:rsidR="00F805EE">
        <w:rPr>
          <w:rFonts w:ascii="Times New Roman" w:hAnsi="Times New Roman" w:cs="Times New Roman"/>
          <w:sz w:val="24"/>
          <w:szCs w:val="24"/>
        </w:rPr>
        <w:t xml:space="preserve">, hecho ocurrido cuando el conductor descendió para revisar las llantas y dos sujetos desconocidos provistos de armas lo amenazaron, golpeándolo con la cacha de la pistola y colocándolo dentro del área de camarote impidiéndole la visibilidad. Que, posterior a ello los asaltantes condujeron el vehículo por un aproximado de 40 minutos con rumbo desconocido, para luego estacionar por el lapso de una hora y, presuntamente en ese ínterin habrían descargado el combustible. 2) Que, este evento no encuentra amparo bajo la póliza </w:t>
      </w:r>
      <w:r w:rsidRPr="1BAADAC8" w:rsidR="00F805EE">
        <w:rPr>
          <w:rFonts w:ascii="Times New Roman" w:hAnsi="Times New Roman" w:cs="Times New Roman"/>
          <w:sz w:val="24"/>
          <w:szCs w:val="24"/>
        </w:rPr>
        <w:t>en razón de</w:t>
      </w:r>
      <w:r w:rsidRPr="1BAADAC8" w:rsidR="00F805EE">
        <w:rPr>
          <w:rFonts w:ascii="Times New Roman" w:hAnsi="Times New Roman" w:cs="Times New Roman"/>
          <w:sz w:val="24"/>
          <w:szCs w:val="24"/>
        </w:rPr>
        <w:t xml:space="preserve"> que, en la documentación proporcionada se detalla como único denunciante el señor </w:t>
      </w:r>
      <w:r w:rsidRPr="1BAADAC8" w:rsidR="14D8E941">
        <w:rPr>
          <w:rFonts w:ascii="Times New Roman" w:hAnsi="Times New Roman" w:cs="Times New Roman"/>
          <w:sz w:val="24"/>
          <w:szCs w:val="24"/>
        </w:rPr>
        <w:t>..........................................</w:t>
      </w:r>
      <w:r w:rsidRPr="1BAADAC8" w:rsidR="00F805EE">
        <w:rPr>
          <w:rFonts w:ascii="Times New Roman" w:hAnsi="Times New Roman" w:cs="Times New Roman"/>
          <w:sz w:val="24"/>
          <w:szCs w:val="24"/>
        </w:rPr>
        <w:t xml:space="preserve"> Turpo (conductor de la unidad asegurada) motivo por el cual, al no contar con un acompañante mayor de edad y solo un chofer durante la conducción y/o traslado hacia el punto de </w:t>
      </w:r>
      <w:r w:rsidRPr="1BAADAC8" w:rsidR="00D20EBA">
        <w:rPr>
          <w:rFonts w:ascii="Times New Roman" w:hAnsi="Times New Roman" w:cs="Times New Roman"/>
          <w:sz w:val="24"/>
          <w:szCs w:val="24"/>
        </w:rPr>
        <w:t>destino</w:t>
      </w:r>
      <w:r w:rsidRPr="1BAADAC8" w:rsidR="00F805EE">
        <w:rPr>
          <w:rFonts w:ascii="Times New Roman" w:hAnsi="Times New Roman" w:cs="Times New Roman"/>
          <w:sz w:val="24"/>
          <w:szCs w:val="24"/>
        </w:rPr>
        <w:t xml:space="preserve">, las circunstancias del </w:t>
      </w:r>
      <w:r w:rsidRPr="1BAADAC8" w:rsidR="00D20EBA">
        <w:rPr>
          <w:rFonts w:ascii="Times New Roman" w:hAnsi="Times New Roman" w:cs="Times New Roman"/>
          <w:sz w:val="24"/>
          <w:szCs w:val="24"/>
        </w:rPr>
        <w:t>evento no cumplen con las garantías de la póliza de transportes. 3) Que, la Garantía de la Póliza contratada expresa literalmente lo siguiente:</w:t>
      </w:r>
    </w:p>
    <w:p w:rsidRPr="002953BF" w:rsidR="00D20EBA" w:rsidP="00267D47" w:rsidRDefault="00D20EBA" w14:paraId="11580008" w14:textId="68FEF512">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t>“GARANTIAS</w:t>
      </w:r>
    </w:p>
    <w:p w:rsidRPr="002953BF" w:rsidR="00D20EBA" w:rsidP="00267D47" w:rsidRDefault="00D20EBA" w14:paraId="4F96AD4A" w14:textId="69107075">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t xml:space="preserve">Queda entendido y convenido bajo pena para el asegurado de perder todo derecho a indemnización procedente de la presente póliza, que </w:t>
      </w:r>
      <w:proofErr w:type="spellStart"/>
      <w:r w:rsidRPr="002953BF">
        <w:rPr>
          <w:rFonts w:ascii="Times New Roman" w:hAnsi="Times New Roman" w:cs="Times New Roman"/>
          <w:i/>
          <w:iCs/>
          <w:sz w:val="24"/>
          <w:szCs w:val="24"/>
        </w:rPr>
        <w:t>esta</w:t>
      </w:r>
      <w:proofErr w:type="spellEnd"/>
      <w:r w:rsidRPr="002953BF">
        <w:rPr>
          <w:rFonts w:ascii="Times New Roman" w:hAnsi="Times New Roman" w:cs="Times New Roman"/>
          <w:i/>
          <w:iCs/>
          <w:sz w:val="24"/>
          <w:szCs w:val="24"/>
        </w:rPr>
        <w:t xml:space="preserve"> seguro se formaliza en virtud de lo siguiente:</w:t>
      </w:r>
    </w:p>
    <w:p w:rsidRPr="002953BF" w:rsidR="00D20EBA" w:rsidP="00267D47" w:rsidRDefault="00D20EBA" w14:paraId="36B73735" w14:textId="683A2ECE">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t>(…)</w:t>
      </w:r>
    </w:p>
    <w:p w:rsidRPr="002953BF" w:rsidR="00D20EBA" w:rsidP="00267D47" w:rsidRDefault="00D20EBA" w14:paraId="1B2291AB" w14:textId="0EFD1A53">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t>El vehículo transportador deberá contar con un chofer y un acompañante mayor de edad.</w:t>
      </w:r>
    </w:p>
    <w:p w:rsidRPr="002953BF" w:rsidR="00D20EBA" w:rsidP="00267D47" w:rsidRDefault="00D20EBA" w14:paraId="1EE78B71" w14:textId="59DAF273">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lastRenderedPageBreak/>
        <w:t>(…)</w:t>
      </w:r>
    </w:p>
    <w:p w:rsidRPr="002953BF" w:rsidR="00D20EBA" w:rsidP="00267D47" w:rsidRDefault="00D20EBA" w14:paraId="3F9412E0" w14:textId="010943F4">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t>El incumplimiento de estas garantías dará lugar a la pérdida de todo derecho de indemnización procedente de la presente póliza, liberando de responsabilidad a La Positiva respecto de cualquier indemnización, si el incumplimiento influyó en el acaecimiento del siniestro o la extensión de su obligación como aseguradora.</w:t>
      </w:r>
    </w:p>
    <w:p w:rsidRPr="002953BF" w:rsidR="005724A1" w:rsidP="00267D47" w:rsidRDefault="00D20EBA" w14:paraId="23C676E5" w14:textId="77777777">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4) Que, si bien es cierto la parte reclamante señala que, debido al Covid 19, no era posible </w:t>
      </w:r>
      <w:r w:rsidRPr="002953BF" w:rsidR="00544B3F">
        <w:rPr>
          <w:rFonts w:ascii="Times New Roman" w:hAnsi="Times New Roman" w:cs="Times New Roman"/>
          <w:sz w:val="24"/>
          <w:szCs w:val="24"/>
        </w:rPr>
        <w:t>llevar un acompañante en la cabina del vehículo, lo cierto es que como todo asegurado se sujeta a lo regulado contractualmente en la Póliza de Seguros, no siendo ello un argumento válido para liberarse de su obligación contractual. 5) Que, cabe precisar que, así como la parte reclamante solicita la cobertura del seguro, así la aseguradora exige que se cumpla a cabalidad lo regulado en la póliza de seguros, la misma que fue entregada en su oportunidad y que fue de conocimiento de la empresa asegurada, máxime que nunca formuló observación alguna a dichas garantías, ni mucho menos solicitó la modificación, puesto que el seguro tiene vigencia desde el 2022 al 2023, es decir, estando ya en una pandemia mundial por Covid 19</w:t>
      </w:r>
      <w:r w:rsidRPr="002953BF" w:rsidR="00B30C5D">
        <w:rPr>
          <w:rFonts w:ascii="Times New Roman" w:hAnsi="Times New Roman" w:cs="Times New Roman"/>
          <w:sz w:val="24"/>
          <w:szCs w:val="24"/>
        </w:rPr>
        <w:t>, donde cada empresa tiene sus protocolos de seguridad y realiza pruebas de descarte Covid a sus empleados a fin de prevenir o evitar el contagio. Que, en este sentido, lo dicho por la parte reclamante carece de todo sustento legal, deben probar cada una de sus afirmaciones, caso contrario deberá archivarse definitivamente su reclamo. 6)</w:t>
      </w:r>
      <w:r w:rsidRPr="002953BF" w:rsidR="005724A1">
        <w:rPr>
          <w:rFonts w:ascii="Times New Roman" w:hAnsi="Times New Roman" w:cs="Times New Roman"/>
          <w:sz w:val="24"/>
          <w:szCs w:val="24"/>
        </w:rPr>
        <w:t xml:space="preserve"> Que, finalmente, el artículo 196° del Código Procesal Civil, el cual es aplicable supletoriamente al presente procedimiento, establece lo siguiente:</w:t>
      </w:r>
    </w:p>
    <w:p w:rsidRPr="002953BF" w:rsidR="00D20EBA" w:rsidP="00267D47" w:rsidRDefault="005724A1" w14:paraId="5B8093EC" w14:textId="2B6B1DB3">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“Artículo 196°. - Carga de la prueba  </w:t>
      </w:r>
    </w:p>
    <w:p w:rsidRPr="002953BF" w:rsidR="005724A1" w:rsidP="00267D47" w:rsidRDefault="005724A1" w14:paraId="1E60DB75" w14:textId="70F45622">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Salvo disposición legal diferente, la carga de probar corresponde a quien afirma hechos que configuren su pretensión o a quien los contradice alegando nuevos hechos”.</w:t>
      </w:r>
    </w:p>
    <w:p w:rsidRPr="002953BF" w:rsidR="005724A1" w:rsidP="00267D47" w:rsidRDefault="005724A1" w14:paraId="68994911" w14:textId="063FD5BD">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Que, así </w:t>
      </w:r>
      <w:proofErr w:type="gramStart"/>
      <w:r w:rsidRPr="002953BF">
        <w:rPr>
          <w:rFonts w:ascii="Times New Roman" w:hAnsi="Times New Roman" w:cs="Times New Roman"/>
          <w:sz w:val="24"/>
          <w:szCs w:val="24"/>
        </w:rPr>
        <w:t>de acuerdo a</w:t>
      </w:r>
      <w:proofErr w:type="gramEnd"/>
      <w:r w:rsidRPr="002953BF">
        <w:rPr>
          <w:rFonts w:ascii="Times New Roman" w:hAnsi="Times New Roman" w:cs="Times New Roman"/>
          <w:sz w:val="24"/>
          <w:szCs w:val="24"/>
        </w:rPr>
        <w:t xml:space="preserve"> lo establecido en el artículo 188° del Código Procesal Civil, de aplicación supletoria al proceso en trámite:</w:t>
      </w:r>
    </w:p>
    <w:p w:rsidRPr="002953BF" w:rsidR="005724A1" w:rsidP="00267D47" w:rsidRDefault="005724A1" w14:paraId="597FA40A" w14:textId="653E9F75">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“Los medios probatorios tienen por finalidad acreditar los hechos expuestos por las partes, producir certeza en el juez respecto de los puntos controvertidos y fundamentar sus decisiones”</w:t>
      </w:r>
    </w:p>
    <w:p w:rsidRPr="002953BF" w:rsidR="005724A1" w:rsidP="00267D47" w:rsidRDefault="005724A1" w14:paraId="2E783D9F" w14:textId="75DF7640">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7) Que, en este sentido, </w:t>
      </w:r>
      <w:r w:rsidRPr="002953BF" w:rsidR="00D77A5F">
        <w:rPr>
          <w:rFonts w:ascii="Times New Roman" w:hAnsi="Times New Roman" w:cs="Times New Roman"/>
          <w:sz w:val="24"/>
          <w:szCs w:val="24"/>
        </w:rPr>
        <w:t>quien</w:t>
      </w:r>
      <w:r w:rsidRPr="002953BF">
        <w:rPr>
          <w:rFonts w:ascii="Times New Roman" w:hAnsi="Times New Roman" w:cs="Times New Roman"/>
          <w:sz w:val="24"/>
          <w:szCs w:val="24"/>
        </w:rPr>
        <w:t xml:space="preserve"> pretenda el </w:t>
      </w:r>
      <w:r w:rsidRPr="002953BF" w:rsidR="00D77A5F">
        <w:rPr>
          <w:rFonts w:ascii="Times New Roman" w:hAnsi="Times New Roman" w:cs="Times New Roman"/>
          <w:sz w:val="24"/>
          <w:szCs w:val="24"/>
        </w:rPr>
        <w:t>reconocimiento</w:t>
      </w:r>
      <w:r w:rsidRPr="002953BF">
        <w:rPr>
          <w:rFonts w:ascii="Times New Roman" w:hAnsi="Times New Roman" w:cs="Times New Roman"/>
          <w:sz w:val="24"/>
          <w:szCs w:val="24"/>
        </w:rPr>
        <w:t xml:space="preserve"> del hecho invocado para fundar la resolución o sentencia, deberá hacerlo mediante</w:t>
      </w:r>
      <w:r w:rsidRPr="002953BF" w:rsidR="00D77A5F">
        <w:rPr>
          <w:rFonts w:ascii="Times New Roman" w:hAnsi="Times New Roman" w:cs="Times New Roman"/>
          <w:sz w:val="24"/>
          <w:szCs w:val="24"/>
        </w:rPr>
        <w:t xml:space="preserve"> la presentación de un elemento de prueba suficiente por si mismo (prueba plena) o, en su defecto, mediante la presentación de dos o mas elementos de prueba que, si bien de manera independiente no genera certeza sobre los hechos, la concatenación entre los mismos si permiten generar indicios de la certeza alegación (prueba semiplena). En este sentido, en la medida que el reclamante no sustenta sus afirmaciones en medio probatorio alguno, el reclamo deberá ser declarado INFUNDADO.</w:t>
      </w:r>
    </w:p>
    <w:p w:rsidRPr="002953BF" w:rsidR="00E81CB3" w:rsidP="00267D47" w:rsidRDefault="001E5B97" w14:paraId="1FC20D55" w14:textId="77777777">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Que, atendiendo a lo expuesto, esta Defensoría resuelve finalmente lo siguiente:</w:t>
      </w:r>
    </w:p>
    <w:p w:rsidR="002953BF" w:rsidP="00267D47" w:rsidRDefault="00A42EE0" w14:paraId="217F63F9" w14:textId="77777777">
      <w:pPr>
        <w:spacing w:line="240" w:lineRule="auto"/>
        <w:jc w:val="both"/>
        <w:rPr>
          <w:rFonts w:ascii="Times New Roman" w:hAnsi="Times New Roman" w:cs="Times New Roman"/>
          <w:sz w:val="24"/>
          <w:szCs w:val="24"/>
        </w:rPr>
      </w:pPr>
      <w:r w:rsidRPr="002953BF">
        <w:rPr>
          <w:rFonts w:ascii="Times New Roman" w:hAnsi="Times New Roman" w:cs="Times New Roman"/>
          <w:b/>
          <w:sz w:val="24"/>
          <w:szCs w:val="24"/>
        </w:rPr>
        <w:t>PRIMERO:</w:t>
      </w:r>
      <w:r w:rsidRPr="002953BF" w:rsidR="004045E7">
        <w:rPr>
          <w:rFonts w:ascii="Times New Roman" w:hAnsi="Times New Roman" w:cs="Times New Roman"/>
          <w:sz w:val="24"/>
          <w:szCs w:val="24"/>
        </w:rPr>
        <w:t xml:space="preserve"> Que e</w:t>
      </w:r>
      <w:r w:rsidRPr="002953BF" w:rsidR="00F474CA">
        <w:rPr>
          <w:rFonts w:ascii="Times New Roman" w:hAnsi="Times New Roman" w:cs="Times New Roman"/>
          <w:sz w:val="24"/>
          <w:szCs w:val="24"/>
        </w:rPr>
        <w:t>l artículo 10 (Procedimiento) del Reglamento de la DEFASEG (</w:t>
      </w:r>
      <w:hyperlink w:history="1" r:id="rId7">
        <w:r w:rsidRPr="002953BF" w:rsidR="00F474CA">
          <w:rPr>
            <w:rStyle w:val="Hipervnculo"/>
            <w:rFonts w:ascii="Times New Roman" w:hAnsi="Times New Roman" w:cs="Times New Roman"/>
            <w:sz w:val="24"/>
            <w:szCs w:val="24"/>
          </w:rPr>
          <w:t>http://www.defaseg.com.pe/reglamento</w:t>
        </w:r>
      </w:hyperlink>
      <w:r w:rsidRPr="002953BF" w:rsidR="00F474CA">
        <w:rPr>
          <w:rFonts w:ascii="Times New Roman" w:hAnsi="Times New Roman" w:cs="Times New Roman"/>
          <w:sz w:val="24"/>
          <w:szCs w:val="24"/>
        </w:rPr>
        <w:t xml:space="preserve">) establece que cualquiera de las partes que no se </w:t>
      </w:r>
    </w:p>
    <w:p w:rsidR="002953BF" w:rsidP="00267D47" w:rsidRDefault="002953BF" w14:paraId="20848201" w14:textId="77777777">
      <w:pPr>
        <w:spacing w:line="240" w:lineRule="auto"/>
        <w:jc w:val="both"/>
        <w:rPr>
          <w:rFonts w:ascii="Times New Roman" w:hAnsi="Times New Roman" w:cs="Times New Roman"/>
          <w:sz w:val="24"/>
          <w:szCs w:val="24"/>
        </w:rPr>
      </w:pPr>
    </w:p>
    <w:p w:rsidRPr="002953BF" w:rsidR="009F32FD" w:rsidP="00267D47" w:rsidRDefault="00F474CA" w14:paraId="72864107" w14:textId="1CB0DD35">
      <w:pPr>
        <w:spacing w:line="240" w:lineRule="auto"/>
        <w:jc w:val="both"/>
        <w:rPr>
          <w:rFonts w:ascii="Times New Roman" w:hAnsi="Times New Roman" w:cs="Times New Roman"/>
          <w:sz w:val="24"/>
          <w:szCs w:val="24"/>
        </w:rPr>
      </w:pPr>
      <w:r w:rsidRPr="1BAADAC8" w:rsidR="00F474CA">
        <w:rPr>
          <w:rFonts w:ascii="Times New Roman" w:hAnsi="Times New Roman" w:cs="Times New Roman"/>
          <w:sz w:val="24"/>
          <w:szCs w:val="24"/>
        </w:rPr>
        <w:t>encuentre de acuerdo con la decisión adoptada por el colegiado sobre la materia reclamada, podrá impugnarla, in</w:t>
      </w:r>
      <w:r w:rsidRPr="1BAADAC8" w:rsidR="00867D34">
        <w:rPr>
          <w:rFonts w:ascii="Times New Roman" w:hAnsi="Times New Roman" w:cs="Times New Roman"/>
          <w:sz w:val="24"/>
          <w:szCs w:val="24"/>
        </w:rPr>
        <w:t>terponiendo el correspondiente Recurso Impugnativo</w:t>
      </w:r>
      <w:r w:rsidRPr="1BAADAC8" w:rsidR="00F474CA">
        <w:rPr>
          <w:rFonts w:ascii="Times New Roman" w:hAnsi="Times New Roman" w:cs="Times New Roman"/>
          <w:sz w:val="24"/>
          <w:szCs w:val="24"/>
        </w:rPr>
        <w:t>. Conforme a ello, en el caso concreto,</w:t>
      </w:r>
      <w:r w:rsidRPr="1BAADAC8" w:rsidR="00577AE3">
        <w:rPr>
          <w:rFonts w:ascii="Times New Roman" w:hAnsi="Times New Roman" w:cs="Times New Roman"/>
          <w:sz w:val="24"/>
          <w:szCs w:val="24"/>
        </w:rPr>
        <w:t xml:space="preserve"> </w:t>
      </w:r>
      <w:r w:rsidRPr="1BAADAC8" w:rsidR="6D120669">
        <w:rPr>
          <w:rFonts w:ascii="Times New Roman" w:hAnsi="Times New Roman" w:cs="Times New Roman"/>
          <w:sz w:val="24"/>
          <w:szCs w:val="24"/>
        </w:rPr>
        <w:t>.................................................</w:t>
      </w:r>
      <w:r w:rsidRPr="1BAADAC8" w:rsidR="00F474CA">
        <w:rPr>
          <w:rFonts w:ascii="Times New Roman" w:hAnsi="Times New Roman" w:cs="Times New Roman"/>
          <w:sz w:val="24"/>
          <w:szCs w:val="24"/>
        </w:rPr>
        <w:t xml:space="preserve"> al interponer el </w:t>
      </w:r>
      <w:r w:rsidRPr="1BAADAC8" w:rsidR="00867D34">
        <w:rPr>
          <w:rFonts w:ascii="Times New Roman" w:hAnsi="Times New Roman" w:cs="Times New Roman"/>
          <w:sz w:val="24"/>
          <w:szCs w:val="24"/>
        </w:rPr>
        <w:t>R</w:t>
      </w:r>
      <w:r w:rsidRPr="1BAADAC8" w:rsidR="001E5B97">
        <w:rPr>
          <w:rFonts w:ascii="Times New Roman" w:hAnsi="Times New Roman" w:cs="Times New Roman"/>
          <w:sz w:val="24"/>
          <w:szCs w:val="24"/>
        </w:rPr>
        <w:t>e</w:t>
      </w:r>
      <w:r w:rsidRPr="1BAADAC8" w:rsidR="00867D34">
        <w:rPr>
          <w:rFonts w:ascii="Times New Roman" w:hAnsi="Times New Roman" w:cs="Times New Roman"/>
          <w:sz w:val="24"/>
          <w:szCs w:val="24"/>
        </w:rPr>
        <w:t xml:space="preserve">curso </w:t>
      </w:r>
      <w:r w:rsidRPr="1BAADAC8" w:rsidR="00003974">
        <w:rPr>
          <w:rFonts w:ascii="Times New Roman" w:hAnsi="Times New Roman" w:cs="Times New Roman"/>
          <w:sz w:val="24"/>
          <w:szCs w:val="24"/>
        </w:rPr>
        <w:t>Impug</w:t>
      </w:r>
      <w:r w:rsidRPr="1BAADAC8" w:rsidR="00B63D08">
        <w:rPr>
          <w:rFonts w:ascii="Times New Roman" w:hAnsi="Times New Roman" w:cs="Times New Roman"/>
          <w:sz w:val="24"/>
          <w:szCs w:val="24"/>
        </w:rPr>
        <w:t>n</w:t>
      </w:r>
      <w:r w:rsidRPr="1BAADAC8" w:rsidR="00FD7565">
        <w:rPr>
          <w:rFonts w:ascii="Times New Roman" w:hAnsi="Times New Roman" w:cs="Times New Roman"/>
          <w:sz w:val="24"/>
          <w:szCs w:val="24"/>
        </w:rPr>
        <w:t>ativo</w:t>
      </w:r>
      <w:r w:rsidRPr="1BAADAC8" w:rsidR="009F49B5">
        <w:rPr>
          <w:rFonts w:ascii="Times New Roman" w:hAnsi="Times New Roman" w:cs="Times New Roman"/>
          <w:sz w:val="24"/>
          <w:szCs w:val="24"/>
        </w:rPr>
        <w:t xml:space="preserve">, </w:t>
      </w:r>
      <w:r w:rsidRPr="1BAADAC8" w:rsidR="00F474CA">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Pr="1BAADAC8" w:rsidR="001E5B97">
        <w:rPr>
          <w:rFonts w:ascii="Times New Roman" w:hAnsi="Times New Roman" w:cs="Times New Roman"/>
          <w:sz w:val="24"/>
          <w:szCs w:val="24"/>
        </w:rPr>
        <w:t>ar que lo resuelto no se ajusta</w:t>
      </w:r>
      <w:r w:rsidRPr="1BAADAC8" w:rsidR="00F474CA">
        <w:rPr>
          <w:rFonts w:ascii="Times New Roman" w:hAnsi="Times New Roman" w:cs="Times New Roman"/>
          <w:sz w:val="24"/>
          <w:szCs w:val="24"/>
        </w:rPr>
        <w:t xml:space="preserve"> a derecho ni a los correspondientes actuados.</w:t>
      </w:r>
    </w:p>
    <w:p w:rsidRPr="002953BF" w:rsidR="0019534C" w:rsidP="00267D47" w:rsidRDefault="00FA6F6C" w14:paraId="2379B0DE" w14:textId="0E693ACE">
      <w:pPr>
        <w:spacing w:line="240" w:lineRule="auto"/>
        <w:jc w:val="both"/>
        <w:rPr>
          <w:rFonts w:ascii="Times New Roman" w:hAnsi="Times New Roman" w:cs="Times New Roman"/>
          <w:sz w:val="24"/>
          <w:szCs w:val="24"/>
        </w:rPr>
      </w:pPr>
      <w:r w:rsidRPr="002953BF">
        <w:rPr>
          <w:rFonts w:ascii="Times New Roman" w:hAnsi="Times New Roman" w:cs="Times New Roman"/>
          <w:b/>
          <w:sz w:val="24"/>
          <w:szCs w:val="24"/>
        </w:rPr>
        <w:t>SEGUNDO:</w:t>
      </w:r>
      <w:r w:rsidRPr="002953BF" w:rsidR="004045E7">
        <w:rPr>
          <w:rFonts w:ascii="Times New Roman" w:hAnsi="Times New Roman" w:cs="Times New Roman"/>
          <w:sz w:val="24"/>
          <w:szCs w:val="24"/>
        </w:rPr>
        <w:t xml:space="preserve"> Que, d</w:t>
      </w:r>
      <w:r w:rsidRPr="002953BF" w:rsidR="00867D34">
        <w:rPr>
          <w:rFonts w:ascii="Times New Roman" w:hAnsi="Times New Roman" w:cs="Times New Roman"/>
          <w:sz w:val="24"/>
          <w:szCs w:val="24"/>
        </w:rPr>
        <w:t>e la lectura del Recurso Impugnativo</w:t>
      </w:r>
      <w:r w:rsidRPr="002953BF" w:rsidR="0042413F">
        <w:rPr>
          <w:rFonts w:ascii="Times New Roman" w:hAnsi="Times New Roman" w:cs="Times New Roman"/>
          <w:sz w:val="24"/>
          <w:szCs w:val="24"/>
        </w:rPr>
        <w:t xml:space="preserve"> interpuesto se aprecia que </w:t>
      </w:r>
      <w:r w:rsidRPr="002953BF" w:rsidR="00C92BB3">
        <w:rPr>
          <w:rFonts w:ascii="Times New Roman" w:hAnsi="Times New Roman" w:cs="Times New Roman"/>
          <w:sz w:val="24"/>
          <w:szCs w:val="24"/>
        </w:rPr>
        <w:t>el</w:t>
      </w:r>
      <w:r w:rsidRPr="002953BF" w:rsidR="002F2FB6">
        <w:rPr>
          <w:rFonts w:ascii="Times New Roman" w:hAnsi="Times New Roman" w:cs="Times New Roman"/>
          <w:sz w:val="24"/>
          <w:szCs w:val="24"/>
        </w:rPr>
        <w:t xml:space="preserve"> </w:t>
      </w:r>
      <w:r w:rsidRPr="002953BF" w:rsidR="009F49B5">
        <w:rPr>
          <w:rFonts w:ascii="Times New Roman" w:hAnsi="Times New Roman" w:cs="Times New Roman"/>
          <w:sz w:val="24"/>
          <w:szCs w:val="24"/>
        </w:rPr>
        <w:t>asegurad</w:t>
      </w:r>
      <w:r w:rsidRPr="002953BF" w:rsidR="00C92BB3">
        <w:rPr>
          <w:rFonts w:ascii="Times New Roman" w:hAnsi="Times New Roman" w:cs="Times New Roman"/>
          <w:sz w:val="24"/>
          <w:szCs w:val="24"/>
        </w:rPr>
        <w:t>o</w:t>
      </w:r>
      <w:r w:rsidRPr="002953BF" w:rsidR="009A48D1">
        <w:rPr>
          <w:rFonts w:ascii="Times New Roman" w:hAnsi="Times New Roman" w:cs="Times New Roman"/>
          <w:sz w:val="24"/>
          <w:szCs w:val="24"/>
        </w:rPr>
        <w:t xml:space="preserve"> insiste en lo ya expresado con oca</w:t>
      </w:r>
      <w:r w:rsidRPr="002953BF" w:rsidR="004C451D">
        <w:rPr>
          <w:rFonts w:ascii="Times New Roman" w:hAnsi="Times New Roman" w:cs="Times New Roman"/>
          <w:sz w:val="24"/>
          <w:szCs w:val="24"/>
        </w:rPr>
        <w:t>sión de presen</w:t>
      </w:r>
      <w:r w:rsidRPr="002953BF" w:rsidR="00913729">
        <w:rPr>
          <w:rFonts w:ascii="Times New Roman" w:hAnsi="Times New Roman" w:cs="Times New Roman"/>
          <w:sz w:val="24"/>
          <w:szCs w:val="24"/>
        </w:rPr>
        <w:t>tar su escrito de</w:t>
      </w:r>
      <w:r w:rsidRPr="002953BF" w:rsidR="007912C4">
        <w:rPr>
          <w:rFonts w:ascii="Times New Roman" w:hAnsi="Times New Roman" w:cs="Times New Roman"/>
          <w:sz w:val="24"/>
          <w:szCs w:val="24"/>
        </w:rPr>
        <w:t xml:space="preserve"> reclamación, argumentos que ya fue</w:t>
      </w:r>
      <w:r w:rsidRPr="002953BF" w:rsidR="00134F63">
        <w:rPr>
          <w:rFonts w:ascii="Times New Roman" w:hAnsi="Times New Roman" w:cs="Times New Roman"/>
          <w:sz w:val="24"/>
          <w:szCs w:val="24"/>
        </w:rPr>
        <w:t>r</w:t>
      </w:r>
      <w:r w:rsidRPr="002953BF" w:rsidR="00003974">
        <w:rPr>
          <w:rFonts w:ascii="Times New Roman" w:hAnsi="Times New Roman" w:cs="Times New Roman"/>
          <w:sz w:val="24"/>
          <w:szCs w:val="24"/>
        </w:rPr>
        <w:t>on debidamente analizados en los</w:t>
      </w:r>
      <w:r w:rsidRPr="002953BF" w:rsidR="007912C4">
        <w:rPr>
          <w:rFonts w:ascii="Times New Roman" w:hAnsi="Times New Roman" w:cs="Times New Roman"/>
          <w:sz w:val="24"/>
          <w:szCs w:val="24"/>
        </w:rPr>
        <w:t xml:space="preserve"> </w:t>
      </w:r>
      <w:r w:rsidRPr="002953BF" w:rsidR="000752DD">
        <w:rPr>
          <w:rFonts w:ascii="Times New Roman" w:hAnsi="Times New Roman" w:cs="Times New Roman"/>
          <w:sz w:val="24"/>
          <w:szCs w:val="24"/>
        </w:rPr>
        <w:t>Considerandos, Sétimo,</w:t>
      </w:r>
      <w:r w:rsidRPr="002953BF" w:rsidR="0042413F">
        <w:rPr>
          <w:rFonts w:ascii="Times New Roman" w:hAnsi="Times New Roman" w:cs="Times New Roman"/>
          <w:sz w:val="24"/>
          <w:szCs w:val="24"/>
        </w:rPr>
        <w:t xml:space="preserve"> Octavo y</w:t>
      </w:r>
      <w:r w:rsidRPr="002953BF" w:rsidR="007912C4">
        <w:rPr>
          <w:rFonts w:ascii="Times New Roman" w:hAnsi="Times New Roman" w:cs="Times New Roman"/>
          <w:sz w:val="24"/>
          <w:szCs w:val="24"/>
        </w:rPr>
        <w:t xml:space="preserve"> Noveno</w:t>
      </w:r>
      <w:r w:rsidRPr="002953BF" w:rsidR="00FE7832">
        <w:rPr>
          <w:rFonts w:ascii="Times New Roman" w:hAnsi="Times New Roman" w:cs="Times New Roman"/>
          <w:sz w:val="24"/>
          <w:szCs w:val="24"/>
        </w:rPr>
        <w:t xml:space="preserve"> </w:t>
      </w:r>
      <w:r w:rsidRPr="002953BF" w:rsidR="007912C4">
        <w:rPr>
          <w:rFonts w:ascii="Times New Roman" w:hAnsi="Times New Roman" w:cs="Times New Roman"/>
          <w:sz w:val="24"/>
          <w:szCs w:val="24"/>
        </w:rPr>
        <w:t xml:space="preserve">de la Resolución recurrida. </w:t>
      </w:r>
      <w:r w:rsidRPr="002953BF" w:rsidR="001C356D">
        <w:rPr>
          <w:rFonts w:ascii="Times New Roman" w:hAnsi="Times New Roman" w:cs="Times New Roman"/>
          <w:sz w:val="24"/>
          <w:szCs w:val="24"/>
        </w:rPr>
        <w:t xml:space="preserve">A juicio de este </w:t>
      </w:r>
      <w:r w:rsidRPr="002953BF" w:rsidR="00A42EE0">
        <w:rPr>
          <w:rFonts w:ascii="Times New Roman" w:hAnsi="Times New Roman" w:cs="Times New Roman"/>
          <w:sz w:val="24"/>
          <w:szCs w:val="24"/>
        </w:rPr>
        <w:t>colegiado,</w:t>
      </w:r>
      <w:r w:rsidRPr="002953BF" w:rsidR="00652024">
        <w:rPr>
          <w:rFonts w:ascii="Times New Roman" w:hAnsi="Times New Roman" w:cs="Times New Roman"/>
          <w:sz w:val="24"/>
          <w:szCs w:val="24"/>
        </w:rPr>
        <w:t xml:space="preserve"> el contenido d</w:t>
      </w:r>
      <w:r w:rsidRPr="002953BF" w:rsidR="001C356D">
        <w:rPr>
          <w:rFonts w:ascii="Times New Roman" w:hAnsi="Times New Roman" w:cs="Times New Roman"/>
          <w:sz w:val="24"/>
          <w:szCs w:val="24"/>
        </w:rPr>
        <w:t>el señalado rec</w:t>
      </w:r>
      <w:r w:rsidRPr="002953BF" w:rsidR="004C451D">
        <w:rPr>
          <w:rFonts w:ascii="Times New Roman" w:hAnsi="Times New Roman" w:cs="Times New Roman"/>
          <w:sz w:val="24"/>
          <w:szCs w:val="24"/>
        </w:rPr>
        <w:t>urso</w:t>
      </w:r>
      <w:r w:rsidRPr="002953BF" w:rsidR="001945B1">
        <w:rPr>
          <w:rFonts w:ascii="Times New Roman" w:hAnsi="Times New Roman" w:cs="Times New Roman"/>
          <w:sz w:val="24"/>
          <w:szCs w:val="24"/>
        </w:rPr>
        <w:t xml:space="preserve"> impugnativo</w:t>
      </w:r>
      <w:r w:rsidRPr="002953BF" w:rsidR="001C356D">
        <w:rPr>
          <w:rFonts w:ascii="Times New Roman" w:hAnsi="Times New Roman" w:cs="Times New Roman"/>
          <w:sz w:val="24"/>
          <w:szCs w:val="24"/>
        </w:rPr>
        <w:t xml:space="preserve"> evidencia simpl</w:t>
      </w:r>
      <w:r w:rsidRPr="002953BF" w:rsidR="00B20853">
        <w:rPr>
          <w:rFonts w:ascii="Times New Roman" w:hAnsi="Times New Roman" w:cs="Times New Roman"/>
          <w:sz w:val="24"/>
          <w:szCs w:val="24"/>
        </w:rPr>
        <w:t xml:space="preserve">emente la </w:t>
      </w:r>
      <w:r w:rsidRPr="002953BF" w:rsidR="00F95CDF">
        <w:rPr>
          <w:rFonts w:ascii="Times New Roman" w:hAnsi="Times New Roman" w:cs="Times New Roman"/>
          <w:sz w:val="24"/>
          <w:szCs w:val="24"/>
        </w:rPr>
        <w:t xml:space="preserve">disconformidad de </w:t>
      </w:r>
      <w:r w:rsidRPr="002953BF" w:rsidR="0042413F">
        <w:rPr>
          <w:rFonts w:ascii="Times New Roman" w:hAnsi="Times New Roman" w:cs="Times New Roman"/>
          <w:sz w:val="24"/>
          <w:szCs w:val="24"/>
        </w:rPr>
        <w:t>este</w:t>
      </w:r>
      <w:r w:rsidRPr="002953BF" w:rsidR="00231BC9">
        <w:rPr>
          <w:rFonts w:ascii="Times New Roman" w:hAnsi="Times New Roman" w:cs="Times New Roman"/>
          <w:sz w:val="24"/>
          <w:szCs w:val="24"/>
        </w:rPr>
        <w:t xml:space="preserve"> </w:t>
      </w:r>
      <w:r w:rsidRPr="002953BF" w:rsidR="0042413F">
        <w:rPr>
          <w:rFonts w:ascii="Times New Roman" w:hAnsi="Times New Roman" w:cs="Times New Roman"/>
          <w:sz w:val="24"/>
          <w:szCs w:val="24"/>
        </w:rPr>
        <w:t>último</w:t>
      </w:r>
      <w:r w:rsidRPr="002953BF" w:rsidR="001C356D">
        <w:rPr>
          <w:rFonts w:ascii="Times New Roman" w:hAnsi="Times New Roman" w:cs="Times New Roman"/>
          <w:sz w:val="24"/>
          <w:szCs w:val="24"/>
        </w:rPr>
        <w:t xml:space="preserve"> con el sentido de lo resuelto. En </w:t>
      </w:r>
      <w:r w:rsidRPr="002953BF" w:rsidR="00B20853">
        <w:rPr>
          <w:rFonts w:ascii="Times New Roman" w:hAnsi="Times New Roman" w:cs="Times New Roman"/>
          <w:sz w:val="24"/>
          <w:szCs w:val="24"/>
        </w:rPr>
        <w:t>consecuencia,</w:t>
      </w:r>
      <w:r w:rsidRPr="002953BF" w:rsidR="003F43DB">
        <w:rPr>
          <w:rFonts w:ascii="Times New Roman" w:hAnsi="Times New Roman" w:cs="Times New Roman"/>
          <w:sz w:val="24"/>
          <w:szCs w:val="24"/>
        </w:rPr>
        <w:t xml:space="preserve"> el Recurso Impugnativo</w:t>
      </w:r>
      <w:r w:rsidRPr="002953BF" w:rsidR="001C356D">
        <w:rPr>
          <w:rFonts w:ascii="Times New Roman" w:hAnsi="Times New Roman" w:cs="Times New Roman"/>
          <w:sz w:val="24"/>
          <w:szCs w:val="24"/>
        </w:rPr>
        <w:t xml:space="preserve"> interpuesto puede ser </w:t>
      </w:r>
      <w:r w:rsidRPr="002953BF" w:rsidR="00B20853">
        <w:rPr>
          <w:rFonts w:ascii="Times New Roman" w:hAnsi="Times New Roman" w:cs="Times New Roman"/>
          <w:sz w:val="24"/>
          <w:szCs w:val="24"/>
        </w:rPr>
        <w:t>categorizado,</w:t>
      </w:r>
      <w:r w:rsidRPr="002953BF" w:rsidR="001C356D">
        <w:rPr>
          <w:rFonts w:ascii="Times New Roman" w:hAnsi="Times New Roman" w:cs="Times New Roman"/>
          <w:sz w:val="24"/>
          <w:szCs w:val="24"/>
        </w:rPr>
        <w:t xml:space="preserve"> por su contenido </w:t>
      </w:r>
      <w:r w:rsidRPr="002953BF" w:rsidR="00B20853">
        <w:rPr>
          <w:rFonts w:ascii="Times New Roman" w:hAnsi="Times New Roman" w:cs="Times New Roman"/>
          <w:sz w:val="24"/>
          <w:szCs w:val="24"/>
        </w:rPr>
        <w:t>mismo,</w:t>
      </w:r>
      <w:r w:rsidRPr="002953BF" w:rsidR="001C356D">
        <w:rPr>
          <w:rFonts w:ascii="Times New Roman" w:hAnsi="Times New Roman" w:cs="Times New Roman"/>
          <w:sz w:val="24"/>
          <w:szCs w:val="24"/>
        </w:rPr>
        <w:t xml:space="preserve"> como una solicitud de revisión </w:t>
      </w:r>
      <w:r w:rsidRPr="002953BF" w:rsidR="00B20853">
        <w:rPr>
          <w:rFonts w:ascii="Times New Roman" w:hAnsi="Times New Roman" w:cs="Times New Roman"/>
          <w:sz w:val="24"/>
          <w:szCs w:val="24"/>
        </w:rPr>
        <w:t>general,</w:t>
      </w:r>
      <w:r w:rsidRPr="002953BF" w:rsidR="001E65C1">
        <w:rPr>
          <w:rFonts w:ascii="Times New Roman" w:hAnsi="Times New Roman" w:cs="Times New Roman"/>
          <w:sz w:val="24"/>
          <w:szCs w:val="24"/>
        </w:rPr>
        <w:t xml:space="preserve"> sustentado</w:t>
      </w:r>
      <w:r w:rsidRPr="002953BF" w:rsidR="001C356D">
        <w:rPr>
          <w:rFonts w:ascii="Times New Roman" w:hAnsi="Times New Roman" w:cs="Times New Roman"/>
          <w:sz w:val="24"/>
          <w:szCs w:val="24"/>
        </w:rPr>
        <w:t xml:space="preserve"> en el muy respetable criterio de</w:t>
      </w:r>
      <w:r w:rsidRPr="002953BF" w:rsidR="00277038">
        <w:rPr>
          <w:rFonts w:ascii="Times New Roman" w:hAnsi="Times New Roman" w:cs="Times New Roman"/>
          <w:sz w:val="24"/>
          <w:szCs w:val="24"/>
        </w:rPr>
        <w:t>l</w:t>
      </w:r>
      <w:r w:rsidRPr="002953BF" w:rsidR="004B784A">
        <w:rPr>
          <w:rFonts w:ascii="Times New Roman" w:hAnsi="Times New Roman" w:cs="Times New Roman"/>
          <w:sz w:val="24"/>
          <w:szCs w:val="24"/>
        </w:rPr>
        <w:t xml:space="preserve"> </w:t>
      </w:r>
      <w:r w:rsidRPr="002953BF" w:rsidR="00867D34">
        <w:rPr>
          <w:rFonts w:ascii="Times New Roman" w:hAnsi="Times New Roman" w:cs="Times New Roman"/>
          <w:sz w:val="24"/>
          <w:szCs w:val="24"/>
        </w:rPr>
        <w:t>asegurad</w:t>
      </w:r>
      <w:r w:rsidRPr="002953BF" w:rsidR="00277038">
        <w:rPr>
          <w:rFonts w:ascii="Times New Roman" w:hAnsi="Times New Roman" w:cs="Times New Roman"/>
          <w:sz w:val="24"/>
          <w:szCs w:val="24"/>
        </w:rPr>
        <w:t>o</w:t>
      </w:r>
      <w:r w:rsidRPr="002953BF" w:rsidR="001C356D">
        <w:rPr>
          <w:rFonts w:ascii="Times New Roman" w:hAnsi="Times New Roman" w:cs="Times New Roman"/>
          <w:sz w:val="24"/>
          <w:szCs w:val="24"/>
        </w:rPr>
        <w:t xml:space="preserve"> que este colegiado no </w:t>
      </w:r>
      <w:r w:rsidRPr="002953BF" w:rsidR="00B20853">
        <w:rPr>
          <w:rFonts w:ascii="Times New Roman" w:hAnsi="Times New Roman" w:cs="Times New Roman"/>
          <w:sz w:val="24"/>
          <w:szCs w:val="24"/>
        </w:rPr>
        <w:t>comparte,</w:t>
      </w:r>
      <w:r w:rsidRPr="002953BF" w:rsidR="001C356D">
        <w:rPr>
          <w:rFonts w:ascii="Times New Roman" w:hAnsi="Times New Roman" w:cs="Times New Roman"/>
          <w:sz w:val="24"/>
          <w:szCs w:val="24"/>
        </w:rPr>
        <w:t xml:space="preserve"> pero sin aportar argumento o medio probatorio alguno que permita objetivamente a este colegiado apreciar que habría incurrido efectivamente en un error o vicio al momento de resolver.</w:t>
      </w:r>
    </w:p>
    <w:p w:rsidRPr="002953BF" w:rsidR="0047116D" w:rsidP="00B45A60" w:rsidRDefault="004555D2" w14:paraId="059C4918" w14:textId="7E7F4957">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Sin perjuicio de lo anterior,</w:t>
      </w:r>
      <w:r w:rsidRPr="002953BF" w:rsidR="00231BC9">
        <w:rPr>
          <w:rFonts w:ascii="Times New Roman" w:hAnsi="Times New Roman" w:cs="Times New Roman"/>
          <w:sz w:val="24"/>
          <w:szCs w:val="24"/>
        </w:rPr>
        <w:t xml:space="preserve"> la DEFASEG considera oportuno </w:t>
      </w:r>
      <w:r w:rsidRPr="002953BF" w:rsidR="00A75C5A">
        <w:rPr>
          <w:rFonts w:ascii="Times New Roman" w:hAnsi="Times New Roman" w:cs="Times New Roman"/>
          <w:sz w:val="24"/>
          <w:szCs w:val="24"/>
        </w:rPr>
        <w:t>mencionar</w:t>
      </w:r>
      <w:r w:rsidRPr="002953BF" w:rsidR="00034007">
        <w:rPr>
          <w:rFonts w:ascii="Times New Roman" w:hAnsi="Times New Roman" w:cs="Times New Roman"/>
          <w:sz w:val="24"/>
          <w:szCs w:val="24"/>
        </w:rPr>
        <w:t xml:space="preserve"> nuevamente lo siguiente:</w:t>
      </w:r>
    </w:p>
    <w:p w:rsidRPr="002953BF" w:rsidR="00034007" w:rsidP="00034007" w:rsidRDefault="00034007" w14:paraId="20D78535" w14:textId="5C14ED6F">
      <w:pPr>
        <w:pStyle w:val="Prrafodelista"/>
        <w:numPr>
          <w:ilvl w:val="0"/>
          <w:numId w:val="24"/>
        </w:num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Que, los decretos Supremos mencionados por el asegurado y analizados por el colegiado no mencionan expresamente medidas para el transporte de carga, como si lo hacen expresamente para el transporte de pasajeros.</w:t>
      </w:r>
    </w:p>
    <w:p w:rsidRPr="002953BF" w:rsidR="00034007" w:rsidP="00034007" w:rsidRDefault="00034007" w14:paraId="29E5A8A5" w14:textId="44287B49">
      <w:pPr>
        <w:pStyle w:val="Prrafodelista"/>
        <w:numPr>
          <w:ilvl w:val="0"/>
          <w:numId w:val="24"/>
        </w:num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Que, en lo referente al cumplimiento de la garantía sobre que la unidad debe contar con chofer y ayudante, el asegurado </w:t>
      </w:r>
      <w:r w:rsidRPr="002953BF" w:rsidR="00280855">
        <w:rPr>
          <w:rFonts w:ascii="Times New Roman" w:hAnsi="Times New Roman" w:cs="Times New Roman"/>
          <w:sz w:val="24"/>
          <w:szCs w:val="24"/>
        </w:rPr>
        <w:t xml:space="preserve">no presenta ninguna prueba de que en el presente caso el siniestro.se hubiera producido </w:t>
      </w:r>
      <w:r w:rsidRPr="002953BF" w:rsidR="00482288">
        <w:rPr>
          <w:rFonts w:ascii="Times New Roman" w:hAnsi="Times New Roman" w:cs="Times New Roman"/>
          <w:sz w:val="24"/>
          <w:szCs w:val="24"/>
        </w:rPr>
        <w:t>así se hubiera cumplido con la garantía establecida.</w:t>
      </w:r>
    </w:p>
    <w:p w:rsidRPr="002953BF" w:rsidR="00280855" w:rsidP="00280855" w:rsidRDefault="00280855" w14:paraId="246881ED" w14:textId="3F9AF1D7">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Que, adicionalmente, el artículo IV, Regla Sétima de la Ley 29946 – Ley de Contrato de Seguro, expresa lo siguiente:</w:t>
      </w:r>
    </w:p>
    <w:p w:rsidRPr="002953BF" w:rsidR="00280855" w:rsidP="00280855" w:rsidRDefault="00280855" w14:paraId="363CA5FD" w14:textId="0F73CEDB">
      <w:pPr>
        <w:spacing w:line="240" w:lineRule="auto"/>
        <w:jc w:val="both"/>
        <w:rPr>
          <w:rFonts w:ascii="Times New Roman" w:hAnsi="Times New Roman" w:cs="Times New Roman"/>
          <w:b/>
          <w:bCs/>
          <w:sz w:val="24"/>
          <w:szCs w:val="24"/>
        </w:rPr>
      </w:pPr>
      <w:r w:rsidRPr="002953BF">
        <w:rPr>
          <w:rFonts w:ascii="Times New Roman" w:hAnsi="Times New Roman" w:cs="Times New Roman"/>
          <w:b/>
          <w:bCs/>
          <w:sz w:val="24"/>
          <w:szCs w:val="24"/>
        </w:rPr>
        <w:t>“Artículo IV. En la interpretación del Contrato de Seguro se aplican las reglas siguientes:</w:t>
      </w:r>
    </w:p>
    <w:p w:rsidRPr="002953BF" w:rsidR="00280855" w:rsidP="00280855" w:rsidRDefault="00280855" w14:paraId="3EB4065E" w14:textId="67366234">
      <w:pPr>
        <w:spacing w:line="240" w:lineRule="auto"/>
        <w:jc w:val="both"/>
        <w:rPr>
          <w:rFonts w:ascii="Times New Roman" w:hAnsi="Times New Roman" w:cs="Times New Roman"/>
          <w:i/>
          <w:iCs/>
          <w:sz w:val="24"/>
          <w:szCs w:val="24"/>
        </w:rPr>
      </w:pPr>
      <w:r w:rsidRPr="002953BF">
        <w:rPr>
          <w:rFonts w:ascii="Times New Roman" w:hAnsi="Times New Roman" w:cs="Times New Roman"/>
          <w:i/>
          <w:iCs/>
          <w:sz w:val="24"/>
          <w:szCs w:val="24"/>
        </w:rPr>
        <w:t>(…)</w:t>
      </w:r>
    </w:p>
    <w:p w:rsidRPr="002953BF" w:rsidR="00280855" w:rsidP="00280855" w:rsidRDefault="00280855" w14:paraId="2C624CAB" w14:textId="0F3B7B3D">
      <w:pPr>
        <w:spacing w:line="240" w:lineRule="auto"/>
        <w:jc w:val="both"/>
        <w:rPr>
          <w:rFonts w:ascii="Times New Roman" w:hAnsi="Times New Roman" w:cs="Times New Roman"/>
          <w:sz w:val="24"/>
          <w:szCs w:val="24"/>
        </w:rPr>
      </w:pPr>
      <w:r w:rsidRPr="002953BF">
        <w:rPr>
          <w:rFonts w:ascii="Times New Roman" w:hAnsi="Times New Roman" w:cs="Times New Roman"/>
          <w:i/>
          <w:iCs/>
          <w:sz w:val="24"/>
          <w:szCs w:val="24"/>
        </w:rPr>
        <w:t>Séptima: La cobertura, exclusiones y, en general la extensión del riesgo, así como los derechos de los beneficiarios previstos en el Contrato de Seguro, deben interpretarse literalmente</w:t>
      </w:r>
      <w:r w:rsidRPr="002953BF">
        <w:rPr>
          <w:rFonts w:ascii="Times New Roman" w:hAnsi="Times New Roman" w:cs="Times New Roman"/>
          <w:sz w:val="24"/>
          <w:szCs w:val="24"/>
        </w:rPr>
        <w:t>”</w:t>
      </w:r>
    </w:p>
    <w:p w:rsidR="00BD54EF" w:rsidP="00267D47" w:rsidRDefault="001C356D" w14:paraId="1E5AA063" w14:textId="167C2BE5">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En atención a las consideraciones </w:t>
      </w:r>
      <w:r w:rsidRPr="002953BF" w:rsidR="00B20853">
        <w:rPr>
          <w:rFonts w:ascii="Times New Roman" w:hAnsi="Times New Roman" w:cs="Times New Roman"/>
          <w:sz w:val="24"/>
          <w:szCs w:val="24"/>
        </w:rPr>
        <w:t>precedentes,</w:t>
      </w:r>
      <w:r w:rsidRPr="002953BF">
        <w:rPr>
          <w:rFonts w:ascii="Times New Roman" w:hAnsi="Times New Roman" w:cs="Times New Roman"/>
          <w:sz w:val="24"/>
          <w:szCs w:val="24"/>
        </w:rPr>
        <w:t xml:space="preserve"> este colegiado no aprecia mérito ni razón objetiva</w:t>
      </w:r>
      <w:r w:rsidRPr="002953BF" w:rsidR="00D024B6">
        <w:rPr>
          <w:rFonts w:ascii="Times New Roman" w:hAnsi="Times New Roman" w:cs="Times New Roman"/>
          <w:sz w:val="24"/>
          <w:szCs w:val="24"/>
        </w:rPr>
        <w:t xml:space="preserve"> para </w:t>
      </w:r>
      <w:r w:rsidRPr="002953BF" w:rsidR="00BD54EF">
        <w:rPr>
          <w:rFonts w:ascii="Times New Roman" w:hAnsi="Times New Roman" w:cs="Times New Roman"/>
          <w:sz w:val="24"/>
          <w:szCs w:val="24"/>
        </w:rPr>
        <w:t xml:space="preserve">revocar la resolución recurrida </w:t>
      </w:r>
      <w:r w:rsidRPr="002953BF" w:rsidR="001507E4">
        <w:rPr>
          <w:rFonts w:ascii="Times New Roman" w:hAnsi="Times New Roman" w:cs="Times New Roman"/>
          <w:sz w:val="24"/>
          <w:szCs w:val="24"/>
        </w:rPr>
        <w:t>y,</w:t>
      </w:r>
      <w:r w:rsidRPr="002953BF" w:rsidR="00BD54EF">
        <w:rPr>
          <w:rFonts w:ascii="Times New Roman" w:hAnsi="Times New Roman" w:cs="Times New Roman"/>
          <w:sz w:val="24"/>
          <w:szCs w:val="24"/>
        </w:rPr>
        <w:t xml:space="preserve"> por lo tanto</w:t>
      </w:r>
    </w:p>
    <w:p w:rsidR="002953BF" w:rsidP="00267D47" w:rsidRDefault="002953BF" w14:paraId="34ACA744" w14:textId="45AA0FAC">
      <w:pPr>
        <w:spacing w:line="240" w:lineRule="auto"/>
        <w:jc w:val="both"/>
        <w:rPr>
          <w:rFonts w:ascii="Times New Roman" w:hAnsi="Times New Roman" w:cs="Times New Roman"/>
          <w:sz w:val="24"/>
          <w:szCs w:val="24"/>
        </w:rPr>
      </w:pPr>
    </w:p>
    <w:p w:rsidRPr="002953BF" w:rsidR="002953BF" w:rsidP="00267D47" w:rsidRDefault="002953BF" w14:paraId="28281C04" w14:textId="77777777">
      <w:pPr>
        <w:spacing w:line="240" w:lineRule="auto"/>
        <w:jc w:val="both"/>
        <w:rPr>
          <w:rFonts w:ascii="Times New Roman" w:hAnsi="Times New Roman" w:cs="Times New Roman"/>
          <w:sz w:val="24"/>
          <w:szCs w:val="24"/>
        </w:rPr>
      </w:pPr>
    </w:p>
    <w:p w:rsidRPr="002953BF" w:rsidR="001D6F10" w:rsidP="001D6F10" w:rsidRDefault="00F6709A" w14:paraId="15C7B715" w14:textId="77777777">
      <w:pPr>
        <w:spacing w:line="240" w:lineRule="auto"/>
        <w:jc w:val="both"/>
        <w:rPr>
          <w:rFonts w:ascii="Times New Roman" w:hAnsi="Times New Roman" w:cs="Times New Roman"/>
          <w:b/>
          <w:sz w:val="24"/>
          <w:szCs w:val="24"/>
        </w:rPr>
      </w:pPr>
      <w:r w:rsidRPr="002953BF">
        <w:rPr>
          <w:rFonts w:ascii="Times New Roman" w:hAnsi="Times New Roman" w:cs="Times New Roman"/>
          <w:b/>
          <w:sz w:val="24"/>
          <w:szCs w:val="24"/>
        </w:rPr>
        <w:t>RESUELVE:</w:t>
      </w:r>
      <w:r w:rsidRPr="002953BF" w:rsidR="002A7E54">
        <w:rPr>
          <w:rFonts w:ascii="Times New Roman" w:hAnsi="Times New Roman" w:cs="Times New Roman"/>
          <w:b/>
          <w:sz w:val="24"/>
          <w:szCs w:val="24"/>
        </w:rPr>
        <w:t xml:space="preserve"> </w:t>
      </w:r>
    </w:p>
    <w:p w:rsidRPr="00FD3710" w:rsidR="00BB1255" w:rsidP="00267D47" w:rsidRDefault="001D6F10" w14:paraId="5E0F4BB2" w14:textId="25C799D3">
      <w:pPr>
        <w:spacing w:line="240" w:lineRule="auto"/>
        <w:jc w:val="both"/>
        <w:rPr>
          <w:rFonts w:ascii="Times New Roman" w:hAnsi="Times New Roman" w:cs="Times New Roman"/>
          <w:sz w:val="24"/>
          <w:szCs w:val="24"/>
        </w:rPr>
      </w:pPr>
      <w:r w:rsidRPr="002953BF">
        <w:rPr>
          <w:rFonts w:ascii="Times New Roman" w:hAnsi="Times New Roman" w:cs="Times New Roman"/>
          <w:sz w:val="24"/>
          <w:szCs w:val="24"/>
        </w:rPr>
        <w:t xml:space="preserve">Declarar </w:t>
      </w:r>
      <w:r w:rsidRPr="002953BF">
        <w:rPr>
          <w:rFonts w:ascii="Times New Roman" w:hAnsi="Times New Roman" w:cs="Times New Roman"/>
          <w:b/>
          <w:sz w:val="24"/>
          <w:szCs w:val="24"/>
        </w:rPr>
        <w:t>INFUNDADO</w:t>
      </w:r>
      <w:r w:rsidRPr="002953BF">
        <w:rPr>
          <w:rFonts w:ascii="Times New Roman" w:hAnsi="Times New Roman" w:cs="Times New Roman"/>
          <w:sz w:val="24"/>
          <w:szCs w:val="24"/>
        </w:rPr>
        <w:t xml:space="preserve"> el Recurso Impugnativo interpuesto y, por </w:t>
      </w:r>
      <w:r w:rsidRPr="002953BF" w:rsidR="00806E41">
        <w:rPr>
          <w:rFonts w:ascii="Times New Roman" w:hAnsi="Times New Roman" w:cs="Times New Roman"/>
          <w:sz w:val="24"/>
          <w:szCs w:val="24"/>
        </w:rPr>
        <w:t>consiguiente,</w:t>
      </w:r>
      <w:r w:rsidRPr="002953BF" w:rsidR="00230DDA">
        <w:rPr>
          <w:rFonts w:ascii="Times New Roman" w:hAnsi="Times New Roman" w:cs="Times New Roman"/>
          <w:sz w:val="24"/>
          <w:szCs w:val="24"/>
        </w:rPr>
        <w:t xml:space="preserve"> </w:t>
      </w:r>
      <w:r w:rsidRPr="002953BF" w:rsidR="00806E41">
        <w:rPr>
          <w:rFonts w:ascii="Times New Roman" w:hAnsi="Times New Roman" w:cs="Times New Roman"/>
          <w:sz w:val="24"/>
          <w:szCs w:val="24"/>
        </w:rPr>
        <w:t>RATIFICAR la</w:t>
      </w:r>
      <w:r w:rsidRPr="002953BF" w:rsidR="00230DDA">
        <w:rPr>
          <w:rFonts w:ascii="Times New Roman" w:hAnsi="Times New Roman" w:cs="Times New Roman"/>
          <w:sz w:val="24"/>
          <w:szCs w:val="24"/>
        </w:rPr>
        <w:t xml:space="preserve"> Resoluc</w:t>
      </w:r>
      <w:r w:rsidRPr="002953BF" w:rsidR="00CF242B">
        <w:rPr>
          <w:rFonts w:ascii="Times New Roman" w:hAnsi="Times New Roman" w:cs="Times New Roman"/>
          <w:sz w:val="24"/>
          <w:szCs w:val="24"/>
        </w:rPr>
        <w:t xml:space="preserve">ión N° </w:t>
      </w:r>
      <w:r w:rsidRPr="002953BF" w:rsidR="00482288">
        <w:rPr>
          <w:rFonts w:ascii="Times New Roman" w:hAnsi="Times New Roman" w:cs="Times New Roman"/>
          <w:sz w:val="24"/>
          <w:szCs w:val="24"/>
        </w:rPr>
        <w:t>225</w:t>
      </w:r>
      <w:r w:rsidRPr="002953BF" w:rsidR="00394CFA">
        <w:rPr>
          <w:rFonts w:ascii="Times New Roman" w:hAnsi="Times New Roman" w:cs="Times New Roman"/>
          <w:sz w:val="24"/>
          <w:szCs w:val="24"/>
        </w:rPr>
        <w:t>/22</w:t>
      </w:r>
      <w:r w:rsidRPr="002953BF" w:rsidR="009A7A9C">
        <w:rPr>
          <w:rFonts w:ascii="Times New Roman" w:hAnsi="Times New Roman" w:cs="Times New Roman"/>
          <w:sz w:val="24"/>
          <w:szCs w:val="24"/>
        </w:rPr>
        <w:t xml:space="preserve"> que declaró </w:t>
      </w:r>
      <w:r w:rsidRPr="002953BF" w:rsidR="0042413F">
        <w:rPr>
          <w:rFonts w:ascii="Times New Roman" w:hAnsi="Times New Roman" w:cs="Times New Roman"/>
          <w:sz w:val="24"/>
          <w:szCs w:val="24"/>
        </w:rPr>
        <w:t>IN</w:t>
      </w:r>
      <w:r w:rsidRPr="002953BF">
        <w:rPr>
          <w:rFonts w:ascii="Times New Roman" w:hAnsi="Times New Roman" w:cs="Times New Roman"/>
          <w:sz w:val="24"/>
          <w:szCs w:val="24"/>
        </w:rPr>
        <w:t>FUNDADA la reclamación inter</w:t>
      </w:r>
      <w:r w:rsidRPr="002953BF" w:rsidR="001057B6">
        <w:rPr>
          <w:rFonts w:ascii="Times New Roman" w:hAnsi="Times New Roman" w:cs="Times New Roman"/>
          <w:sz w:val="24"/>
          <w:szCs w:val="24"/>
        </w:rPr>
        <w:t>puesta</w:t>
      </w:r>
      <w:r w:rsidRPr="002953BF" w:rsidR="00A43D4B">
        <w:rPr>
          <w:rFonts w:ascii="Times New Roman" w:hAnsi="Times New Roman" w:cs="Times New Roman"/>
          <w:sz w:val="24"/>
          <w:szCs w:val="24"/>
        </w:rPr>
        <w:t>, dejando en libertad a</w:t>
      </w:r>
      <w:r w:rsidRPr="002953BF" w:rsidR="001507E4">
        <w:rPr>
          <w:rFonts w:ascii="Times New Roman" w:hAnsi="Times New Roman" w:cs="Times New Roman"/>
          <w:sz w:val="24"/>
          <w:szCs w:val="24"/>
        </w:rPr>
        <w:t>l asegurado,</w:t>
      </w:r>
      <w:r w:rsidRPr="002953BF" w:rsidR="00A43D4B">
        <w:rPr>
          <w:rFonts w:ascii="Times New Roman" w:hAnsi="Times New Roman" w:cs="Times New Roman"/>
          <w:sz w:val="24"/>
          <w:szCs w:val="24"/>
        </w:rPr>
        <w:t xml:space="preserve"> para que pueda recurrir a las instancias que considere pertinentes.</w:t>
      </w:r>
    </w:p>
    <w:p w:rsidRPr="00FD3710" w:rsidR="00D024B6" w:rsidP="00267D47" w:rsidRDefault="00D024B6" w14:paraId="0BD7D7B7" w14:textId="77777777">
      <w:pPr>
        <w:jc w:val="both"/>
        <w:rPr>
          <w:rFonts w:ascii="Times New Roman" w:hAnsi="Times New Roman" w:cs="Times New Roman"/>
          <w:sz w:val="24"/>
          <w:szCs w:val="24"/>
        </w:rPr>
      </w:pPr>
    </w:p>
    <w:p w:rsidRPr="002953BF" w:rsidR="002953BF" w:rsidP="002953BF" w:rsidRDefault="00D024B6" w14:paraId="105DC8EB" w14:textId="1C0852D9">
      <w:pPr>
        <w:spacing w:after="0" w:line="240" w:lineRule="auto"/>
        <w:jc w:val="right"/>
        <w:outlineLvl w:val="0"/>
        <w:rPr>
          <w:rFonts w:ascii="Times New Roman" w:hAnsi="Times New Roman" w:eastAsia="Arial Unicode MS" w:cs="Times New Roman"/>
          <w:sz w:val="24"/>
          <w:szCs w:val="24"/>
        </w:rPr>
      </w:pPr>
      <w:r w:rsidRPr="00FD3710">
        <w:rPr>
          <w:rFonts w:ascii="Times New Roman" w:hAnsi="Times New Roman" w:cs="Times New Roman"/>
          <w:sz w:val="24"/>
          <w:szCs w:val="24"/>
        </w:rPr>
        <w:t xml:space="preserve">                                                                                                 </w:t>
      </w:r>
      <w:r w:rsidRPr="002953BF" w:rsidR="002953BF">
        <w:rPr>
          <w:rFonts w:ascii="Times New Roman" w:hAnsi="Times New Roman" w:cs="Times New Roman"/>
          <w:sz w:val="24"/>
          <w:szCs w:val="24"/>
        </w:rPr>
        <w:t xml:space="preserve">Lima, </w:t>
      </w:r>
      <w:r w:rsidRPr="002953BF" w:rsidR="002953BF">
        <w:rPr>
          <w:rFonts w:ascii="Times New Roman" w:hAnsi="Times New Roman" w:eastAsia="Arial Unicode MS" w:cs="Times New Roman"/>
          <w:sz w:val="24"/>
          <w:szCs w:val="24"/>
        </w:rPr>
        <w:t>12</w:t>
      </w:r>
      <w:r w:rsidRPr="002953BF" w:rsidR="002953BF">
        <w:rPr>
          <w:rFonts w:ascii="Times New Roman" w:hAnsi="Times New Roman" w:eastAsia="Arial Unicode MS" w:cs="Times New Roman"/>
          <w:sz w:val="24"/>
          <w:szCs w:val="24"/>
        </w:rPr>
        <w:t xml:space="preserve"> de diciembre de 2022</w:t>
      </w:r>
    </w:p>
    <w:p w:rsidRPr="002953BF" w:rsidR="002953BF" w:rsidP="002953BF" w:rsidRDefault="002953BF" w14:paraId="78F198B0" w14:textId="77777777">
      <w:pPr>
        <w:spacing w:after="0" w:line="240" w:lineRule="auto"/>
        <w:jc w:val="right"/>
        <w:outlineLvl w:val="0"/>
        <w:rPr>
          <w:rFonts w:ascii="Times New Roman" w:hAnsi="Times New Roman" w:eastAsia="Arial Unicode MS" w:cs="Times New Roman"/>
          <w:sz w:val="24"/>
          <w:szCs w:val="24"/>
        </w:rPr>
      </w:pPr>
    </w:p>
    <w:p w:rsidRPr="002953BF" w:rsidR="002953BF" w:rsidP="002953BF" w:rsidRDefault="002953BF" w14:paraId="677B966A" w14:textId="77777777">
      <w:pPr>
        <w:spacing w:after="0" w:line="240" w:lineRule="auto"/>
        <w:jc w:val="right"/>
        <w:outlineLvl w:val="0"/>
        <w:rPr>
          <w:rFonts w:ascii="Times New Roman" w:hAnsi="Times New Roman" w:eastAsia="Arial Unicode MS" w:cs="Times New Roman"/>
          <w:sz w:val="24"/>
          <w:szCs w:val="24"/>
        </w:rPr>
      </w:pPr>
    </w:p>
    <w:p w:rsidRPr="002953BF" w:rsidR="002953BF" w:rsidP="002953BF" w:rsidRDefault="002953BF" w14:paraId="0B4651BA" w14:textId="77777777">
      <w:pPr>
        <w:spacing w:after="0" w:line="240" w:lineRule="auto"/>
        <w:jc w:val="both"/>
        <w:rPr>
          <w:rFonts w:ascii="Times New Roman" w:hAnsi="Times New Roman" w:cs="Times New Roman"/>
          <w:b/>
          <w:bCs/>
          <w:i/>
          <w:iCs/>
          <w:sz w:val="24"/>
          <w:szCs w:val="24"/>
        </w:rPr>
      </w:pPr>
      <w:r w:rsidRPr="002953BF">
        <w:rPr>
          <w:rFonts w:ascii="Times New Roman" w:hAnsi="Times New Roman" w:cs="Times New Roman"/>
          <w:b/>
          <w:bCs/>
          <w:i/>
          <w:iCs/>
          <w:sz w:val="24"/>
          <w:szCs w:val="24"/>
        </w:rPr>
        <w:t>La Secretaría Técnica certifica que la presente resolución cuenta con el voto de los vocales cuyos nombres figuran en el presente documento.</w:t>
      </w:r>
    </w:p>
    <w:p w:rsidRPr="002953BF" w:rsidR="002953BF" w:rsidP="002953BF" w:rsidRDefault="002953BF" w14:paraId="23BA11A8" w14:textId="77777777">
      <w:pPr>
        <w:spacing w:after="0" w:line="240" w:lineRule="auto"/>
        <w:jc w:val="both"/>
        <w:rPr>
          <w:rFonts w:ascii="Times New Roman" w:hAnsi="Times New Roman" w:cs="Times New Roman"/>
          <w:b/>
          <w:bCs/>
          <w:i/>
          <w:iCs/>
          <w:sz w:val="24"/>
          <w:szCs w:val="24"/>
        </w:rPr>
      </w:pPr>
    </w:p>
    <w:p w:rsidRPr="002953BF" w:rsidR="002953BF" w:rsidP="002953BF" w:rsidRDefault="002953BF" w14:paraId="34441FA4" w14:textId="77777777">
      <w:pPr>
        <w:spacing w:after="0" w:line="240" w:lineRule="auto"/>
        <w:jc w:val="both"/>
        <w:rPr>
          <w:rFonts w:ascii="Times New Roman" w:hAnsi="Times New Roman" w:cs="Times New Roman"/>
          <w:b/>
          <w:bCs/>
          <w:i/>
          <w:iCs/>
          <w:sz w:val="24"/>
          <w:szCs w:val="24"/>
        </w:rPr>
      </w:pPr>
    </w:p>
    <w:p w:rsidRPr="002953BF" w:rsidR="002953BF" w:rsidP="002953BF" w:rsidRDefault="002953BF" w14:paraId="347EA69A" w14:textId="77777777">
      <w:pPr>
        <w:spacing w:after="0" w:line="240" w:lineRule="auto"/>
        <w:jc w:val="center"/>
        <w:rPr>
          <w:rFonts w:ascii="Times New Roman" w:hAnsi="Times New Roman" w:cs="Times New Roman"/>
          <w:b/>
          <w:bCs/>
          <w:sz w:val="24"/>
          <w:szCs w:val="24"/>
        </w:rPr>
      </w:pPr>
      <w:r w:rsidRPr="002953BF">
        <w:rPr>
          <w:rFonts w:ascii="Times New Roman" w:hAnsi="Times New Roman" w:cs="Times New Roman"/>
          <w:b/>
          <w:bCs/>
          <w:sz w:val="24"/>
          <w:szCs w:val="24"/>
        </w:rPr>
        <w:t xml:space="preserve">Rolando Eyzaguirre </w:t>
      </w:r>
      <w:proofErr w:type="spellStart"/>
      <w:r w:rsidRPr="002953BF">
        <w:rPr>
          <w:rFonts w:ascii="Times New Roman" w:hAnsi="Times New Roman" w:cs="Times New Roman"/>
          <w:b/>
          <w:bCs/>
          <w:sz w:val="24"/>
          <w:szCs w:val="24"/>
        </w:rPr>
        <w:t>Maccan</w:t>
      </w:r>
      <w:proofErr w:type="spellEnd"/>
      <w:r w:rsidRPr="002953BF">
        <w:rPr>
          <w:rFonts w:ascii="Times New Roman" w:hAnsi="Times New Roman" w:cs="Times New Roman"/>
          <w:b/>
          <w:bCs/>
          <w:sz w:val="24"/>
          <w:szCs w:val="24"/>
        </w:rPr>
        <w:t xml:space="preserve"> – </w:t>
      </w:r>
      <w:proofErr w:type="gramStart"/>
      <w:r w:rsidRPr="002953BF">
        <w:rPr>
          <w:rFonts w:ascii="Times New Roman" w:hAnsi="Times New Roman" w:cs="Times New Roman"/>
          <w:b/>
          <w:bCs/>
          <w:sz w:val="24"/>
          <w:szCs w:val="24"/>
        </w:rPr>
        <w:t>Presidente</w:t>
      </w:r>
      <w:proofErr w:type="gramEnd"/>
    </w:p>
    <w:p w:rsidRPr="002953BF" w:rsidR="002953BF" w:rsidP="002953BF" w:rsidRDefault="002953BF" w14:paraId="79CA3B7B" w14:textId="77777777">
      <w:pPr>
        <w:spacing w:after="0" w:line="240" w:lineRule="auto"/>
        <w:jc w:val="center"/>
        <w:rPr>
          <w:rFonts w:ascii="Times New Roman" w:hAnsi="Times New Roman" w:cs="Times New Roman"/>
          <w:b/>
          <w:bCs/>
          <w:sz w:val="24"/>
          <w:szCs w:val="24"/>
        </w:rPr>
      </w:pPr>
      <w:r w:rsidRPr="002953BF">
        <w:rPr>
          <w:rFonts w:ascii="Times New Roman" w:hAnsi="Times New Roman" w:cs="Times New Roman"/>
          <w:b/>
          <w:bCs/>
          <w:sz w:val="24"/>
          <w:szCs w:val="24"/>
        </w:rPr>
        <w:t>María Eugenia Valdez Fernández Baca – Vocal</w:t>
      </w:r>
    </w:p>
    <w:p w:rsidRPr="002953BF" w:rsidR="002953BF" w:rsidP="002953BF" w:rsidRDefault="002953BF" w14:paraId="5E58E035" w14:textId="77777777">
      <w:pPr>
        <w:spacing w:after="0" w:line="240" w:lineRule="auto"/>
        <w:jc w:val="center"/>
        <w:rPr>
          <w:rFonts w:ascii="Times New Roman" w:hAnsi="Times New Roman" w:cs="Times New Roman"/>
          <w:b/>
          <w:bCs/>
          <w:sz w:val="24"/>
          <w:szCs w:val="24"/>
        </w:rPr>
      </w:pPr>
      <w:r w:rsidRPr="002953BF">
        <w:rPr>
          <w:rFonts w:ascii="Times New Roman" w:hAnsi="Times New Roman" w:cs="Times New Roman"/>
          <w:b/>
          <w:bCs/>
          <w:sz w:val="24"/>
          <w:szCs w:val="24"/>
        </w:rPr>
        <w:t>Omar Alfaro Villanueva – Vocal</w:t>
      </w:r>
    </w:p>
    <w:p w:rsidRPr="002953BF" w:rsidR="002953BF" w:rsidP="002953BF" w:rsidRDefault="002953BF" w14:paraId="129E3B48" w14:textId="77777777">
      <w:pPr>
        <w:spacing w:after="0" w:line="240" w:lineRule="auto"/>
        <w:jc w:val="center"/>
        <w:rPr>
          <w:rFonts w:ascii="Times New Roman" w:hAnsi="Times New Roman" w:cs="Times New Roman"/>
          <w:sz w:val="24"/>
          <w:szCs w:val="24"/>
        </w:rPr>
      </w:pPr>
      <w:r w:rsidRPr="002953BF">
        <w:rPr>
          <w:rFonts w:ascii="Times New Roman" w:hAnsi="Times New Roman" w:cs="Times New Roman"/>
          <w:b/>
          <w:bCs/>
          <w:sz w:val="24"/>
          <w:szCs w:val="24"/>
        </w:rPr>
        <w:t>Gonzalo Abad del Busto – Vocal</w:t>
      </w:r>
    </w:p>
    <w:p w:rsidRPr="00FD3710" w:rsidR="009A48D1" w:rsidP="00267D47" w:rsidRDefault="009A48D1" w14:paraId="727B381B" w14:textId="5B54ED74">
      <w:pPr>
        <w:jc w:val="both"/>
        <w:rPr>
          <w:rFonts w:ascii="Times New Roman" w:hAnsi="Times New Roman" w:cs="Times New Roman"/>
          <w:sz w:val="24"/>
          <w:szCs w:val="24"/>
        </w:rPr>
      </w:pPr>
    </w:p>
    <w:sectPr w:rsidRPr="00FD3710" w:rsidR="009A48D1">
      <w:headerReference w:type="default" r:id="rId8"/>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02CF3" w:rsidP="00EA61FD" w:rsidRDefault="00F02CF3" w14:paraId="1FA835C7" w14:textId="77777777">
      <w:pPr>
        <w:spacing w:after="0" w:line="240" w:lineRule="auto"/>
      </w:pPr>
      <w:r>
        <w:separator/>
      </w:r>
    </w:p>
  </w:endnote>
  <w:endnote w:type="continuationSeparator" w:id="0">
    <w:p w:rsidR="00F02CF3" w:rsidP="00EA61FD" w:rsidRDefault="00F02CF3" w14:paraId="5F22BE8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02CF3" w:rsidP="00EA61FD" w:rsidRDefault="00F02CF3" w14:paraId="265D46B8" w14:textId="77777777">
      <w:pPr>
        <w:spacing w:after="0" w:line="240" w:lineRule="auto"/>
      </w:pPr>
      <w:r>
        <w:separator/>
      </w:r>
    </w:p>
  </w:footnote>
  <w:footnote w:type="continuationSeparator" w:id="0">
    <w:p w:rsidR="00F02CF3" w:rsidP="00EA61FD" w:rsidRDefault="00F02CF3" w14:paraId="2E9A3F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2953BF" w:rsidRDefault="002953BF" w14:paraId="781148D9" w14:textId="4F22F5AB">
    <w:pPr>
      <w:pStyle w:val="Encabezado"/>
    </w:pPr>
    <w:r w:rsidRPr="001508E7">
      <w:rPr>
        <w:noProof/>
      </w:rPr>
      <w:drawing>
        <wp:inline distT="0" distB="0" distL="0" distR="0" wp14:anchorId="0B37884D" wp14:editId="6C74AA04">
          <wp:extent cx="2095500" cy="704850"/>
          <wp:effectExtent l="0" t="0" r="0" b="0"/>
          <wp:docPr id="1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9540A58"/>
    <w:multiLevelType w:val="hybridMultilevel"/>
    <w:tmpl w:val="B6F0BC4A"/>
    <w:lvl w:ilvl="0" w:tplc="2A30FBA6">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7" w15:restartNumberingAfterBreak="0">
    <w:nsid w:val="405E0EA2"/>
    <w:multiLevelType w:val="hybridMultilevel"/>
    <w:tmpl w:val="F1C845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43CF2C07"/>
    <w:multiLevelType w:val="hybridMultilevel"/>
    <w:tmpl w:val="AD02BA1C"/>
    <w:lvl w:ilvl="0" w:tplc="6E8EBC4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1A325AB"/>
    <w:multiLevelType w:val="hybridMultilevel"/>
    <w:tmpl w:val="8EE46D6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5125A87"/>
    <w:multiLevelType w:val="hybridMultilevel"/>
    <w:tmpl w:val="DC0691D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72B4897"/>
    <w:multiLevelType w:val="hybridMultilevel"/>
    <w:tmpl w:val="3898ACA0"/>
    <w:lvl w:ilvl="0" w:tplc="A2CABDCE">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 w15:restartNumberingAfterBreak="0">
    <w:nsid w:val="5DF97641"/>
    <w:multiLevelType w:val="hybridMultilevel"/>
    <w:tmpl w:val="A05ECBA2"/>
    <w:lvl w:ilvl="0" w:tplc="3EFEDFCE">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6"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7"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681E26CF"/>
    <w:multiLevelType w:val="hybridMultilevel"/>
    <w:tmpl w:val="52A85A60"/>
    <w:lvl w:ilvl="0" w:tplc="6096E9A8">
      <w:numFmt w:val="bullet"/>
      <w:lvlText w:val="-"/>
      <w:lvlJc w:val="left"/>
      <w:pPr>
        <w:ind w:left="720" w:hanging="360"/>
      </w:pPr>
      <w:rPr>
        <w:rFonts w:hint="default" w:ascii="Calibri" w:hAnsi="Calibri" w:cs="Calibri"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9"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20"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0E83220"/>
    <w:multiLevelType w:val="hybridMultilevel"/>
    <w:tmpl w:val="2D5ED2DC"/>
    <w:lvl w:ilvl="0" w:tplc="A24A63DA">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431559359">
    <w:abstractNumId w:val="8"/>
  </w:num>
  <w:num w:numId="2" w16cid:durableId="559709038">
    <w:abstractNumId w:val="20"/>
  </w:num>
  <w:num w:numId="3" w16cid:durableId="422722344">
    <w:abstractNumId w:val="18"/>
  </w:num>
  <w:num w:numId="4" w16cid:durableId="1771853140">
    <w:abstractNumId w:val="15"/>
  </w:num>
  <w:num w:numId="5" w16cid:durableId="140738260">
    <w:abstractNumId w:val="17"/>
  </w:num>
  <w:num w:numId="6" w16cid:durableId="1338077909">
    <w:abstractNumId w:val="21"/>
  </w:num>
  <w:num w:numId="7" w16cid:durableId="950280524">
    <w:abstractNumId w:val="19"/>
  </w:num>
  <w:num w:numId="8" w16cid:durableId="1718045004">
    <w:abstractNumId w:val="13"/>
  </w:num>
  <w:num w:numId="9" w16cid:durableId="798768228">
    <w:abstractNumId w:val="9"/>
  </w:num>
  <w:num w:numId="10" w16cid:durableId="721371577">
    <w:abstractNumId w:val="4"/>
  </w:num>
  <w:num w:numId="11" w16cid:durableId="1532911043">
    <w:abstractNumId w:val="2"/>
  </w:num>
  <w:num w:numId="12" w16cid:durableId="2064406032">
    <w:abstractNumId w:val="16"/>
  </w:num>
  <w:num w:numId="13" w16cid:durableId="2058969226">
    <w:abstractNumId w:val="3"/>
  </w:num>
  <w:num w:numId="14" w16cid:durableId="1953393209">
    <w:abstractNumId w:val="5"/>
  </w:num>
  <w:num w:numId="15" w16cid:durableId="490828439">
    <w:abstractNumId w:val="14"/>
  </w:num>
  <w:num w:numId="16" w16cid:durableId="1312951607">
    <w:abstractNumId w:val="1"/>
  </w:num>
  <w:num w:numId="17" w16cid:durableId="563217764">
    <w:abstractNumId w:val="6"/>
  </w:num>
  <w:num w:numId="18" w16cid:durableId="598686789">
    <w:abstractNumId w:val="23"/>
  </w:num>
  <w:num w:numId="19" w16cid:durableId="742991170">
    <w:abstractNumId w:val="0"/>
  </w:num>
  <w:num w:numId="20" w16cid:durableId="85852467">
    <w:abstractNumId w:val="12"/>
  </w:num>
  <w:num w:numId="21" w16cid:durableId="67846046">
    <w:abstractNumId w:val="11"/>
  </w:num>
  <w:num w:numId="22" w16cid:durableId="884828525">
    <w:abstractNumId w:val="22"/>
  </w:num>
  <w:num w:numId="23" w16cid:durableId="1953245092">
    <w:abstractNumId w:val="7"/>
  </w:num>
  <w:num w:numId="24" w16cid:durableId="20971657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3974"/>
    <w:rsid w:val="00010392"/>
    <w:rsid w:val="00012539"/>
    <w:rsid w:val="00022EF1"/>
    <w:rsid w:val="00034007"/>
    <w:rsid w:val="00043A0D"/>
    <w:rsid w:val="0004588D"/>
    <w:rsid w:val="000540DC"/>
    <w:rsid w:val="000577A8"/>
    <w:rsid w:val="00065C2C"/>
    <w:rsid w:val="000752DD"/>
    <w:rsid w:val="000C03E2"/>
    <w:rsid w:val="000C1CC9"/>
    <w:rsid w:val="000C1E6D"/>
    <w:rsid w:val="000C5507"/>
    <w:rsid w:val="000D11D3"/>
    <w:rsid w:val="000D3110"/>
    <w:rsid w:val="000E284D"/>
    <w:rsid w:val="000F2F58"/>
    <w:rsid w:val="001057B6"/>
    <w:rsid w:val="00106E5F"/>
    <w:rsid w:val="0011645B"/>
    <w:rsid w:val="00122E59"/>
    <w:rsid w:val="00133486"/>
    <w:rsid w:val="00134F63"/>
    <w:rsid w:val="001401E2"/>
    <w:rsid w:val="00143E94"/>
    <w:rsid w:val="0014438F"/>
    <w:rsid w:val="001462D5"/>
    <w:rsid w:val="001507E4"/>
    <w:rsid w:val="00152833"/>
    <w:rsid w:val="0015598B"/>
    <w:rsid w:val="0015791B"/>
    <w:rsid w:val="00161DB2"/>
    <w:rsid w:val="00162047"/>
    <w:rsid w:val="00163431"/>
    <w:rsid w:val="00163576"/>
    <w:rsid w:val="001718CF"/>
    <w:rsid w:val="001749E9"/>
    <w:rsid w:val="00176AE7"/>
    <w:rsid w:val="00177120"/>
    <w:rsid w:val="00184CE8"/>
    <w:rsid w:val="00186058"/>
    <w:rsid w:val="00191A76"/>
    <w:rsid w:val="001945B1"/>
    <w:rsid w:val="0019534C"/>
    <w:rsid w:val="00197FF9"/>
    <w:rsid w:val="001A0AF0"/>
    <w:rsid w:val="001A1929"/>
    <w:rsid w:val="001A3A6E"/>
    <w:rsid w:val="001B72DC"/>
    <w:rsid w:val="001C356D"/>
    <w:rsid w:val="001C542A"/>
    <w:rsid w:val="001D574C"/>
    <w:rsid w:val="001D6F10"/>
    <w:rsid w:val="001E52E2"/>
    <w:rsid w:val="001E57EE"/>
    <w:rsid w:val="001E5B97"/>
    <w:rsid w:val="001E65C1"/>
    <w:rsid w:val="001F4302"/>
    <w:rsid w:val="001F597C"/>
    <w:rsid w:val="002014A1"/>
    <w:rsid w:val="00215C5D"/>
    <w:rsid w:val="00216DCC"/>
    <w:rsid w:val="00216F30"/>
    <w:rsid w:val="00230DDA"/>
    <w:rsid w:val="00231BC9"/>
    <w:rsid w:val="00236FD7"/>
    <w:rsid w:val="00244BEA"/>
    <w:rsid w:val="00246330"/>
    <w:rsid w:val="00254111"/>
    <w:rsid w:val="00257311"/>
    <w:rsid w:val="0025751F"/>
    <w:rsid w:val="00263CE2"/>
    <w:rsid w:val="002644E1"/>
    <w:rsid w:val="00267D47"/>
    <w:rsid w:val="00273B7F"/>
    <w:rsid w:val="00277038"/>
    <w:rsid w:val="00280855"/>
    <w:rsid w:val="00282F00"/>
    <w:rsid w:val="00294F29"/>
    <w:rsid w:val="002953BF"/>
    <w:rsid w:val="002977DF"/>
    <w:rsid w:val="002A7E54"/>
    <w:rsid w:val="002B7388"/>
    <w:rsid w:val="002C0AF6"/>
    <w:rsid w:val="002C3F72"/>
    <w:rsid w:val="002C4A4F"/>
    <w:rsid w:val="002D14C6"/>
    <w:rsid w:val="002D3878"/>
    <w:rsid w:val="002D60BC"/>
    <w:rsid w:val="002F2FB6"/>
    <w:rsid w:val="0030174D"/>
    <w:rsid w:val="00305725"/>
    <w:rsid w:val="00306BF7"/>
    <w:rsid w:val="003219DF"/>
    <w:rsid w:val="00322041"/>
    <w:rsid w:val="0032317C"/>
    <w:rsid w:val="0032620D"/>
    <w:rsid w:val="00326BDD"/>
    <w:rsid w:val="00327D34"/>
    <w:rsid w:val="0033087E"/>
    <w:rsid w:val="0034024B"/>
    <w:rsid w:val="00343CDD"/>
    <w:rsid w:val="00351026"/>
    <w:rsid w:val="0035238C"/>
    <w:rsid w:val="00361E53"/>
    <w:rsid w:val="00365AE5"/>
    <w:rsid w:val="00370B3C"/>
    <w:rsid w:val="00375B25"/>
    <w:rsid w:val="003769FF"/>
    <w:rsid w:val="00382853"/>
    <w:rsid w:val="00386F6E"/>
    <w:rsid w:val="0039120A"/>
    <w:rsid w:val="00391771"/>
    <w:rsid w:val="00393906"/>
    <w:rsid w:val="00394CFA"/>
    <w:rsid w:val="003B0C4E"/>
    <w:rsid w:val="003B1518"/>
    <w:rsid w:val="003B465E"/>
    <w:rsid w:val="003C5627"/>
    <w:rsid w:val="003D4172"/>
    <w:rsid w:val="003F10EF"/>
    <w:rsid w:val="003F353A"/>
    <w:rsid w:val="003F43DB"/>
    <w:rsid w:val="004045E7"/>
    <w:rsid w:val="004175CF"/>
    <w:rsid w:val="00423CA8"/>
    <w:rsid w:val="0042413F"/>
    <w:rsid w:val="00431606"/>
    <w:rsid w:val="004339DC"/>
    <w:rsid w:val="004405AF"/>
    <w:rsid w:val="004409F8"/>
    <w:rsid w:val="00444733"/>
    <w:rsid w:val="00453610"/>
    <w:rsid w:val="004555D2"/>
    <w:rsid w:val="00460ED9"/>
    <w:rsid w:val="004616F4"/>
    <w:rsid w:val="00464B27"/>
    <w:rsid w:val="0046625B"/>
    <w:rsid w:val="00467253"/>
    <w:rsid w:val="00470947"/>
    <w:rsid w:val="0047116D"/>
    <w:rsid w:val="0048055A"/>
    <w:rsid w:val="00482288"/>
    <w:rsid w:val="004A7DDE"/>
    <w:rsid w:val="004B5230"/>
    <w:rsid w:val="004B784A"/>
    <w:rsid w:val="004C4162"/>
    <w:rsid w:val="004C4433"/>
    <w:rsid w:val="004C451D"/>
    <w:rsid w:val="004C4B17"/>
    <w:rsid w:val="004D2E2F"/>
    <w:rsid w:val="004D3C63"/>
    <w:rsid w:val="004E04DD"/>
    <w:rsid w:val="004E28B1"/>
    <w:rsid w:val="004E7C51"/>
    <w:rsid w:val="004F612C"/>
    <w:rsid w:val="004F7485"/>
    <w:rsid w:val="00502991"/>
    <w:rsid w:val="005059B5"/>
    <w:rsid w:val="005276B5"/>
    <w:rsid w:val="00527756"/>
    <w:rsid w:val="00533E54"/>
    <w:rsid w:val="00544B3F"/>
    <w:rsid w:val="00545717"/>
    <w:rsid w:val="00551433"/>
    <w:rsid w:val="00551CDC"/>
    <w:rsid w:val="005718F0"/>
    <w:rsid w:val="005724A1"/>
    <w:rsid w:val="00577AE3"/>
    <w:rsid w:val="00580C60"/>
    <w:rsid w:val="00590977"/>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52024"/>
    <w:rsid w:val="006554FD"/>
    <w:rsid w:val="00656274"/>
    <w:rsid w:val="0066487F"/>
    <w:rsid w:val="006774FA"/>
    <w:rsid w:val="00681374"/>
    <w:rsid w:val="006A1945"/>
    <w:rsid w:val="006A7ECA"/>
    <w:rsid w:val="006B0608"/>
    <w:rsid w:val="006B6CC8"/>
    <w:rsid w:val="006C5326"/>
    <w:rsid w:val="006C7F5F"/>
    <w:rsid w:val="006D3C49"/>
    <w:rsid w:val="006E0CD2"/>
    <w:rsid w:val="006E1BBB"/>
    <w:rsid w:val="006E3FB4"/>
    <w:rsid w:val="006F3A9A"/>
    <w:rsid w:val="006F4BC9"/>
    <w:rsid w:val="006F620A"/>
    <w:rsid w:val="006F6596"/>
    <w:rsid w:val="006F6A5B"/>
    <w:rsid w:val="0070134B"/>
    <w:rsid w:val="007015A3"/>
    <w:rsid w:val="00703332"/>
    <w:rsid w:val="0070464B"/>
    <w:rsid w:val="00714416"/>
    <w:rsid w:val="00715CB7"/>
    <w:rsid w:val="0071636B"/>
    <w:rsid w:val="0072114F"/>
    <w:rsid w:val="007255EB"/>
    <w:rsid w:val="0072560B"/>
    <w:rsid w:val="00730400"/>
    <w:rsid w:val="00733797"/>
    <w:rsid w:val="0073496D"/>
    <w:rsid w:val="00740D53"/>
    <w:rsid w:val="00741730"/>
    <w:rsid w:val="00744326"/>
    <w:rsid w:val="007507ED"/>
    <w:rsid w:val="00756AD5"/>
    <w:rsid w:val="0076271D"/>
    <w:rsid w:val="00766026"/>
    <w:rsid w:val="00780827"/>
    <w:rsid w:val="00785BCA"/>
    <w:rsid w:val="007912C4"/>
    <w:rsid w:val="0079162D"/>
    <w:rsid w:val="007A39C0"/>
    <w:rsid w:val="007A3B2F"/>
    <w:rsid w:val="007A7862"/>
    <w:rsid w:val="007B0C49"/>
    <w:rsid w:val="007B1B1B"/>
    <w:rsid w:val="007B430A"/>
    <w:rsid w:val="007B6B08"/>
    <w:rsid w:val="007C4E25"/>
    <w:rsid w:val="007C5E05"/>
    <w:rsid w:val="007C7D0A"/>
    <w:rsid w:val="007D7584"/>
    <w:rsid w:val="007D7A2C"/>
    <w:rsid w:val="007E5587"/>
    <w:rsid w:val="007F079E"/>
    <w:rsid w:val="007F1032"/>
    <w:rsid w:val="007F26B2"/>
    <w:rsid w:val="007F52D5"/>
    <w:rsid w:val="007F5C57"/>
    <w:rsid w:val="0080544E"/>
    <w:rsid w:val="00806E41"/>
    <w:rsid w:val="0081245C"/>
    <w:rsid w:val="0082068F"/>
    <w:rsid w:val="00820943"/>
    <w:rsid w:val="008266D4"/>
    <w:rsid w:val="00831665"/>
    <w:rsid w:val="00832266"/>
    <w:rsid w:val="00840A98"/>
    <w:rsid w:val="008420D3"/>
    <w:rsid w:val="00842663"/>
    <w:rsid w:val="00847266"/>
    <w:rsid w:val="00856440"/>
    <w:rsid w:val="00865B6A"/>
    <w:rsid w:val="00867D34"/>
    <w:rsid w:val="00872D57"/>
    <w:rsid w:val="00873EFB"/>
    <w:rsid w:val="00874B85"/>
    <w:rsid w:val="00885B00"/>
    <w:rsid w:val="00886CD0"/>
    <w:rsid w:val="008901DD"/>
    <w:rsid w:val="0089212B"/>
    <w:rsid w:val="00897F53"/>
    <w:rsid w:val="008A052D"/>
    <w:rsid w:val="008B3123"/>
    <w:rsid w:val="008B4E25"/>
    <w:rsid w:val="008C0AD3"/>
    <w:rsid w:val="008C133A"/>
    <w:rsid w:val="008C35E7"/>
    <w:rsid w:val="008C753F"/>
    <w:rsid w:val="008D1F38"/>
    <w:rsid w:val="008D441E"/>
    <w:rsid w:val="008E1735"/>
    <w:rsid w:val="008E6009"/>
    <w:rsid w:val="008E62FC"/>
    <w:rsid w:val="008F77C3"/>
    <w:rsid w:val="008F7A81"/>
    <w:rsid w:val="0090661C"/>
    <w:rsid w:val="00913729"/>
    <w:rsid w:val="009143A1"/>
    <w:rsid w:val="0091481F"/>
    <w:rsid w:val="00920AF4"/>
    <w:rsid w:val="0092209F"/>
    <w:rsid w:val="009254CB"/>
    <w:rsid w:val="00931F79"/>
    <w:rsid w:val="00941550"/>
    <w:rsid w:val="00955D8A"/>
    <w:rsid w:val="00956E6E"/>
    <w:rsid w:val="00961BC5"/>
    <w:rsid w:val="00964835"/>
    <w:rsid w:val="00973506"/>
    <w:rsid w:val="00982F78"/>
    <w:rsid w:val="009843C1"/>
    <w:rsid w:val="0099417B"/>
    <w:rsid w:val="00997E9E"/>
    <w:rsid w:val="00997F62"/>
    <w:rsid w:val="009A48D1"/>
    <w:rsid w:val="009A7A9C"/>
    <w:rsid w:val="009B30A1"/>
    <w:rsid w:val="009C41B9"/>
    <w:rsid w:val="009C6DFE"/>
    <w:rsid w:val="009C7CF5"/>
    <w:rsid w:val="009D1A69"/>
    <w:rsid w:val="009D2DB1"/>
    <w:rsid w:val="009D7B77"/>
    <w:rsid w:val="009E1C86"/>
    <w:rsid w:val="009E2316"/>
    <w:rsid w:val="009E796D"/>
    <w:rsid w:val="009F32FD"/>
    <w:rsid w:val="009F49B5"/>
    <w:rsid w:val="00A03680"/>
    <w:rsid w:val="00A047DD"/>
    <w:rsid w:val="00A065E5"/>
    <w:rsid w:val="00A065F7"/>
    <w:rsid w:val="00A137A1"/>
    <w:rsid w:val="00A2657F"/>
    <w:rsid w:val="00A33155"/>
    <w:rsid w:val="00A33F4D"/>
    <w:rsid w:val="00A42713"/>
    <w:rsid w:val="00A42EE0"/>
    <w:rsid w:val="00A43429"/>
    <w:rsid w:val="00A43D4B"/>
    <w:rsid w:val="00A473D9"/>
    <w:rsid w:val="00A533D4"/>
    <w:rsid w:val="00A63877"/>
    <w:rsid w:val="00A71098"/>
    <w:rsid w:val="00A75C5A"/>
    <w:rsid w:val="00A8412B"/>
    <w:rsid w:val="00A872B1"/>
    <w:rsid w:val="00AA0C6C"/>
    <w:rsid w:val="00AA1A86"/>
    <w:rsid w:val="00AA72CE"/>
    <w:rsid w:val="00AB2A87"/>
    <w:rsid w:val="00AB37FF"/>
    <w:rsid w:val="00AB4D79"/>
    <w:rsid w:val="00AD77B8"/>
    <w:rsid w:val="00AE3205"/>
    <w:rsid w:val="00B10FA5"/>
    <w:rsid w:val="00B150DC"/>
    <w:rsid w:val="00B203A8"/>
    <w:rsid w:val="00B20853"/>
    <w:rsid w:val="00B256A2"/>
    <w:rsid w:val="00B30C5D"/>
    <w:rsid w:val="00B34209"/>
    <w:rsid w:val="00B4054C"/>
    <w:rsid w:val="00B40BE3"/>
    <w:rsid w:val="00B42BEB"/>
    <w:rsid w:val="00B45A60"/>
    <w:rsid w:val="00B46078"/>
    <w:rsid w:val="00B63D08"/>
    <w:rsid w:val="00B65D12"/>
    <w:rsid w:val="00B715FE"/>
    <w:rsid w:val="00B73312"/>
    <w:rsid w:val="00B91871"/>
    <w:rsid w:val="00B9386B"/>
    <w:rsid w:val="00BA7B6C"/>
    <w:rsid w:val="00BB1255"/>
    <w:rsid w:val="00BB187D"/>
    <w:rsid w:val="00BC01F2"/>
    <w:rsid w:val="00BC3447"/>
    <w:rsid w:val="00BD50A8"/>
    <w:rsid w:val="00BD54EF"/>
    <w:rsid w:val="00BF5866"/>
    <w:rsid w:val="00BF65BE"/>
    <w:rsid w:val="00C14F74"/>
    <w:rsid w:val="00C151F0"/>
    <w:rsid w:val="00C17414"/>
    <w:rsid w:val="00C2139F"/>
    <w:rsid w:val="00C404FD"/>
    <w:rsid w:val="00C418B4"/>
    <w:rsid w:val="00C41BF4"/>
    <w:rsid w:val="00C5713D"/>
    <w:rsid w:val="00C5727D"/>
    <w:rsid w:val="00C60EA8"/>
    <w:rsid w:val="00C62BBC"/>
    <w:rsid w:val="00C63DBF"/>
    <w:rsid w:val="00C65DDC"/>
    <w:rsid w:val="00C74921"/>
    <w:rsid w:val="00C75928"/>
    <w:rsid w:val="00C76E32"/>
    <w:rsid w:val="00C802CA"/>
    <w:rsid w:val="00C92BB3"/>
    <w:rsid w:val="00C96F6D"/>
    <w:rsid w:val="00CA4594"/>
    <w:rsid w:val="00CB1521"/>
    <w:rsid w:val="00CB1A76"/>
    <w:rsid w:val="00CC0FB6"/>
    <w:rsid w:val="00CC2234"/>
    <w:rsid w:val="00CD3679"/>
    <w:rsid w:val="00CE67C6"/>
    <w:rsid w:val="00CE7D11"/>
    <w:rsid w:val="00CF19B9"/>
    <w:rsid w:val="00CF242B"/>
    <w:rsid w:val="00CF4193"/>
    <w:rsid w:val="00D024B6"/>
    <w:rsid w:val="00D03F5C"/>
    <w:rsid w:val="00D06914"/>
    <w:rsid w:val="00D06A8C"/>
    <w:rsid w:val="00D127E7"/>
    <w:rsid w:val="00D14737"/>
    <w:rsid w:val="00D20EBA"/>
    <w:rsid w:val="00D22B73"/>
    <w:rsid w:val="00D27D68"/>
    <w:rsid w:val="00D303C6"/>
    <w:rsid w:val="00D30D41"/>
    <w:rsid w:val="00D467C3"/>
    <w:rsid w:val="00D55703"/>
    <w:rsid w:val="00D64478"/>
    <w:rsid w:val="00D66B20"/>
    <w:rsid w:val="00D7252A"/>
    <w:rsid w:val="00D77A5F"/>
    <w:rsid w:val="00D93D72"/>
    <w:rsid w:val="00D94EA9"/>
    <w:rsid w:val="00D95A79"/>
    <w:rsid w:val="00DA1E33"/>
    <w:rsid w:val="00DA38D4"/>
    <w:rsid w:val="00DB0B68"/>
    <w:rsid w:val="00DC4D59"/>
    <w:rsid w:val="00DC53AD"/>
    <w:rsid w:val="00DD4574"/>
    <w:rsid w:val="00DE4DE3"/>
    <w:rsid w:val="00E125EE"/>
    <w:rsid w:val="00E222BB"/>
    <w:rsid w:val="00E23DA7"/>
    <w:rsid w:val="00E33DC4"/>
    <w:rsid w:val="00E35BFA"/>
    <w:rsid w:val="00E54B27"/>
    <w:rsid w:val="00E62952"/>
    <w:rsid w:val="00E6327B"/>
    <w:rsid w:val="00E70D51"/>
    <w:rsid w:val="00E72A06"/>
    <w:rsid w:val="00E74CB1"/>
    <w:rsid w:val="00E81CB3"/>
    <w:rsid w:val="00E849E7"/>
    <w:rsid w:val="00EA1ABF"/>
    <w:rsid w:val="00EA264F"/>
    <w:rsid w:val="00EA61FD"/>
    <w:rsid w:val="00EB2523"/>
    <w:rsid w:val="00EB2BE4"/>
    <w:rsid w:val="00EB382F"/>
    <w:rsid w:val="00EB58AF"/>
    <w:rsid w:val="00ED0E62"/>
    <w:rsid w:val="00ED4D6F"/>
    <w:rsid w:val="00ED68CD"/>
    <w:rsid w:val="00EE3EF5"/>
    <w:rsid w:val="00EE5406"/>
    <w:rsid w:val="00EF32E2"/>
    <w:rsid w:val="00EF43CC"/>
    <w:rsid w:val="00F00531"/>
    <w:rsid w:val="00F02CF3"/>
    <w:rsid w:val="00F04148"/>
    <w:rsid w:val="00F04A0A"/>
    <w:rsid w:val="00F10CAE"/>
    <w:rsid w:val="00F23FE8"/>
    <w:rsid w:val="00F24381"/>
    <w:rsid w:val="00F3316D"/>
    <w:rsid w:val="00F37780"/>
    <w:rsid w:val="00F4292D"/>
    <w:rsid w:val="00F474CA"/>
    <w:rsid w:val="00F62969"/>
    <w:rsid w:val="00F643FC"/>
    <w:rsid w:val="00F6709A"/>
    <w:rsid w:val="00F671A2"/>
    <w:rsid w:val="00F74B2B"/>
    <w:rsid w:val="00F75077"/>
    <w:rsid w:val="00F759BF"/>
    <w:rsid w:val="00F80383"/>
    <w:rsid w:val="00F805EE"/>
    <w:rsid w:val="00F86CB5"/>
    <w:rsid w:val="00F86E39"/>
    <w:rsid w:val="00F90AD9"/>
    <w:rsid w:val="00F91504"/>
    <w:rsid w:val="00F928D0"/>
    <w:rsid w:val="00F95CDF"/>
    <w:rsid w:val="00FA081D"/>
    <w:rsid w:val="00FA3F2E"/>
    <w:rsid w:val="00FA6F6C"/>
    <w:rsid w:val="00FA7518"/>
    <w:rsid w:val="00FB053A"/>
    <w:rsid w:val="00FB5B68"/>
    <w:rsid w:val="00FC2300"/>
    <w:rsid w:val="00FC557D"/>
    <w:rsid w:val="00FD0777"/>
    <w:rsid w:val="00FD30DF"/>
    <w:rsid w:val="00FD3710"/>
    <w:rsid w:val="00FD7565"/>
    <w:rsid w:val="00FE7832"/>
    <w:rsid w:val="00FF15EB"/>
    <w:rsid w:val="00FF3605"/>
    <w:rsid w:val="00FF5F3A"/>
    <w:rsid w:val="14D8E941"/>
    <w:rsid w:val="1BAADAC8"/>
    <w:rsid w:val="24273ED5"/>
    <w:rsid w:val="5955BFA6"/>
    <w:rsid w:val="5C501741"/>
    <w:rsid w:val="6D120669"/>
    <w:rsid w:val="7F188FB4"/>
    <w:rsid w:val="7F82A6A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18C344"/>
  <w15:docId w15:val="{5E4E605A-A02D-46A6-9F47-734E11860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A61FD"/>
  </w:style>
  <w:style w:type="paragraph" w:styleId="Puesto" w:customStyle="1">
    <w:name w:val="Puesto"/>
    <w:basedOn w:val="Normal"/>
    <w:next w:val="Subttulo"/>
    <w:qFormat/>
    <w:rsid w:val="002953BF"/>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2953BF"/>
    <w:pPr>
      <w:numPr>
        <w:ilvl w:val="1"/>
      </w:numPr>
      <w:spacing w:after="160"/>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2953B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739C917-B353-41C9-A0B3-7B8010570A53}"/>
</file>

<file path=customXml/itemProps2.xml><?xml version="1.0" encoding="utf-8"?>
<ds:datastoreItem xmlns:ds="http://schemas.openxmlformats.org/officeDocument/2006/customXml" ds:itemID="{8F26950D-5475-4076-826D-FF7C8B28403E}"/>
</file>

<file path=customXml/itemProps3.xml><?xml version="1.0" encoding="utf-8"?>
<ds:datastoreItem xmlns:ds="http://schemas.openxmlformats.org/officeDocument/2006/customXml" ds:itemID="{86126524-E177-4D0D-A9A4-977BB4CFBA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3</cp:revision>
  <dcterms:created xsi:type="dcterms:W3CDTF">2022-12-12T15:31:00Z</dcterms:created>
  <dcterms:modified xsi:type="dcterms:W3CDTF">2025-12-02T17:39:45Z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