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677F7" w:rsidP="00867797" w:rsidRDefault="00E677F7" w14:paraId="18CDC9CC" w14:textId="77777777">
      <w:pPr>
        <w:spacing w:after="0" w:line="240" w:lineRule="auto"/>
        <w:jc w:val="center"/>
        <w:rPr>
          <w:rFonts w:ascii="Arial" w:hAnsi="Arial" w:cs="Arial"/>
          <w:b/>
          <w:lang w:val="es-MX" w:eastAsia="ar-SA"/>
        </w:rPr>
      </w:pPr>
    </w:p>
    <w:p w:rsidR="00815BA3" w:rsidP="00867797" w:rsidRDefault="00815BA3" w14:paraId="5AB7A940" w14:textId="77777777">
      <w:pPr>
        <w:spacing w:after="0" w:line="240" w:lineRule="auto"/>
        <w:jc w:val="center"/>
        <w:rPr>
          <w:rFonts w:ascii="Times New Roman" w:hAnsi="Times New Roman" w:cs="Times New Roman"/>
          <w:b/>
          <w:sz w:val="24"/>
          <w:szCs w:val="24"/>
          <w:lang w:val="es-MX" w:eastAsia="ar-SA"/>
        </w:rPr>
      </w:pPr>
    </w:p>
    <w:p w:rsidRPr="00E677F7" w:rsidR="00867797" w:rsidP="00867797" w:rsidRDefault="00867797" w14:paraId="2270DD65" w14:textId="36D3141F">
      <w:pPr>
        <w:spacing w:after="0" w:line="240" w:lineRule="auto"/>
        <w:jc w:val="center"/>
        <w:rPr>
          <w:rFonts w:ascii="Times New Roman" w:hAnsi="Times New Roman" w:cs="Times New Roman"/>
          <w:b/>
          <w:sz w:val="24"/>
          <w:szCs w:val="24"/>
          <w:lang w:val="es-MX" w:eastAsia="ar-SA"/>
        </w:rPr>
      </w:pPr>
      <w:r w:rsidRPr="00E677F7">
        <w:rPr>
          <w:rFonts w:ascii="Times New Roman" w:hAnsi="Times New Roman" w:cs="Times New Roman"/>
          <w:b/>
          <w:sz w:val="24"/>
          <w:szCs w:val="24"/>
          <w:lang w:val="es-MX" w:eastAsia="ar-SA"/>
        </w:rPr>
        <w:t xml:space="preserve">RESOLUCIÓN DE RECURSO DE IMPUGNACION Nro. </w:t>
      </w:r>
      <w:r w:rsidRPr="00E677F7" w:rsidR="00E677F7">
        <w:rPr>
          <w:rFonts w:ascii="Times New Roman" w:hAnsi="Times New Roman" w:cs="Times New Roman"/>
          <w:b/>
          <w:sz w:val="24"/>
          <w:szCs w:val="24"/>
          <w:lang w:val="es-PE" w:eastAsia="ar-SA"/>
        </w:rPr>
        <w:t>0</w:t>
      </w:r>
      <w:r w:rsidR="00E677F7">
        <w:rPr>
          <w:rFonts w:ascii="Times New Roman" w:hAnsi="Times New Roman" w:cs="Times New Roman"/>
          <w:b/>
          <w:sz w:val="24"/>
          <w:szCs w:val="24"/>
          <w:lang w:val="es-PE" w:eastAsia="ar-SA"/>
        </w:rPr>
        <w:t>88</w:t>
      </w:r>
      <w:r w:rsidRPr="00E677F7" w:rsidR="00E677F7">
        <w:rPr>
          <w:rFonts w:ascii="Times New Roman" w:hAnsi="Times New Roman" w:cs="Times New Roman"/>
          <w:b/>
          <w:sz w:val="24"/>
          <w:szCs w:val="24"/>
          <w:lang w:val="es-PE" w:eastAsia="ar-SA"/>
        </w:rPr>
        <w:t>/22</w:t>
      </w:r>
    </w:p>
    <w:p w:rsidRPr="00E677F7" w:rsidR="00867797" w:rsidP="00867797" w:rsidRDefault="00867797" w14:paraId="5EEA406F"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E677F7" w:rsidR="00867797" w:rsidP="00867797" w:rsidRDefault="00867797" w14:paraId="5BB6CCDF"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E677F7">
        <w:rPr>
          <w:rFonts w:ascii="Times New Roman" w:hAnsi="Times New Roman" w:eastAsia="Times New Roman" w:cs="Times New Roman"/>
          <w:b/>
          <w:bCs/>
          <w:sz w:val="24"/>
          <w:szCs w:val="24"/>
          <w:lang w:val="es-MX" w:eastAsia="ar-SA"/>
        </w:rPr>
        <w:t>Vistos:</w:t>
      </w:r>
    </w:p>
    <w:p w:rsidRPr="00E677F7" w:rsidR="00867797" w:rsidP="00867797" w:rsidRDefault="00867797" w14:paraId="0EDE6C18"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E677F7">
        <w:rPr>
          <w:rFonts w:ascii="Times New Roman" w:hAnsi="Times New Roman" w:eastAsia="Times New Roman" w:cs="Times New Roman"/>
          <w:b/>
          <w:bCs/>
          <w:sz w:val="24"/>
          <w:szCs w:val="24"/>
          <w:lang w:val="es-MX" w:eastAsia="ar-SA"/>
        </w:rPr>
        <w:t xml:space="preserve">   </w:t>
      </w:r>
    </w:p>
    <w:p w:rsidRPr="00E677F7" w:rsidR="00867797" w:rsidP="00867797" w:rsidRDefault="00867797" w14:paraId="05E58979" w14:textId="161A35E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5628D889" w:rsidR="00867797">
        <w:rPr>
          <w:rFonts w:ascii="Times New Roman" w:hAnsi="Times New Roman" w:eastAsia="Times New Roman" w:cs="Times New Roman"/>
          <w:sz w:val="24"/>
          <w:szCs w:val="24"/>
          <w:lang w:val="es-ES" w:eastAsia="ar-SA"/>
        </w:rPr>
        <w:t>El recurso de impugnación presentado por</w:t>
      </w:r>
      <w:r w:rsidRPr="5628D889" w:rsidR="00867797">
        <w:rPr>
          <w:rFonts w:ascii="Times New Roman" w:hAnsi="Times New Roman" w:cs="Times New Roman"/>
          <w:sz w:val="24"/>
          <w:szCs w:val="24"/>
          <w:lang w:val="es-ES"/>
        </w:rPr>
        <w:t xml:space="preserve"> </w:t>
      </w:r>
      <w:r w:rsidRPr="5628D889" w:rsidR="737EE2F4">
        <w:rPr>
          <w:rFonts w:ascii="Times New Roman" w:hAnsi="Times New Roman" w:cs="Times New Roman"/>
          <w:sz w:val="24"/>
          <w:szCs w:val="24"/>
          <w:lang w:val="es-ES"/>
        </w:rPr>
        <w:t>...................................</w:t>
      </w:r>
      <w:r w:rsidRPr="5628D889" w:rsidR="00867797">
        <w:rPr>
          <w:rFonts w:ascii="Times New Roman" w:hAnsi="Times New Roman" w:cs="Times New Roman"/>
          <w:sz w:val="24"/>
          <w:szCs w:val="24"/>
          <w:lang w:val="es-ES"/>
        </w:rPr>
        <w:t xml:space="preserve"> </w:t>
      </w:r>
      <w:r w:rsidRPr="5628D889" w:rsidR="00867797">
        <w:rPr>
          <w:rFonts w:ascii="Times New Roman" w:hAnsi="Times New Roman" w:eastAsia="Times New Roman" w:cs="Times New Roman"/>
          <w:sz w:val="24"/>
          <w:szCs w:val="24"/>
          <w:lang w:val="es-ES" w:eastAsia="ar-SA"/>
        </w:rPr>
        <w:t xml:space="preserve">respecto de la Resolución Nro. 228/22, de fecha 23 de noviembre de 2022, emitida esta Defensoría del Asegurado (DEFASEG), que declaró FUNDADA la reclamación interpuesta por doña </w:t>
      </w:r>
      <w:r w:rsidRPr="5628D889" w:rsidR="266493E1">
        <w:rPr>
          <w:rFonts w:ascii="Times New Roman" w:hAnsi="Times New Roman" w:eastAsia="Times New Roman" w:cs="Times New Roman"/>
          <w:sz w:val="24"/>
          <w:szCs w:val="24"/>
          <w:lang w:val="es-ES" w:eastAsia="ar-SA"/>
        </w:rPr>
        <w:t>..........................................................................</w:t>
      </w:r>
      <w:r w:rsidRPr="5628D889" w:rsidR="00867797">
        <w:rPr>
          <w:rFonts w:ascii="Times New Roman" w:hAnsi="Times New Roman" w:eastAsia="Times New Roman" w:cs="Times New Roman"/>
          <w:sz w:val="24"/>
          <w:szCs w:val="24"/>
          <w:lang w:val="es-ES" w:eastAsia="ar-SA"/>
        </w:rPr>
        <w:t xml:space="preserve"> respecto de la cobertura de salud de la Póliza AMI Salud Red Médica </w:t>
      </w:r>
      <w:r w:rsidRPr="5628D889" w:rsidR="00867797">
        <w:rPr>
          <w:rFonts w:ascii="Times New Roman" w:hAnsi="Times New Roman" w:eastAsia="Times New Roman" w:cs="Times New Roman"/>
          <w:sz w:val="24"/>
          <w:szCs w:val="24"/>
          <w:lang w:val="es-ES" w:eastAsia="ar-SA"/>
        </w:rPr>
        <w:t>Nª</w:t>
      </w:r>
      <w:r w:rsidRPr="5628D889" w:rsidR="00867797">
        <w:rPr>
          <w:rFonts w:ascii="Times New Roman" w:hAnsi="Times New Roman" w:eastAsia="Times New Roman" w:cs="Times New Roman"/>
          <w:sz w:val="24"/>
          <w:szCs w:val="24"/>
          <w:lang w:val="es-ES" w:eastAsia="ar-SA"/>
        </w:rPr>
        <w:t xml:space="preserve"> </w:t>
      </w:r>
      <w:r w:rsidRPr="5628D889" w:rsidR="59D79846">
        <w:rPr>
          <w:rFonts w:ascii="Times New Roman" w:hAnsi="Times New Roman" w:eastAsia="Times New Roman" w:cs="Times New Roman"/>
          <w:sz w:val="24"/>
          <w:szCs w:val="24"/>
          <w:lang w:val="es-ES" w:eastAsia="ar-SA"/>
        </w:rPr>
        <w:t>....................</w:t>
      </w:r>
      <w:r w:rsidRPr="5628D889" w:rsidR="00867797">
        <w:rPr>
          <w:rFonts w:ascii="Times New Roman" w:hAnsi="Times New Roman" w:eastAsia="Times New Roman" w:cs="Times New Roman"/>
          <w:sz w:val="24"/>
          <w:szCs w:val="24"/>
          <w:lang w:val="es-ES" w:eastAsia="ar-SA"/>
        </w:rPr>
        <w:t>;</w:t>
      </w:r>
    </w:p>
    <w:p w:rsidRPr="00E677F7" w:rsidR="00867797" w:rsidP="00867797" w:rsidRDefault="00867797" w14:paraId="51D795A3"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E677F7" w:rsidR="00867797" w:rsidP="00867797" w:rsidRDefault="00867797" w14:paraId="0D597E67"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677F7">
        <w:rPr>
          <w:rFonts w:ascii="Times New Roman" w:hAnsi="Times New Roman" w:eastAsia="Times New Roman" w:cs="Times New Roman"/>
          <w:bCs/>
          <w:sz w:val="24"/>
          <w:szCs w:val="24"/>
          <w:lang w:val="es-MX" w:eastAsia="ar-SA"/>
        </w:rPr>
        <w:t>Que, a través del señalado recurso, la aseguradora expresa su discrepancia con lo señalado por la Defensoría pues considera que no se ha efectuado un análisis completo de los documentos; en este caso los hechos descritos por la denunciante no se encuentran dentro de los alcances del seguro contratado, pues no se otorgan reembolsos por atenciones de salud; que no estamos ante una emergencia médica; que por error no adjuntaron el Plan de Beneficios completo, pero que este si fue entregado a la reclamante; que no existe una contradicción entre el Plan de Beneficios sobre las condiciones generales pues este delimita la cobertura.</w:t>
      </w:r>
    </w:p>
    <w:p w:rsidRPr="00E677F7" w:rsidR="00867797" w:rsidP="00867797" w:rsidRDefault="00867797" w14:paraId="1757480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677F7" w:rsidR="00867797" w:rsidP="00867797" w:rsidRDefault="00867797" w14:paraId="6C342BC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677F7">
        <w:rPr>
          <w:rFonts w:ascii="Times New Roman" w:hAnsi="Times New Roman" w:eastAsia="Times New Roman" w:cs="Times New Roman"/>
          <w:bCs/>
          <w:sz w:val="24"/>
          <w:szCs w:val="24"/>
          <w:lang w:val="es-MX" w:eastAsia="ar-SA"/>
        </w:rPr>
        <w:t>Que, habiéndosele corrido traslado de la señalada impugnación, a la parte reclamante, esta reitera los argumentos expuestos en su reclamo, señalando que las urgencias médicas si son cubiertas por el seguro médico que contrató.</w:t>
      </w:r>
    </w:p>
    <w:p w:rsidRPr="00E677F7" w:rsidR="00867797" w:rsidP="00867797" w:rsidRDefault="00867797" w14:paraId="04F65AA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677F7" w:rsidR="00867797" w:rsidP="00867797" w:rsidRDefault="00867797" w14:paraId="0440B7C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677F7">
        <w:rPr>
          <w:rFonts w:ascii="Times New Roman" w:hAnsi="Times New Roman" w:eastAsia="Times New Roman" w:cs="Times New Roman"/>
          <w:b/>
          <w:bCs/>
          <w:sz w:val="24"/>
          <w:szCs w:val="24"/>
          <w:lang w:val="es-MX" w:eastAsia="ar-SA"/>
        </w:rPr>
        <w:t>Considerando:</w:t>
      </w:r>
    </w:p>
    <w:p w:rsidRPr="00E677F7" w:rsidR="00867797" w:rsidP="00867797" w:rsidRDefault="00867797" w14:paraId="41D6435A" w14:textId="77777777">
      <w:pPr>
        <w:suppressAutoHyphens/>
        <w:spacing w:after="0" w:line="240" w:lineRule="auto"/>
        <w:jc w:val="both"/>
        <w:rPr>
          <w:rFonts w:ascii="Times New Roman" w:hAnsi="Times New Roman" w:eastAsia="Times New Roman" w:cs="Times New Roman"/>
          <w:sz w:val="24"/>
          <w:szCs w:val="24"/>
          <w:lang w:val="es-ES" w:eastAsia="ar-SA"/>
        </w:rPr>
      </w:pPr>
    </w:p>
    <w:p w:rsidRPr="00E677F7" w:rsidR="00867797" w:rsidP="5628D889" w:rsidRDefault="00867797" w14:paraId="53E29E2C" w14:textId="24E8C844">
      <w:pPr>
        <w:jc w:val="both"/>
        <w:rPr>
          <w:rFonts w:ascii="Times New Roman" w:hAnsi="Times New Roman" w:cs="Times New Roman"/>
          <w:sz w:val="24"/>
          <w:szCs w:val="24"/>
          <w:lang w:val="es-PE"/>
        </w:rPr>
      </w:pPr>
      <w:r w:rsidRPr="5628D889" w:rsidR="00867797">
        <w:rPr>
          <w:rFonts w:ascii="Times New Roman" w:hAnsi="Times New Roman" w:cs="Times New Roman"/>
          <w:b w:val="1"/>
          <w:bCs w:val="1"/>
          <w:sz w:val="24"/>
          <w:szCs w:val="24"/>
          <w:u w:val="single"/>
          <w:lang w:val="es-PE"/>
        </w:rPr>
        <w:t>PRIMERO</w:t>
      </w:r>
      <w:r w:rsidRPr="5628D889" w:rsidR="00867797">
        <w:rPr>
          <w:rFonts w:ascii="Times New Roman" w:hAnsi="Times New Roman" w:cs="Times New Roman"/>
          <w:b w:val="1"/>
          <w:bCs w:val="1"/>
          <w:sz w:val="24"/>
          <w:szCs w:val="24"/>
          <w:lang w:val="es-PE"/>
        </w:rPr>
        <w:t>:</w:t>
      </w:r>
      <w:r w:rsidRPr="5628D889" w:rsidR="517A4D20">
        <w:rPr>
          <w:rFonts w:ascii="Times New Roman" w:hAnsi="Times New Roman" w:cs="Times New Roman"/>
          <w:b w:val="1"/>
          <w:bCs w:val="1"/>
          <w:sz w:val="24"/>
          <w:szCs w:val="24"/>
          <w:lang w:val="es-PE"/>
        </w:rPr>
        <w:t xml:space="preserve"> </w:t>
      </w:r>
      <w:r w:rsidRPr="5628D889" w:rsidR="00867797">
        <w:rPr>
          <w:rFonts w:ascii="Times New Roman" w:hAnsi="Times New Roman" w:cs="Times New Roman"/>
          <w:sz w:val="24"/>
          <w:szCs w:val="24"/>
          <w:lang w:val="es-PE"/>
        </w:rPr>
        <w:t xml:space="preserve">El artículo 10 (Procedimiento) del Reglamento de la DEFASEG </w:t>
      </w:r>
      <w:r w:rsidRPr="5628D889" w:rsidR="00867797">
        <w:rPr>
          <w:rFonts w:ascii="Times New Roman" w:hAnsi="Times New Roman" w:eastAsia="Arial Unicode MS" w:cs="Times New Roman"/>
          <w:sz w:val="24"/>
          <w:szCs w:val="24"/>
          <w:lang w:val="es-PE"/>
        </w:rPr>
        <w:t>(http://www.defaseg.com.pe/reglamento)</w:t>
      </w:r>
      <w:r w:rsidRPr="5628D889" w:rsidR="00867797">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E677F7" w:rsidR="00867797" w:rsidP="00867797" w:rsidRDefault="00867797" w14:paraId="37DAECF4" w14:textId="77777777">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E677F7" w:rsidR="00867797" w:rsidP="00867797" w:rsidRDefault="00867797" w14:paraId="64C126DA" w14:textId="77777777">
      <w:pPr>
        <w:spacing w:after="0"/>
        <w:jc w:val="both"/>
        <w:rPr>
          <w:rFonts w:ascii="Times New Roman" w:hAnsi="Times New Roman" w:cs="Times New Roman"/>
          <w:bCs/>
          <w:sz w:val="24"/>
          <w:szCs w:val="24"/>
          <w:lang w:val="es-PE"/>
        </w:rPr>
      </w:pPr>
    </w:p>
    <w:p w:rsidRPr="00E677F7" w:rsidR="00867797" w:rsidP="5628D889" w:rsidRDefault="00867797" w14:paraId="25EF6212" w14:textId="554D4228">
      <w:pPr>
        <w:spacing w:after="0"/>
        <w:jc w:val="both"/>
        <w:rPr>
          <w:rFonts w:ascii="Times New Roman" w:hAnsi="Times New Roman" w:cs="Times New Roman"/>
          <w:sz w:val="24"/>
          <w:szCs w:val="24"/>
          <w:lang w:val="es-PE"/>
        </w:rPr>
      </w:pPr>
      <w:r w:rsidRPr="5628D889" w:rsidR="00867797">
        <w:rPr>
          <w:rFonts w:ascii="Times New Roman" w:hAnsi="Times New Roman" w:cs="Times New Roman"/>
          <w:b w:val="1"/>
          <w:bCs w:val="1"/>
          <w:sz w:val="24"/>
          <w:szCs w:val="24"/>
          <w:u w:val="single"/>
          <w:lang w:val="es-PE"/>
        </w:rPr>
        <w:t>SEGUNDO:</w:t>
      </w:r>
      <w:r w:rsidRPr="5628D889" w:rsidR="00867797">
        <w:rPr>
          <w:rFonts w:ascii="Times New Roman" w:hAnsi="Times New Roman" w:cs="Times New Roman"/>
          <w:sz w:val="24"/>
          <w:szCs w:val="24"/>
          <w:lang w:val="es-PE"/>
        </w:rPr>
        <w:t xml:space="preserve"> </w:t>
      </w:r>
      <w:r w:rsidRPr="5628D889" w:rsidR="2D84BBE9">
        <w:rPr>
          <w:rFonts w:ascii="Times New Roman" w:hAnsi="Times New Roman" w:cs="Times New Roman"/>
          <w:sz w:val="24"/>
          <w:szCs w:val="24"/>
          <w:lang w:val="es-PE"/>
        </w:rPr>
        <w:t>....................................</w:t>
      </w:r>
      <w:r w:rsidRPr="5628D889" w:rsidR="00867797">
        <w:rPr>
          <w:rFonts w:ascii="Times New Roman" w:hAnsi="Times New Roman" w:cs="Times New Roman"/>
          <w:sz w:val="24"/>
          <w:szCs w:val="24"/>
          <w:lang w:val="es-PE"/>
        </w:rPr>
        <w:t xml:space="preserve"> impugna lo resuelto, adjuntando esta vez el Plan de Beneficios completo vigente a la fecha del reclamo, el mismo que</w:t>
      </w:r>
      <w:r w:rsidRPr="5628D889" w:rsidR="006179E4">
        <w:rPr>
          <w:rFonts w:ascii="Times New Roman" w:hAnsi="Times New Roman" w:cs="Times New Roman"/>
          <w:sz w:val="24"/>
          <w:szCs w:val="24"/>
          <w:lang w:val="es-PE"/>
        </w:rPr>
        <w:t xml:space="preserve"> no</w:t>
      </w:r>
      <w:r w:rsidRPr="5628D889" w:rsidR="00867797">
        <w:rPr>
          <w:rFonts w:ascii="Times New Roman" w:hAnsi="Times New Roman" w:cs="Times New Roman"/>
          <w:sz w:val="24"/>
          <w:szCs w:val="24"/>
          <w:lang w:val="es-PE"/>
        </w:rPr>
        <w:t xml:space="preserve"> fue presentado </w:t>
      </w:r>
      <w:r w:rsidRPr="5628D889" w:rsidR="006179E4">
        <w:rPr>
          <w:rFonts w:ascii="Times New Roman" w:hAnsi="Times New Roman" w:cs="Times New Roman"/>
          <w:sz w:val="24"/>
          <w:szCs w:val="24"/>
          <w:lang w:val="es-PE"/>
        </w:rPr>
        <w:t>en forma completa</w:t>
      </w:r>
      <w:r w:rsidRPr="5628D889" w:rsidR="00867797">
        <w:rPr>
          <w:rFonts w:ascii="Times New Roman" w:hAnsi="Times New Roman" w:cs="Times New Roman"/>
          <w:sz w:val="24"/>
          <w:szCs w:val="24"/>
          <w:lang w:val="es-PE"/>
        </w:rPr>
        <w:t xml:space="preserve"> en primera instancia.</w:t>
      </w:r>
    </w:p>
    <w:p w:rsidRPr="00E677F7" w:rsidR="00867797" w:rsidP="00867797" w:rsidRDefault="00867797" w14:paraId="6083CCA9" w14:textId="77777777">
      <w:pPr>
        <w:spacing w:after="0"/>
        <w:jc w:val="both"/>
        <w:rPr>
          <w:rFonts w:ascii="Times New Roman" w:hAnsi="Times New Roman" w:cs="Times New Roman"/>
          <w:bCs/>
          <w:sz w:val="24"/>
          <w:szCs w:val="24"/>
          <w:lang w:val="es-PE"/>
        </w:rPr>
      </w:pPr>
    </w:p>
    <w:p w:rsidRPr="00E677F7" w:rsidR="00867797" w:rsidP="00867797" w:rsidRDefault="00867797" w14:paraId="00A1B1A5" w14:textId="77777777">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Revisado el mismo se aprecia que este delimita la cobertura de asistencia en viajes del modo siguiente:</w:t>
      </w:r>
    </w:p>
    <w:p w:rsidRPr="00E677F7" w:rsidR="00867797" w:rsidP="00867797" w:rsidRDefault="00867797" w14:paraId="5A37C9C3" w14:textId="77777777">
      <w:pPr>
        <w:spacing w:after="0"/>
        <w:jc w:val="both"/>
        <w:rPr>
          <w:rFonts w:ascii="Times New Roman" w:hAnsi="Times New Roman" w:cs="Times New Roman"/>
          <w:bCs/>
          <w:sz w:val="24"/>
          <w:szCs w:val="24"/>
          <w:lang w:val="es-PE"/>
        </w:rPr>
      </w:pPr>
      <w:r w:rsidRPr="00E677F7">
        <w:rPr>
          <w:rFonts w:ascii="Times New Roman" w:hAnsi="Times New Roman" w:cs="Times New Roman"/>
          <w:noProof/>
          <w:sz w:val="24"/>
          <w:szCs w:val="24"/>
        </w:rPr>
        <w:drawing>
          <wp:inline distT="0" distB="0" distL="0" distR="0" wp14:anchorId="3DF4F79A" wp14:editId="53B2B088">
            <wp:extent cx="5563870" cy="809625"/>
            <wp:effectExtent l="0" t="0" r="0" b="9525"/>
            <wp:docPr id="1"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 Word&#10;&#10;Descripción generada automáticamente"/>
                    <pic:cNvPicPr/>
                  </pic:nvPicPr>
                  <pic:blipFill rotWithShape="1">
                    <a:blip r:embed="rId6"/>
                    <a:srcRect l="31767" t="14411" r="34977" b="76986"/>
                    <a:stretch/>
                  </pic:blipFill>
                  <pic:spPr bwMode="auto">
                    <a:xfrm>
                      <a:off x="0" y="0"/>
                      <a:ext cx="5566769" cy="810047"/>
                    </a:xfrm>
                    <a:prstGeom prst="rect">
                      <a:avLst/>
                    </a:prstGeom>
                    <a:ln>
                      <a:noFill/>
                    </a:ln>
                    <a:extLst>
                      <a:ext uri="{53640926-AAD7-44D8-BBD7-CCE9431645EC}">
                        <a14:shadowObscured xmlns:a14="http://schemas.microsoft.com/office/drawing/2010/main"/>
                      </a:ext>
                    </a:extLst>
                  </pic:spPr>
                </pic:pic>
              </a:graphicData>
            </a:graphic>
          </wp:inline>
        </w:drawing>
      </w:r>
      <w:r w:rsidRPr="00E677F7">
        <w:rPr>
          <w:rFonts w:ascii="Times New Roman" w:hAnsi="Times New Roman" w:cs="Times New Roman"/>
          <w:bCs/>
          <w:sz w:val="24"/>
          <w:szCs w:val="24"/>
          <w:lang w:val="es-PE"/>
        </w:rPr>
        <w:t xml:space="preserve">m </w:t>
      </w:r>
    </w:p>
    <w:p w:rsidRPr="00E677F7" w:rsidR="00867797" w:rsidP="00867797" w:rsidRDefault="00867797" w14:paraId="3594F124" w14:textId="77777777">
      <w:pPr>
        <w:spacing w:after="0"/>
        <w:jc w:val="both"/>
        <w:rPr>
          <w:rFonts w:ascii="Times New Roman" w:hAnsi="Times New Roman" w:cs="Times New Roman"/>
          <w:bCs/>
          <w:sz w:val="24"/>
          <w:szCs w:val="24"/>
          <w:lang w:val="es-PE"/>
        </w:rPr>
      </w:pPr>
    </w:p>
    <w:p w:rsidRPr="00E677F7" w:rsidR="00867797" w:rsidP="00867797" w:rsidRDefault="00867797" w14:paraId="611E0321" w14:textId="77777777">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Es decir, solo cubre hasta el monto de US$15,000, y únicamente al crédito.</w:t>
      </w:r>
    </w:p>
    <w:p w:rsidRPr="00E677F7" w:rsidR="00867797" w:rsidP="00867797" w:rsidRDefault="00867797" w14:paraId="3DA8ECDD" w14:textId="77777777">
      <w:pPr>
        <w:spacing w:after="0"/>
        <w:jc w:val="both"/>
        <w:rPr>
          <w:rFonts w:ascii="Times New Roman" w:hAnsi="Times New Roman" w:cs="Times New Roman"/>
          <w:bCs/>
          <w:sz w:val="24"/>
          <w:szCs w:val="24"/>
          <w:lang w:val="es-PE"/>
        </w:rPr>
      </w:pPr>
    </w:p>
    <w:p w:rsidR="00B55F6C" w:rsidP="00867797" w:rsidRDefault="00B55F6C" w14:paraId="7675F847" w14:textId="77777777">
      <w:pPr>
        <w:spacing w:after="0"/>
        <w:jc w:val="both"/>
        <w:rPr>
          <w:rFonts w:ascii="Times New Roman" w:hAnsi="Times New Roman" w:cs="Times New Roman"/>
          <w:bCs/>
          <w:sz w:val="24"/>
          <w:szCs w:val="24"/>
          <w:lang w:val="es-PE"/>
        </w:rPr>
      </w:pPr>
    </w:p>
    <w:p w:rsidR="00B55F6C" w:rsidP="00867797" w:rsidRDefault="00B55F6C" w14:paraId="18D82A32" w14:textId="77777777">
      <w:pPr>
        <w:spacing w:after="0"/>
        <w:jc w:val="both"/>
        <w:rPr>
          <w:rFonts w:ascii="Times New Roman" w:hAnsi="Times New Roman" w:cs="Times New Roman"/>
          <w:bCs/>
          <w:sz w:val="24"/>
          <w:szCs w:val="24"/>
          <w:lang w:val="es-PE"/>
        </w:rPr>
      </w:pPr>
    </w:p>
    <w:p w:rsidRPr="00E677F7" w:rsidR="006179E4" w:rsidP="00867797" w:rsidRDefault="006179E4" w14:paraId="075F9972" w14:textId="26C2C3A4">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 xml:space="preserve">Ahora bien, </w:t>
      </w:r>
      <w:r w:rsidRPr="00E677F7" w:rsidR="00867797">
        <w:rPr>
          <w:rFonts w:ascii="Times New Roman" w:hAnsi="Times New Roman" w:cs="Times New Roman"/>
          <w:bCs/>
          <w:sz w:val="24"/>
          <w:szCs w:val="24"/>
          <w:lang w:val="es-PE"/>
        </w:rPr>
        <w:t xml:space="preserve">la </w:t>
      </w:r>
      <w:r w:rsidRPr="00E677F7">
        <w:rPr>
          <w:rFonts w:ascii="Times New Roman" w:hAnsi="Times New Roman" w:cs="Times New Roman"/>
          <w:bCs/>
          <w:sz w:val="24"/>
          <w:szCs w:val="24"/>
          <w:lang w:val="es-PE"/>
        </w:rPr>
        <w:t>póliza incluye el “Manual de Uso del Beneficio Asistencia en viajes”, el cual sí hace referencia a la posibilidad de reembolso, tal y como fue expuesto en la resolución de primera instancia</w:t>
      </w:r>
      <w:r w:rsidRPr="00E677F7" w:rsidR="007F30CC">
        <w:rPr>
          <w:rFonts w:ascii="Times New Roman" w:hAnsi="Times New Roman" w:cs="Times New Roman"/>
          <w:bCs/>
          <w:sz w:val="24"/>
          <w:szCs w:val="24"/>
          <w:lang w:val="es-PE"/>
        </w:rPr>
        <w:t xml:space="preserve">; existiendo una </w:t>
      </w:r>
      <w:r w:rsidRPr="00E677F7">
        <w:rPr>
          <w:rFonts w:ascii="Times New Roman" w:hAnsi="Times New Roman" w:cs="Times New Roman"/>
          <w:bCs/>
          <w:sz w:val="24"/>
          <w:szCs w:val="24"/>
          <w:lang w:val="es-PE"/>
        </w:rPr>
        <w:t xml:space="preserve">contradicción entre ambos </w:t>
      </w:r>
      <w:r w:rsidRPr="00E677F7" w:rsidR="007F30CC">
        <w:rPr>
          <w:rFonts w:ascii="Times New Roman" w:hAnsi="Times New Roman" w:cs="Times New Roman"/>
          <w:bCs/>
          <w:sz w:val="24"/>
          <w:szCs w:val="24"/>
          <w:lang w:val="es-PE"/>
        </w:rPr>
        <w:t>documentos</w:t>
      </w:r>
      <w:r w:rsidRPr="00E677F7">
        <w:rPr>
          <w:rFonts w:ascii="Times New Roman" w:hAnsi="Times New Roman" w:cs="Times New Roman"/>
          <w:bCs/>
          <w:sz w:val="24"/>
          <w:szCs w:val="24"/>
          <w:lang w:val="es-PE"/>
        </w:rPr>
        <w:t xml:space="preserve"> (el Plan de Beneficios y el Manual de Uso del Beneficio Asistencia en viajes</w:t>
      </w:r>
      <w:r w:rsidRPr="00E677F7" w:rsidR="007F30CC">
        <w:rPr>
          <w:rFonts w:ascii="Times New Roman" w:hAnsi="Times New Roman" w:cs="Times New Roman"/>
          <w:bCs/>
          <w:sz w:val="24"/>
          <w:szCs w:val="24"/>
          <w:lang w:val="es-PE"/>
        </w:rPr>
        <w:t>). Por lo que</w:t>
      </w:r>
      <w:r w:rsidRPr="00E677F7">
        <w:rPr>
          <w:rFonts w:ascii="Times New Roman" w:hAnsi="Times New Roman" w:cs="Times New Roman"/>
          <w:bCs/>
          <w:sz w:val="24"/>
          <w:szCs w:val="24"/>
          <w:lang w:val="es-PE"/>
        </w:rPr>
        <w:t xml:space="preserve"> debe determinarse si existe alguna prelación entre ambos.</w:t>
      </w:r>
    </w:p>
    <w:p w:rsidRPr="00E677F7" w:rsidR="006179E4" w:rsidP="00867797" w:rsidRDefault="006179E4" w14:paraId="63CC1B7C" w14:textId="77777777">
      <w:pPr>
        <w:spacing w:after="0"/>
        <w:jc w:val="both"/>
        <w:rPr>
          <w:rFonts w:ascii="Times New Roman" w:hAnsi="Times New Roman" w:cs="Times New Roman"/>
          <w:bCs/>
          <w:sz w:val="24"/>
          <w:szCs w:val="24"/>
          <w:lang w:val="es-PE"/>
        </w:rPr>
      </w:pPr>
    </w:p>
    <w:p w:rsidRPr="00E677F7" w:rsidR="006179E4" w:rsidP="00867797" w:rsidRDefault="006179E4" w14:paraId="39F0E79C" w14:textId="3EF5D10A">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 xml:space="preserve">Al respecto, revisadas las Condiciones Particulares de la póliza, se advierte que en las </w:t>
      </w:r>
      <w:r w:rsidRPr="00E677F7" w:rsidR="00F71C30">
        <w:rPr>
          <w:rFonts w:ascii="Times New Roman" w:hAnsi="Times New Roman" w:cs="Times New Roman"/>
          <w:bCs/>
          <w:sz w:val="24"/>
          <w:szCs w:val="24"/>
          <w:lang w:val="es-PE"/>
        </w:rPr>
        <w:t xml:space="preserve">mismas </w:t>
      </w:r>
      <w:r w:rsidRPr="00E677F7">
        <w:rPr>
          <w:rFonts w:ascii="Times New Roman" w:hAnsi="Times New Roman" w:cs="Times New Roman"/>
          <w:bCs/>
          <w:sz w:val="24"/>
          <w:szCs w:val="24"/>
          <w:lang w:val="es-PE"/>
        </w:rPr>
        <w:t>expresamente se señala que El Plan de Beneficios forma parte integrante del Condicionado Particular en calidad de Anexo, conforme pued</w:t>
      </w:r>
      <w:r w:rsidRPr="00E677F7" w:rsidR="00F71C30">
        <w:rPr>
          <w:rFonts w:ascii="Times New Roman" w:hAnsi="Times New Roman" w:cs="Times New Roman"/>
          <w:bCs/>
          <w:sz w:val="24"/>
          <w:szCs w:val="24"/>
          <w:lang w:val="es-PE"/>
        </w:rPr>
        <w:t>e</w:t>
      </w:r>
      <w:r w:rsidRPr="00E677F7">
        <w:rPr>
          <w:rFonts w:ascii="Times New Roman" w:hAnsi="Times New Roman" w:cs="Times New Roman"/>
          <w:bCs/>
          <w:sz w:val="24"/>
          <w:szCs w:val="24"/>
          <w:lang w:val="es-PE"/>
        </w:rPr>
        <w:t xml:space="preserve"> apreciarse de la parte final del siguiente párrafo:</w:t>
      </w:r>
    </w:p>
    <w:p w:rsidRPr="00E677F7" w:rsidR="006179E4" w:rsidP="00867797" w:rsidRDefault="006179E4" w14:paraId="0A36DD06" w14:textId="77777777">
      <w:pPr>
        <w:spacing w:after="0"/>
        <w:jc w:val="both"/>
        <w:rPr>
          <w:rFonts w:ascii="Times New Roman" w:hAnsi="Times New Roman" w:cs="Times New Roman"/>
          <w:bCs/>
          <w:sz w:val="24"/>
          <w:szCs w:val="24"/>
          <w:lang w:val="es-PE"/>
        </w:rPr>
      </w:pPr>
    </w:p>
    <w:p w:rsidRPr="00E677F7" w:rsidR="006179E4" w:rsidP="00867797" w:rsidRDefault="006179E4" w14:paraId="5423D216" w14:textId="4ED904F3">
      <w:pPr>
        <w:spacing w:after="0"/>
        <w:jc w:val="both"/>
      </w:pPr>
      <w:r w:rsidR="160C209A">
        <w:rPr/>
        <w:t>......................................................................................................................................................</w:t>
      </w:r>
    </w:p>
    <w:p w:rsidRPr="00E677F7" w:rsidR="006179E4" w:rsidP="00867797" w:rsidRDefault="006179E4" w14:paraId="08BA2D23" w14:textId="77777777">
      <w:pPr>
        <w:spacing w:after="0"/>
        <w:jc w:val="both"/>
        <w:rPr>
          <w:rFonts w:ascii="Times New Roman" w:hAnsi="Times New Roman" w:cs="Times New Roman"/>
          <w:bCs/>
          <w:sz w:val="24"/>
          <w:szCs w:val="24"/>
          <w:lang w:val="es-PE"/>
        </w:rPr>
      </w:pPr>
    </w:p>
    <w:p w:rsidRPr="00E677F7" w:rsidR="006179E4" w:rsidP="00867797" w:rsidRDefault="006179E4" w14:paraId="09BD0CBA" w14:textId="6F463585">
      <w:pPr>
        <w:spacing w:after="0"/>
        <w:jc w:val="both"/>
        <w:rPr>
          <w:rFonts w:ascii="Times New Roman" w:hAnsi="Times New Roman" w:cs="Times New Roman"/>
          <w:bCs/>
          <w:i/>
          <w:iCs/>
          <w:sz w:val="24"/>
          <w:szCs w:val="24"/>
          <w:lang w:val="es-PE"/>
        </w:rPr>
      </w:pPr>
      <w:r w:rsidRPr="00E677F7">
        <w:rPr>
          <w:rFonts w:ascii="Times New Roman" w:hAnsi="Times New Roman" w:cs="Times New Roman"/>
          <w:bCs/>
          <w:sz w:val="24"/>
          <w:szCs w:val="24"/>
          <w:lang w:val="es-PE"/>
        </w:rPr>
        <w:t xml:space="preserve">A este respecto, la ley del Contrato de Seguro (Ley 29946) establece en la Sexta Regla de interpretación del contrato de seguro, lo siguiente: </w:t>
      </w:r>
      <w:r w:rsidRPr="00E677F7">
        <w:rPr>
          <w:rFonts w:ascii="Times New Roman" w:hAnsi="Times New Roman" w:cs="Times New Roman"/>
          <w:bCs/>
          <w:i/>
          <w:iCs/>
          <w:sz w:val="24"/>
          <w:szCs w:val="24"/>
          <w:lang w:val="es-PE"/>
        </w:rPr>
        <w:t>“Las condiciones especiales prevalecen sobre las condiciones particulares y estas prevalecen sobre las generales. Las cláusulas manuscritas o mecanografiadas predominan sobre las impresas.”</w:t>
      </w:r>
    </w:p>
    <w:p w:rsidRPr="00E677F7" w:rsidR="006179E4" w:rsidP="00867797" w:rsidRDefault="006179E4" w14:paraId="2A80CA2E" w14:textId="77777777">
      <w:pPr>
        <w:spacing w:after="0"/>
        <w:jc w:val="both"/>
        <w:rPr>
          <w:rFonts w:ascii="Times New Roman" w:hAnsi="Times New Roman" w:cs="Times New Roman"/>
          <w:bCs/>
          <w:sz w:val="24"/>
          <w:szCs w:val="24"/>
          <w:lang w:val="es-PE"/>
        </w:rPr>
      </w:pPr>
    </w:p>
    <w:p w:rsidRPr="00E677F7" w:rsidR="00504E71" w:rsidP="00867797" w:rsidRDefault="00504E71" w14:paraId="5299102F" w14:textId="276CA4EC">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 xml:space="preserve">En lo que respecta al </w:t>
      </w:r>
      <w:r w:rsidRPr="00E677F7" w:rsidR="006179E4">
        <w:rPr>
          <w:rFonts w:ascii="Times New Roman" w:hAnsi="Times New Roman" w:cs="Times New Roman"/>
          <w:bCs/>
          <w:sz w:val="24"/>
          <w:szCs w:val="24"/>
          <w:lang w:val="es-PE"/>
        </w:rPr>
        <w:t xml:space="preserve">Manual de Uso </w:t>
      </w:r>
      <w:r w:rsidRPr="00E677F7">
        <w:rPr>
          <w:rFonts w:ascii="Times New Roman" w:hAnsi="Times New Roman" w:cs="Times New Roman"/>
          <w:bCs/>
          <w:sz w:val="24"/>
          <w:szCs w:val="24"/>
          <w:lang w:val="es-PE"/>
        </w:rPr>
        <w:t>del Beneficio de Asistencia en Viajes, est</w:t>
      </w:r>
      <w:r w:rsidRPr="00E677F7" w:rsidR="006B17A2">
        <w:rPr>
          <w:rFonts w:ascii="Times New Roman" w:hAnsi="Times New Roman" w:cs="Times New Roman"/>
          <w:bCs/>
          <w:sz w:val="24"/>
          <w:szCs w:val="24"/>
          <w:lang w:val="es-PE"/>
        </w:rPr>
        <w:t>e</w:t>
      </w:r>
      <w:r w:rsidRPr="00E677F7">
        <w:rPr>
          <w:rFonts w:ascii="Times New Roman" w:hAnsi="Times New Roman" w:cs="Times New Roman"/>
          <w:bCs/>
          <w:sz w:val="24"/>
          <w:szCs w:val="24"/>
          <w:lang w:val="es-PE"/>
        </w:rPr>
        <w:t xml:space="preserve"> ha sido remitido como parte del archivo denominado Póliza de Seguro, </w:t>
      </w:r>
      <w:r w:rsidRPr="00E677F7" w:rsidR="006B17A2">
        <w:rPr>
          <w:rFonts w:ascii="Times New Roman" w:hAnsi="Times New Roman" w:cs="Times New Roman"/>
          <w:bCs/>
          <w:sz w:val="24"/>
          <w:szCs w:val="24"/>
          <w:lang w:val="es-PE"/>
        </w:rPr>
        <w:t>que obra en el expediente, en la parte final del mismo, a continuación de las Condiciones Generales, siendo que además se hace referencia al mismo en las</w:t>
      </w:r>
      <w:r w:rsidRPr="00E677F7">
        <w:rPr>
          <w:rFonts w:ascii="Times New Roman" w:hAnsi="Times New Roman" w:cs="Times New Roman"/>
          <w:bCs/>
          <w:sz w:val="24"/>
          <w:szCs w:val="24"/>
          <w:lang w:val="es-PE"/>
        </w:rPr>
        <w:t xml:space="preserve"> Condiciones Generales de la póliza</w:t>
      </w:r>
      <w:r w:rsidRPr="00E677F7" w:rsidR="006B17A2">
        <w:rPr>
          <w:rFonts w:ascii="Times New Roman" w:hAnsi="Times New Roman" w:cs="Times New Roman"/>
          <w:bCs/>
          <w:sz w:val="24"/>
          <w:szCs w:val="24"/>
          <w:lang w:val="es-PE"/>
        </w:rPr>
        <w:t>, en el siguiente numeral:</w:t>
      </w:r>
      <w:r w:rsidRPr="00E677F7">
        <w:rPr>
          <w:rFonts w:ascii="Times New Roman" w:hAnsi="Times New Roman" w:cs="Times New Roman"/>
          <w:bCs/>
          <w:sz w:val="24"/>
          <w:szCs w:val="24"/>
          <w:lang w:val="es-PE"/>
        </w:rPr>
        <w:t xml:space="preserve"> </w:t>
      </w:r>
    </w:p>
    <w:p w:rsidRPr="00E677F7" w:rsidR="00504E71" w:rsidP="00867797" w:rsidRDefault="00504E71" w14:paraId="337281D3" w14:textId="77777777">
      <w:pPr>
        <w:spacing w:after="0"/>
        <w:jc w:val="both"/>
        <w:rPr>
          <w:rFonts w:ascii="Times New Roman" w:hAnsi="Times New Roman" w:cs="Times New Roman"/>
          <w:bCs/>
          <w:sz w:val="24"/>
          <w:szCs w:val="24"/>
          <w:lang w:val="es-PE"/>
        </w:rPr>
      </w:pPr>
    </w:p>
    <w:p w:rsidRPr="00E677F7" w:rsidR="00504E71" w:rsidP="00867797" w:rsidRDefault="00504E71" w14:paraId="3B304DE8" w14:textId="5F6FEBE6">
      <w:pPr>
        <w:spacing w:after="0"/>
        <w:jc w:val="both"/>
        <w:rPr>
          <w:rFonts w:ascii="Times New Roman" w:hAnsi="Times New Roman" w:cs="Times New Roman"/>
          <w:bCs/>
          <w:sz w:val="24"/>
          <w:szCs w:val="24"/>
          <w:lang w:val="es-PE"/>
        </w:rPr>
      </w:pPr>
      <w:r w:rsidRPr="00E677F7">
        <w:rPr>
          <w:rFonts w:ascii="Times New Roman" w:hAnsi="Times New Roman" w:cs="Times New Roman"/>
          <w:noProof/>
          <w:sz w:val="24"/>
          <w:szCs w:val="24"/>
        </w:rPr>
        <w:drawing>
          <wp:inline distT="0" distB="0" distL="0" distR="0" wp14:anchorId="671F1FC2" wp14:editId="7CB77690">
            <wp:extent cx="5509895" cy="961960"/>
            <wp:effectExtent l="0" t="0" r="0" b="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Word&#10;&#10;Descripción generada automáticamente"/>
                    <pic:cNvPicPr/>
                  </pic:nvPicPr>
                  <pic:blipFill rotWithShape="1">
                    <a:blip r:embed="rId8"/>
                    <a:srcRect l="34083" t="79683" r="36466" b="11176"/>
                    <a:stretch/>
                  </pic:blipFill>
                  <pic:spPr bwMode="auto">
                    <a:xfrm>
                      <a:off x="0" y="0"/>
                      <a:ext cx="5514210" cy="962713"/>
                    </a:xfrm>
                    <a:prstGeom prst="rect">
                      <a:avLst/>
                    </a:prstGeom>
                    <a:ln>
                      <a:noFill/>
                    </a:ln>
                    <a:extLst>
                      <a:ext uri="{53640926-AAD7-44D8-BBD7-CCE9431645EC}">
                        <a14:shadowObscured xmlns:a14="http://schemas.microsoft.com/office/drawing/2010/main"/>
                      </a:ext>
                    </a:extLst>
                  </pic:spPr>
                </pic:pic>
              </a:graphicData>
            </a:graphic>
          </wp:inline>
        </w:drawing>
      </w:r>
    </w:p>
    <w:p w:rsidRPr="00E677F7" w:rsidR="00504E71" w:rsidP="00504E71" w:rsidRDefault="00504E71" w14:paraId="13C04C90" w14:textId="687CF2BD">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 xml:space="preserve">De dicha redacción, queda claro que el Manual es un documento complementario pero que no forma parte de las Condiciones Particulares, ni constituye una Condición Especial. </w:t>
      </w:r>
      <w:r w:rsidRPr="00E677F7" w:rsidR="002D2340">
        <w:rPr>
          <w:rFonts w:ascii="Times New Roman" w:hAnsi="Times New Roman" w:cs="Times New Roman"/>
          <w:bCs/>
          <w:sz w:val="24"/>
          <w:szCs w:val="24"/>
          <w:lang w:val="es-PE"/>
        </w:rPr>
        <w:t xml:space="preserve"> </w:t>
      </w:r>
      <w:r w:rsidRPr="00E677F7">
        <w:rPr>
          <w:rFonts w:ascii="Times New Roman" w:hAnsi="Times New Roman" w:cs="Times New Roman"/>
          <w:bCs/>
          <w:sz w:val="24"/>
          <w:szCs w:val="24"/>
          <w:lang w:val="es-PE"/>
        </w:rPr>
        <w:t xml:space="preserve">Por lo </w:t>
      </w:r>
      <w:r w:rsidRPr="00E677F7" w:rsidR="007D131E">
        <w:rPr>
          <w:rFonts w:ascii="Times New Roman" w:hAnsi="Times New Roman" w:cs="Times New Roman"/>
          <w:bCs/>
          <w:sz w:val="24"/>
          <w:szCs w:val="24"/>
          <w:lang w:val="es-PE"/>
        </w:rPr>
        <w:t>que,</w:t>
      </w:r>
      <w:r w:rsidRPr="00E677F7">
        <w:rPr>
          <w:rFonts w:ascii="Times New Roman" w:hAnsi="Times New Roman" w:cs="Times New Roman"/>
          <w:bCs/>
          <w:sz w:val="24"/>
          <w:szCs w:val="24"/>
          <w:lang w:val="es-PE"/>
        </w:rPr>
        <w:t xml:space="preserve"> figurando al final de las Condiciones Generales, este colegiado las asimila a las mismas, y en consecuencia determina que las Condiciones Particulares priman sobre dicho Manual de Uso.</w:t>
      </w:r>
    </w:p>
    <w:p w:rsidRPr="00E677F7" w:rsidR="00504E71" w:rsidP="00867797" w:rsidRDefault="00504E71" w14:paraId="3792EBAC" w14:textId="77777777">
      <w:pPr>
        <w:spacing w:after="0"/>
        <w:jc w:val="both"/>
        <w:rPr>
          <w:rFonts w:ascii="Times New Roman" w:hAnsi="Times New Roman" w:cs="Times New Roman"/>
          <w:bCs/>
          <w:sz w:val="24"/>
          <w:szCs w:val="24"/>
          <w:lang w:val="es-PE"/>
        </w:rPr>
      </w:pPr>
    </w:p>
    <w:p w:rsidRPr="00E677F7" w:rsidR="00504E71" w:rsidP="00867797" w:rsidRDefault="00504E71" w14:paraId="211A1794" w14:textId="60B57E27">
      <w:pPr>
        <w:spacing w:after="0"/>
        <w:jc w:val="both"/>
        <w:rPr>
          <w:rFonts w:ascii="Times New Roman" w:hAnsi="Times New Roman" w:cs="Times New Roman"/>
          <w:bCs/>
          <w:sz w:val="24"/>
          <w:szCs w:val="24"/>
          <w:lang w:val="es-PE"/>
        </w:rPr>
      </w:pPr>
      <w:r w:rsidRPr="00E677F7">
        <w:rPr>
          <w:rFonts w:ascii="Times New Roman" w:hAnsi="Times New Roman" w:cs="Times New Roman"/>
          <w:bCs/>
          <w:sz w:val="24"/>
          <w:szCs w:val="24"/>
          <w:lang w:val="es-PE"/>
        </w:rPr>
        <w:t xml:space="preserve">Conforme a ello, las coberturas en el </w:t>
      </w:r>
      <w:r w:rsidRPr="00E677F7" w:rsidR="00B55F6C">
        <w:rPr>
          <w:rFonts w:ascii="Times New Roman" w:hAnsi="Times New Roman" w:cs="Times New Roman"/>
          <w:bCs/>
          <w:sz w:val="24"/>
          <w:szCs w:val="24"/>
          <w:lang w:val="es-PE"/>
        </w:rPr>
        <w:t>extranjero</w:t>
      </w:r>
      <w:r w:rsidRPr="00E677F7">
        <w:rPr>
          <w:rFonts w:ascii="Times New Roman" w:hAnsi="Times New Roman" w:cs="Times New Roman"/>
          <w:bCs/>
          <w:sz w:val="24"/>
          <w:szCs w:val="24"/>
          <w:lang w:val="es-PE"/>
        </w:rPr>
        <w:t xml:space="preserve"> solo podían otorgarse </w:t>
      </w:r>
      <w:r w:rsidRPr="00E677F7" w:rsidR="002D2340">
        <w:rPr>
          <w:rFonts w:ascii="Times New Roman" w:hAnsi="Times New Roman" w:cs="Times New Roman"/>
          <w:bCs/>
          <w:sz w:val="24"/>
          <w:szCs w:val="24"/>
          <w:lang w:val="es-PE"/>
        </w:rPr>
        <w:t>“a crédito”</w:t>
      </w:r>
      <w:r w:rsidRPr="00E677F7">
        <w:rPr>
          <w:rFonts w:ascii="Times New Roman" w:hAnsi="Times New Roman" w:cs="Times New Roman"/>
          <w:bCs/>
          <w:sz w:val="24"/>
          <w:szCs w:val="24"/>
          <w:lang w:val="es-PE"/>
        </w:rPr>
        <w:t>, pues así se delimit</w:t>
      </w:r>
      <w:r w:rsidRPr="00E677F7" w:rsidR="00481467">
        <w:rPr>
          <w:rFonts w:ascii="Times New Roman" w:hAnsi="Times New Roman" w:cs="Times New Roman"/>
          <w:bCs/>
          <w:sz w:val="24"/>
          <w:szCs w:val="24"/>
          <w:lang w:val="es-PE"/>
        </w:rPr>
        <w:t>ó</w:t>
      </w:r>
      <w:r w:rsidRPr="00E677F7">
        <w:rPr>
          <w:rFonts w:ascii="Times New Roman" w:hAnsi="Times New Roman" w:cs="Times New Roman"/>
          <w:bCs/>
          <w:sz w:val="24"/>
          <w:szCs w:val="24"/>
          <w:lang w:val="es-PE"/>
        </w:rPr>
        <w:t xml:space="preserve"> esta cobertura en el Plan de Beneficios, para lo cual la reclamante debió seguir el procedimiento que en el Manual de Uso se establecía.</w:t>
      </w:r>
    </w:p>
    <w:p w:rsidRPr="00E677F7" w:rsidR="00504E71" w:rsidP="00867797" w:rsidRDefault="00504E71" w14:paraId="3FDDC6C2" w14:textId="3A1EE46E">
      <w:pPr>
        <w:spacing w:after="0"/>
        <w:jc w:val="both"/>
        <w:rPr>
          <w:rFonts w:ascii="Times New Roman" w:hAnsi="Times New Roman" w:cs="Times New Roman"/>
          <w:bCs/>
          <w:sz w:val="24"/>
          <w:szCs w:val="24"/>
          <w:lang w:val="es-PE"/>
        </w:rPr>
      </w:pPr>
    </w:p>
    <w:p w:rsidR="00B55F6C" w:rsidP="007D131E" w:rsidRDefault="00B55F6C" w14:paraId="2764C3E8" w14:textId="77777777">
      <w:pPr>
        <w:spacing w:after="0"/>
        <w:jc w:val="both"/>
        <w:rPr>
          <w:rFonts w:ascii="Times New Roman" w:hAnsi="Times New Roman" w:cs="Times New Roman"/>
          <w:b/>
          <w:bCs/>
          <w:sz w:val="24"/>
          <w:szCs w:val="24"/>
          <w:u w:val="single"/>
          <w:lang w:val="es-ES"/>
        </w:rPr>
      </w:pPr>
    </w:p>
    <w:p w:rsidR="00B55F6C" w:rsidP="007D131E" w:rsidRDefault="00B55F6C" w14:paraId="59C0F0A2" w14:textId="77777777">
      <w:pPr>
        <w:spacing w:after="0"/>
        <w:jc w:val="both"/>
        <w:rPr>
          <w:rFonts w:ascii="Times New Roman" w:hAnsi="Times New Roman" w:cs="Times New Roman"/>
          <w:b/>
          <w:bCs/>
          <w:sz w:val="24"/>
          <w:szCs w:val="24"/>
          <w:u w:val="single"/>
          <w:lang w:val="es-ES"/>
        </w:rPr>
      </w:pPr>
    </w:p>
    <w:p w:rsidR="00B55F6C" w:rsidP="007D131E" w:rsidRDefault="00B55F6C" w14:paraId="76F8E679" w14:textId="77777777">
      <w:pPr>
        <w:spacing w:after="0"/>
        <w:jc w:val="both"/>
        <w:rPr>
          <w:rFonts w:ascii="Times New Roman" w:hAnsi="Times New Roman" w:cs="Times New Roman"/>
          <w:b/>
          <w:bCs/>
          <w:sz w:val="24"/>
          <w:szCs w:val="24"/>
          <w:u w:val="single"/>
          <w:lang w:val="es-ES"/>
        </w:rPr>
      </w:pPr>
    </w:p>
    <w:p w:rsidRPr="00E677F7" w:rsidR="007D131E" w:rsidP="007D131E" w:rsidRDefault="007D131E" w14:paraId="6C2801F4" w14:textId="59DC6419">
      <w:pPr>
        <w:spacing w:after="0"/>
        <w:jc w:val="both"/>
        <w:rPr>
          <w:rFonts w:ascii="Times New Roman" w:hAnsi="Times New Roman" w:cs="Times New Roman"/>
          <w:bCs/>
          <w:sz w:val="24"/>
          <w:szCs w:val="24"/>
          <w:lang w:val="es-ES"/>
        </w:rPr>
      </w:pPr>
      <w:r w:rsidRPr="00E677F7">
        <w:rPr>
          <w:rFonts w:ascii="Times New Roman" w:hAnsi="Times New Roman" w:cs="Times New Roman"/>
          <w:b/>
          <w:bCs/>
          <w:sz w:val="24"/>
          <w:szCs w:val="24"/>
          <w:u w:val="single"/>
          <w:lang w:val="es-ES"/>
        </w:rPr>
        <w:t>TERCERO</w:t>
      </w:r>
      <w:r w:rsidRPr="00E677F7">
        <w:rPr>
          <w:rFonts w:ascii="Times New Roman" w:hAnsi="Times New Roman" w:cs="Times New Roman"/>
          <w:b/>
          <w:bCs/>
          <w:sz w:val="24"/>
          <w:szCs w:val="24"/>
          <w:lang w:val="es-ES"/>
        </w:rPr>
        <w:t>:</w:t>
      </w:r>
      <w:r w:rsidRPr="00E677F7">
        <w:rPr>
          <w:rFonts w:ascii="Times New Roman" w:hAnsi="Times New Roman" w:cs="Times New Roman"/>
          <w:bCs/>
          <w:sz w:val="24"/>
          <w:szCs w:val="24"/>
          <w:lang w:val="es-ES"/>
        </w:rPr>
        <w:t xml:space="preserve"> En atención a las consideraciones precedentes, corresponde amparar la impugnación presentada y, por consiguiente, revocar la resolución de vista, declarando infundada la reclamación.</w:t>
      </w:r>
    </w:p>
    <w:p w:rsidRPr="00E677F7" w:rsidR="007D131E" w:rsidP="007D131E" w:rsidRDefault="007D131E" w14:paraId="55DFCB86" w14:textId="77777777">
      <w:pPr>
        <w:spacing w:after="0"/>
        <w:jc w:val="both"/>
        <w:rPr>
          <w:rFonts w:ascii="Times New Roman" w:hAnsi="Times New Roman" w:cs="Times New Roman"/>
          <w:bCs/>
          <w:sz w:val="24"/>
          <w:szCs w:val="24"/>
          <w:lang w:val="es-ES"/>
        </w:rPr>
      </w:pPr>
    </w:p>
    <w:p w:rsidRPr="00E677F7" w:rsidR="007D131E" w:rsidP="5628D889" w:rsidRDefault="007D131E" w14:paraId="06050277" w14:textId="1B0C52D4">
      <w:pPr>
        <w:spacing w:after="0"/>
        <w:jc w:val="both"/>
        <w:rPr>
          <w:rFonts w:ascii="Times New Roman" w:hAnsi="Times New Roman" w:cs="Times New Roman"/>
          <w:sz w:val="24"/>
          <w:szCs w:val="24"/>
          <w:lang w:val="es-ES"/>
        </w:rPr>
      </w:pPr>
      <w:r w:rsidRPr="5628D889" w:rsidR="007D131E">
        <w:rPr>
          <w:rFonts w:ascii="Times New Roman" w:hAnsi="Times New Roman" w:cs="Times New Roman"/>
          <w:b w:val="1"/>
          <w:bCs w:val="1"/>
          <w:sz w:val="24"/>
          <w:szCs w:val="24"/>
          <w:u w:val="single"/>
          <w:lang w:val="es-ES"/>
        </w:rPr>
        <w:t>CUARTO:</w:t>
      </w:r>
      <w:r w:rsidRPr="5628D889" w:rsidR="007D131E">
        <w:rPr>
          <w:rFonts w:ascii="Times New Roman" w:hAnsi="Times New Roman" w:cs="Times New Roman"/>
          <w:sz w:val="24"/>
          <w:szCs w:val="24"/>
          <w:lang w:val="es-ES"/>
        </w:rPr>
        <w:t xml:space="preserve"> </w:t>
      </w:r>
      <w:r w:rsidRPr="5628D889" w:rsidR="007D131E">
        <w:rPr>
          <w:rFonts w:ascii="Times New Roman" w:hAnsi="Times New Roman" w:cs="Times New Roman"/>
          <w:sz w:val="24"/>
          <w:szCs w:val="24"/>
          <w:lang w:val="es-PE"/>
        </w:rPr>
        <w:t xml:space="preserve">Por último, este colegiado </w:t>
      </w:r>
      <w:r w:rsidRPr="5628D889" w:rsidR="00481467">
        <w:rPr>
          <w:rFonts w:ascii="Times New Roman" w:hAnsi="Times New Roman" w:cs="Times New Roman"/>
          <w:sz w:val="24"/>
          <w:szCs w:val="24"/>
          <w:lang w:val="es-PE"/>
        </w:rPr>
        <w:t>hace una exhortación</w:t>
      </w:r>
      <w:r w:rsidRPr="5628D889" w:rsidR="007D131E">
        <w:rPr>
          <w:rFonts w:ascii="Times New Roman" w:hAnsi="Times New Roman" w:cs="Times New Roman"/>
          <w:sz w:val="24"/>
          <w:szCs w:val="24"/>
          <w:lang w:val="es-ES"/>
        </w:rPr>
        <w:t xml:space="preserve"> a </w:t>
      </w:r>
      <w:r w:rsidRPr="5628D889" w:rsidR="737EE2F4">
        <w:rPr>
          <w:rFonts w:ascii="Times New Roman" w:hAnsi="Times New Roman" w:cs="Times New Roman"/>
          <w:sz w:val="24"/>
          <w:szCs w:val="24"/>
          <w:lang w:val="es-ES"/>
        </w:rPr>
        <w:t>...................................</w:t>
      </w:r>
      <w:r w:rsidRPr="5628D889" w:rsidR="007D131E">
        <w:rPr>
          <w:rFonts w:ascii="Times New Roman" w:hAnsi="Times New Roman" w:cs="Times New Roman"/>
          <w:sz w:val="24"/>
          <w:szCs w:val="24"/>
          <w:lang w:val="es-ES"/>
        </w:rPr>
        <w:t xml:space="preserve"> </w:t>
      </w:r>
      <w:r w:rsidRPr="5628D889" w:rsidR="00481467">
        <w:rPr>
          <w:rFonts w:ascii="Times New Roman" w:hAnsi="Times New Roman" w:cs="Times New Roman"/>
          <w:sz w:val="24"/>
          <w:szCs w:val="24"/>
          <w:lang w:val="es-ES"/>
        </w:rPr>
        <w:t xml:space="preserve">para que cuide </w:t>
      </w:r>
      <w:r w:rsidRPr="5628D889" w:rsidR="007D131E">
        <w:rPr>
          <w:rFonts w:ascii="Times New Roman" w:hAnsi="Times New Roman" w:cs="Times New Roman"/>
          <w:sz w:val="24"/>
          <w:szCs w:val="24"/>
          <w:lang w:val="es-ES"/>
        </w:rPr>
        <w:t xml:space="preserve">de presentar en forma oportuna </w:t>
      </w:r>
      <w:r w:rsidRPr="5628D889" w:rsidR="00481467">
        <w:rPr>
          <w:rFonts w:ascii="Times New Roman" w:hAnsi="Times New Roman" w:cs="Times New Roman"/>
          <w:sz w:val="24"/>
          <w:szCs w:val="24"/>
          <w:lang w:val="es-ES"/>
        </w:rPr>
        <w:t xml:space="preserve">y debida </w:t>
      </w:r>
      <w:r w:rsidRPr="5628D889" w:rsidR="007D131E">
        <w:rPr>
          <w:rFonts w:ascii="Times New Roman" w:hAnsi="Times New Roman" w:cs="Times New Roman"/>
          <w:sz w:val="24"/>
          <w:szCs w:val="24"/>
          <w:lang w:val="es-ES"/>
        </w:rPr>
        <w:t xml:space="preserve">los documentos que le son requeridos. Toda vez que en este caso no solo presentó inicialmente un Plan de Beneficios que no se encontraba vigente a la fecha del siniestro, sino </w:t>
      </w:r>
      <w:r w:rsidRPr="5628D889" w:rsidR="007D131E">
        <w:rPr>
          <w:rFonts w:ascii="Times New Roman" w:hAnsi="Times New Roman" w:cs="Times New Roman"/>
          <w:sz w:val="24"/>
          <w:szCs w:val="24"/>
          <w:lang w:val="es-ES"/>
        </w:rPr>
        <w:t>que</w:t>
      </w:r>
      <w:r w:rsidRPr="5628D889" w:rsidR="007D131E">
        <w:rPr>
          <w:rFonts w:ascii="Times New Roman" w:hAnsi="Times New Roman" w:cs="Times New Roman"/>
          <w:sz w:val="24"/>
          <w:szCs w:val="24"/>
          <w:lang w:val="es-ES"/>
        </w:rPr>
        <w:t xml:space="preserve"> además </w:t>
      </w:r>
      <w:r w:rsidRPr="5628D889" w:rsidR="00481467">
        <w:rPr>
          <w:rFonts w:ascii="Times New Roman" w:hAnsi="Times New Roman" w:cs="Times New Roman"/>
          <w:sz w:val="24"/>
          <w:szCs w:val="24"/>
          <w:lang w:val="es-ES"/>
        </w:rPr>
        <w:t>-</w:t>
      </w:r>
      <w:r w:rsidRPr="5628D889" w:rsidR="007D131E">
        <w:rPr>
          <w:rFonts w:ascii="Times New Roman" w:hAnsi="Times New Roman" w:cs="Times New Roman"/>
          <w:sz w:val="24"/>
          <w:szCs w:val="24"/>
          <w:lang w:val="es-ES"/>
        </w:rPr>
        <w:t>ante el requerimiento expreso del mismo</w:t>
      </w:r>
      <w:r w:rsidRPr="5628D889" w:rsidR="00481467">
        <w:rPr>
          <w:rFonts w:ascii="Times New Roman" w:hAnsi="Times New Roman" w:cs="Times New Roman"/>
          <w:sz w:val="24"/>
          <w:szCs w:val="24"/>
          <w:lang w:val="es-ES"/>
        </w:rPr>
        <w:t>-</w:t>
      </w:r>
      <w:r w:rsidRPr="5628D889" w:rsidR="007D131E">
        <w:rPr>
          <w:rFonts w:ascii="Times New Roman" w:hAnsi="Times New Roman" w:cs="Times New Roman"/>
          <w:sz w:val="24"/>
          <w:szCs w:val="24"/>
          <w:lang w:val="es-ES"/>
        </w:rPr>
        <w:t xml:space="preserve">, no cuidó </w:t>
      </w:r>
      <w:r w:rsidRPr="5628D889" w:rsidR="0055712A">
        <w:rPr>
          <w:rFonts w:ascii="Times New Roman" w:hAnsi="Times New Roman" w:cs="Times New Roman"/>
          <w:sz w:val="24"/>
          <w:szCs w:val="24"/>
          <w:lang w:val="es-ES"/>
        </w:rPr>
        <w:t xml:space="preserve">con </w:t>
      </w:r>
      <w:r w:rsidRPr="5628D889" w:rsidR="007D131E">
        <w:rPr>
          <w:rFonts w:ascii="Times New Roman" w:hAnsi="Times New Roman" w:cs="Times New Roman"/>
          <w:sz w:val="24"/>
          <w:szCs w:val="24"/>
          <w:lang w:val="es-ES"/>
        </w:rPr>
        <w:t xml:space="preserve">presentarlo </w:t>
      </w:r>
      <w:r w:rsidRPr="5628D889" w:rsidR="0055712A">
        <w:rPr>
          <w:rFonts w:ascii="Times New Roman" w:hAnsi="Times New Roman" w:cs="Times New Roman"/>
          <w:sz w:val="24"/>
          <w:szCs w:val="24"/>
          <w:lang w:val="es-ES"/>
        </w:rPr>
        <w:t xml:space="preserve">en primera instancia </w:t>
      </w:r>
      <w:r w:rsidRPr="5628D889" w:rsidR="007D131E">
        <w:rPr>
          <w:rFonts w:ascii="Times New Roman" w:hAnsi="Times New Roman" w:cs="Times New Roman"/>
          <w:sz w:val="24"/>
          <w:szCs w:val="24"/>
          <w:lang w:val="es-ES"/>
        </w:rPr>
        <w:t>en forma completa</w:t>
      </w:r>
      <w:r w:rsidRPr="5628D889" w:rsidR="0055712A">
        <w:rPr>
          <w:rFonts w:ascii="Times New Roman" w:hAnsi="Times New Roman" w:cs="Times New Roman"/>
          <w:sz w:val="24"/>
          <w:szCs w:val="24"/>
          <w:lang w:val="es-ES"/>
        </w:rPr>
        <w:t>.</w:t>
      </w:r>
    </w:p>
    <w:p w:rsidRPr="00E677F7" w:rsidR="007D131E" w:rsidP="007D131E" w:rsidRDefault="007D131E" w14:paraId="77703169" w14:textId="77777777">
      <w:pPr>
        <w:spacing w:after="0"/>
        <w:jc w:val="both"/>
        <w:rPr>
          <w:rFonts w:ascii="Times New Roman" w:hAnsi="Times New Roman" w:cs="Times New Roman"/>
          <w:bCs/>
          <w:sz w:val="24"/>
          <w:szCs w:val="24"/>
          <w:lang w:val="es-ES"/>
        </w:rPr>
      </w:pPr>
    </w:p>
    <w:p w:rsidRPr="00E677F7" w:rsidR="007D131E" w:rsidP="007D131E" w:rsidRDefault="007D131E" w14:paraId="26248DD8" w14:textId="77777777">
      <w:pPr>
        <w:spacing w:after="0" w:line="240" w:lineRule="auto"/>
        <w:jc w:val="both"/>
        <w:rPr>
          <w:rFonts w:ascii="Times New Roman" w:hAnsi="Times New Roman" w:cs="Times New Roman"/>
          <w:b/>
          <w:sz w:val="24"/>
          <w:szCs w:val="24"/>
          <w:lang w:val="es-PE"/>
        </w:rPr>
      </w:pPr>
      <w:r w:rsidRPr="00E677F7">
        <w:rPr>
          <w:rFonts w:ascii="Times New Roman" w:hAnsi="Times New Roman" w:cs="Times New Roman"/>
          <w:b/>
          <w:sz w:val="24"/>
          <w:szCs w:val="24"/>
          <w:lang w:val="es-PE"/>
        </w:rPr>
        <w:t>Atendiendo a lo expresado, conforme a su reglamento, este colegiado resuelve:</w:t>
      </w:r>
    </w:p>
    <w:p w:rsidRPr="00E677F7" w:rsidR="007D131E" w:rsidP="007D131E" w:rsidRDefault="007D131E" w14:paraId="63626551" w14:textId="77777777">
      <w:pPr>
        <w:spacing w:after="0" w:line="240" w:lineRule="auto"/>
        <w:jc w:val="both"/>
        <w:rPr>
          <w:rFonts w:ascii="Times New Roman" w:hAnsi="Times New Roman" w:eastAsia="Arial Unicode MS" w:cs="Times New Roman"/>
          <w:b/>
          <w:sz w:val="24"/>
          <w:szCs w:val="24"/>
          <w:lang w:val="es-PE"/>
        </w:rPr>
      </w:pPr>
    </w:p>
    <w:p w:rsidRPr="00E677F7" w:rsidR="007D131E" w:rsidP="007D131E" w:rsidRDefault="007D131E" w14:paraId="50D5CA10" w14:textId="2FEBCBCC">
      <w:pPr>
        <w:spacing w:after="0" w:line="240" w:lineRule="auto"/>
        <w:jc w:val="both"/>
        <w:rPr>
          <w:rFonts w:ascii="Times New Roman" w:hAnsi="Times New Roman" w:eastAsia="Times New Roman" w:cs="Times New Roman"/>
          <w:sz w:val="24"/>
          <w:szCs w:val="24"/>
          <w:lang w:val="es-ES" w:eastAsia="ar-SA"/>
        </w:rPr>
      </w:pPr>
      <w:r w:rsidRPr="5628D889" w:rsidR="007D131E">
        <w:rPr>
          <w:rFonts w:ascii="Times New Roman" w:hAnsi="Times New Roman" w:eastAsia="Arial Unicode MS" w:cs="Times New Roman"/>
          <w:b w:val="1"/>
          <w:bCs w:val="1"/>
          <w:sz w:val="24"/>
          <w:szCs w:val="24"/>
          <w:lang w:val="es-PE"/>
        </w:rPr>
        <w:t xml:space="preserve">Declarar FUNDADO el recurso impugnativo </w:t>
      </w:r>
      <w:r w:rsidRPr="5628D889" w:rsidR="007D131E">
        <w:rPr>
          <w:rFonts w:ascii="Times New Roman" w:hAnsi="Times New Roman" w:eastAsia="Arial Unicode MS" w:cs="Times New Roman"/>
          <w:sz w:val="24"/>
          <w:szCs w:val="24"/>
          <w:lang w:val="es-PE"/>
        </w:rPr>
        <w:t xml:space="preserve">interpuesto por </w:t>
      </w:r>
      <w:r w:rsidRPr="5628D889" w:rsidR="737EE2F4">
        <w:rPr>
          <w:rFonts w:ascii="Times New Roman" w:hAnsi="Times New Roman" w:cs="Times New Roman"/>
          <w:sz w:val="24"/>
          <w:szCs w:val="24"/>
          <w:lang w:val="es-PE"/>
        </w:rPr>
        <w:t>...................................</w:t>
      </w:r>
      <w:r w:rsidRPr="5628D889" w:rsidR="007D131E">
        <w:rPr>
          <w:rFonts w:ascii="Times New Roman" w:hAnsi="Times New Roman" w:eastAsia="Times New Roman" w:cs="Times New Roman"/>
          <w:sz w:val="24"/>
          <w:szCs w:val="24"/>
          <w:lang w:val="es-ES" w:eastAsia="ar-SA"/>
        </w:rPr>
        <w:t xml:space="preserve"> y, por consiguiente, revocar la Resolución Nro. 228/22, de fecha 23 de noviembre de 2022; y, declarar INFUNDADA </w:t>
      </w:r>
      <w:r w:rsidRPr="5628D889" w:rsidR="007D131E">
        <w:rPr>
          <w:rFonts w:ascii="Times New Roman" w:hAnsi="Times New Roman" w:eastAsia="Arial Unicode MS" w:cs="Times New Roman"/>
          <w:sz w:val="24"/>
          <w:szCs w:val="24"/>
          <w:lang w:val="es-PE"/>
        </w:rPr>
        <w:t xml:space="preserve">la reclamación interpuesta por </w:t>
      </w:r>
      <w:r w:rsidRPr="5628D889" w:rsidR="266493E1">
        <w:rPr>
          <w:rFonts w:ascii="Times New Roman" w:hAnsi="Times New Roman" w:eastAsia="Arial Unicode MS" w:cs="Times New Roman"/>
          <w:sz w:val="24"/>
          <w:szCs w:val="24"/>
          <w:lang w:val="es-PE"/>
        </w:rPr>
        <w:t>..........................................................................</w:t>
      </w:r>
      <w:r w:rsidRPr="5628D889" w:rsidR="007D131E">
        <w:rPr>
          <w:rFonts w:ascii="Times New Roman" w:hAnsi="Times New Roman" w:eastAsia="Times New Roman" w:cs="Times New Roman"/>
          <w:sz w:val="24"/>
          <w:szCs w:val="24"/>
          <w:lang w:val="es-PE" w:eastAsia="es-ES"/>
        </w:rPr>
        <w:t xml:space="preserve">, </w:t>
      </w:r>
      <w:r w:rsidRPr="5628D889" w:rsidR="007D131E">
        <w:rPr>
          <w:rFonts w:ascii="Times New Roman" w:hAnsi="Times New Roman" w:cs="Times New Roman"/>
          <w:sz w:val="24"/>
          <w:szCs w:val="24"/>
          <w:lang w:val="es-ES"/>
        </w:rPr>
        <w:t>dejándose a salvo su derecho de acudir a las instancias que considere pertinentes.</w:t>
      </w:r>
    </w:p>
    <w:p w:rsidR="00517989" w:rsidRDefault="00000000" w14:paraId="627F01E8" w14:textId="45BB2C10">
      <w:pPr>
        <w:rPr>
          <w:rFonts w:ascii="Times New Roman" w:hAnsi="Times New Roman" w:cs="Times New Roman"/>
          <w:sz w:val="24"/>
          <w:szCs w:val="24"/>
          <w:lang w:val="es-PE"/>
        </w:rPr>
      </w:pPr>
    </w:p>
    <w:p w:rsidR="00E677F7" w:rsidP="00E677F7" w:rsidRDefault="00E677F7" w14:paraId="78DF8BCA" w14:textId="7D277544">
      <w:pPr>
        <w:suppressAutoHyphens/>
        <w:spacing w:after="0" w:line="240" w:lineRule="auto"/>
        <w:jc w:val="right"/>
        <w:outlineLvl w:val="0"/>
        <w:rPr>
          <w:rFonts w:ascii="Times New Roman" w:hAnsi="Times New Roman" w:eastAsia="Arial Unicode MS" w:cs="Times New Roman"/>
          <w:sz w:val="24"/>
          <w:szCs w:val="24"/>
          <w:lang w:val="es-ES" w:eastAsia="ar-SA"/>
        </w:rPr>
      </w:pPr>
      <w:r w:rsidRPr="005C729A">
        <w:rPr>
          <w:rFonts w:ascii="Times New Roman" w:hAnsi="Times New Roman" w:eastAsia="Arial Unicode MS" w:cs="Times New Roman"/>
          <w:sz w:val="24"/>
          <w:szCs w:val="24"/>
          <w:lang w:val="es-ES" w:eastAsia="ar-SA"/>
        </w:rPr>
        <w:t xml:space="preserve">Lima, </w:t>
      </w:r>
      <w:r>
        <w:rPr>
          <w:rFonts w:ascii="Times New Roman" w:hAnsi="Times New Roman" w:eastAsia="Arial Unicode MS" w:cs="Times New Roman"/>
          <w:sz w:val="24"/>
          <w:szCs w:val="24"/>
          <w:lang w:val="es-ES" w:eastAsia="ar-SA"/>
        </w:rPr>
        <w:t>21</w:t>
      </w:r>
      <w:r w:rsidRPr="005C729A">
        <w:rPr>
          <w:rFonts w:ascii="Times New Roman" w:hAnsi="Times New Roman" w:eastAsia="Arial Unicode MS" w:cs="Times New Roman"/>
          <w:sz w:val="24"/>
          <w:szCs w:val="24"/>
          <w:lang w:val="es-ES" w:eastAsia="ar-SA"/>
        </w:rPr>
        <w:t xml:space="preserve"> de </w:t>
      </w:r>
      <w:r>
        <w:rPr>
          <w:rFonts w:ascii="Times New Roman" w:hAnsi="Times New Roman" w:eastAsia="Arial Unicode MS" w:cs="Times New Roman"/>
          <w:sz w:val="24"/>
          <w:szCs w:val="24"/>
          <w:lang w:val="es-ES" w:eastAsia="ar-SA"/>
        </w:rPr>
        <w:t>diciembre</w:t>
      </w:r>
      <w:r w:rsidRPr="005C729A">
        <w:rPr>
          <w:rFonts w:ascii="Times New Roman" w:hAnsi="Times New Roman" w:eastAsia="Arial Unicode MS" w:cs="Times New Roman"/>
          <w:sz w:val="24"/>
          <w:szCs w:val="24"/>
          <w:lang w:val="es-ES" w:eastAsia="ar-SA"/>
        </w:rPr>
        <w:t xml:space="preserve"> de 2022</w:t>
      </w:r>
    </w:p>
    <w:p w:rsidR="00E677F7" w:rsidP="00E677F7" w:rsidRDefault="00E677F7" w14:paraId="3302C8B5"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60141A" w:rsidR="00E677F7" w:rsidP="00E677F7" w:rsidRDefault="00E677F7" w14:paraId="0CDA9934" w14:textId="77777777">
      <w:pPr>
        <w:jc w:val="both"/>
        <w:rPr>
          <w:rFonts w:ascii="Times New Roman" w:hAnsi="Times New Roman" w:cs="Times New Roman"/>
          <w:b/>
          <w:bCs/>
          <w:i/>
          <w:iCs/>
          <w:sz w:val="24"/>
          <w:szCs w:val="24"/>
          <w:lang w:val="es-PE"/>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lang w:val="es-PE"/>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lang w:val="es-PE"/>
        </w:rPr>
        <w:t>certifica</w:t>
      </w:r>
      <w:r w:rsidRPr="00D91F48">
        <w:rPr>
          <w:rFonts w:ascii="Times New Roman" w:hAnsi="Times New Roman" w:cs="Times New Roman"/>
          <w:b/>
          <w:bCs/>
          <w:i/>
          <w:iCs/>
          <w:sz w:val="24"/>
          <w:szCs w:val="24"/>
        </w:rPr>
        <w:t xml:space="preserve"> que la </w:t>
      </w:r>
      <w:proofErr w:type="spellStart"/>
      <w:r w:rsidRPr="0060141A">
        <w:rPr>
          <w:rFonts w:ascii="Times New Roman" w:hAnsi="Times New Roman" w:cs="Times New Roman"/>
          <w:b/>
          <w:bCs/>
          <w:i/>
          <w:iCs/>
          <w:sz w:val="24"/>
          <w:szCs w:val="24"/>
        </w:rPr>
        <w:t>presente</w:t>
      </w:r>
      <w:proofErr w:type="spellEnd"/>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cuenta con el voto de los vocales cuyos nombres figuran en el presente documento.</w:t>
      </w:r>
    </w:p>
    <w:p w:rsidRPr="00E677F7" w:rsidR="00E677F7" w:rsidP="00E677F7" w:rsidRDefault="00E677F7" w14:paraId="39342460" w14:textId="77777777">
      <w:pPr>
        <w:spacing w:after="0" w:line="360" w:lineRule="auto"/>
        <w:jc w:val="center"/>
        <w:rPr>
          <w:rFonts w:ascii="Times New Roman" w:hAnsi="Times New Roman" w:cs="Times New Roman"/>
          <w:b/>
          <w:bCs/>
          <w:sz w:val="24"/>
          <w:szCs w:val="24"/>
        </w:rPr>
      </w:pPr>
    </w:p>
    <w:p w:rsidR="00E677F7" w:rsidP="00E677F7" w:rsidRDefault="00E677F7" w14:paraId="20645177"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spellStart"/>
      <w:r w:rsidRPr="00D91F48">
        <w:rPr>
          <w:rFonts w:ascii="Times New Roman" w:hAnsi="Times New Roman" w:cs="Times New Roman"/>
          <w:b/>
          <w:bCs/>
          <w:sz w:val="24"/>
          <w:szCs w:val="24"/>
        </w:rPr>
        <w:t>Presidente</w:t>
      </w:r>
      <w:proofErr w:type="spellEnd"/>
    </w:p>
    <w:p w:rsidRPr="00E677F7" w:rsidR="00E677F7" w:rsidP="00E677F7" w:rsidRDefault="00E677F7" w14:paraId="17B28AB5" w14:textId="77777777">
      <w:pPr>
        <w:spacing w:after="0" w:line="360" w:lineRule="auto"/>
        <w:jc w:val="center"/>
        <w:rPr>
          <w:rFonts w:ascii="Times New Roman" w:hAnsi="Times New Roman" w:cs="Times New Roman"/>
          <w:b/>
          <w:bCs/>
          <w:sz w:val="24"/>
          <w:szCs w:val="24"/>
        </w:rPr>
      </w:pPr>
      <w:r w:rsidRPr="00E677F7">
        <w:rPr>
          <w:rFonts w:ascii="Times New Roman" w:hAnsi="Times New Roman" w:cs="Times New Roman"/>
          <w:b/>
          <w:bCs/>
          <w:sz w:val="24"/>
          <w:szCs w:val="24"/>
        </w:rPr>
        <w:t>Omar Alfaro Villanueva – Vocal</w:t>
      </w:r>
    </w:p>
    <w:p w:rsidRPr="00E677F7" w:rsidR="00E677F7" w:rsidP="00E677F7" w:rsidRDefault="00E677F7" w14:paraId="6E782A76"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Gonzalo Abad del Busto – Vocal</w:t>
      </w:r>
    </w:p>
    <w:p w:rsidRPr="00E677F7" w:rsidR="00E677F7" w:rsidRDefault="00E677F7" w14:paraId="38964B9D" w14:textId="77777777">
      <w:pPr>
        <w:rPr>
          <w:rFonts w:ascii="Times New Roman" w:hAnsi="Times New Roman" w:cs="Times New Roman"/>
          <w:sz w:val="24"/>
          <w:szCs w:val="24"/>
          <w:lang w:val="es-PE"/>
        </w:rPr>
      </w:pPr>
    </w:p>
    <w:sectPr w:rsidRPr="00E677F7" w:rsidR="00E677F7"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3B03" w:rsidRDefault="006C3B03" w14:paraId="3D15A89B" w14:textId="77777777">
      <w:pPr>
        <w:spacing w:after="0" w:line="240" w:lineRule="auto"/>
      </w:pPr>
      <w:r>
        <w:separator/>
      </w:r>
    </w:p>
  </w:endnote>
  <w:endnote w:type="continuationSeparator" w:id="0">
    <w:p w:rsidR="006C3B03" w:rsidRDefault="006C3B03" w14:paraId="1A1273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000000" w14:paraId="302288E2"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37EA06C4"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3B03" w:rsidRDefault="006C3B03" w14:paraId="25FE04D1" w14:textId="77777777">
      <w:pPr>
        <w:spacing w:after="0" w:line="240" w:lineRule="auto"/>
      </w:pPr>
      <w:r>
        <w:separator/>
      </w:r>
    </w:p>
  </w:footnote>
  <w:footnote w:type="continuationSeparator" w:id="0">
    <w:p w:rsidR="006C3B03" w:rsidRDefault="006C3B03" w14:paraId="61E315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677F7" w:rsidRDefault="00E677F7" w14:paraId="24DB803C" w14:textId="1D70A175">
    <w:pPr>
      <w:pStyle w:val="Encabezado"/>
    </w:pPr>
    <w:r>
      <w:rPr>
        <w:noProof/>
      </w:rPr>
      <w:drawing>
        <wp:inline distT="0" distB="0" distL="0" distR="0" wp14:anchorId="04EEC1C0" wp14:editId="568B97B9">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97"/>
    <w:rsid w:val="00032526"/>
    <w:rsid w:val="00084E51"/>
    <w:rsid w:val="00103188"/>
    <w:rsid w:val="00103F32"/>
    <w:rsid w:val="00182D12"/>
    <w:rsid w:val="002D2340"/>
    <w:rsid w:val="0032570B"/>
    <w:rsid w:val="00417E23"/>
    <w:rsid w:val="00481467"/>
    <w:rsid w:val="00504E71"/>
    <w:rsid w:val="0055712A"/>
    <w:rsid w:val="0058358B"/>
    <w:rsid w:val="006179E4"/>
    <w:rsid w:val="006B17A2"/>
    <w:rsid w:val="006C3B03"/>
    <w:rsid w:val="007552E0"/>
    <w:rsid w:val="007C2FC5"/>
    <w:rsid w:val="007D131E"/>
    <w:rsid w:val="007F30CC"/>
    <w:rsid w:val="00815BA3"/>
    <w:rsid w:val="00867797"/>
    <w:rsid w:val="008930FB"/>
    <w:rsid w:val="00A223FC"/>
    <w:rsid w:val="00B55F6C"/>
    <w:rsid w:val="00D15C1E"/>
    <w:rsid w:val="00D86E87"/>
    <w:rsid w:val="00E677F7"/>
    <w:rsid w:val="00F029DD"/>
    <w:rsid w:val="00F71C30"/>
    <w:rsid w:val="10823196"/>
    <w:rsid w:val="14964DF0"/>
    <w:rsid w:val="160C209A"/>
    <w:rsid w:val="20D770D6"/>
    <w:rsid w:val="266493E1"/>
    <w:rsid w:val="2D84BBE9"/>
    <w:rsid w:val="4344FC58"/>
    <w:rsid w:val="517A4D20"/>
    <w:rsid w:val="5628D889"/>
    <w:rsid w:val="59D79846"/>
    <w:rsid w:val="737EE2F4"/>
    <w:rsid w:val="7702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EE41F"/>
  <w15:chartTrackingRefBased/>
  <w15:docId w15:val="{5B52DAD8-7A76-4DD8-8AB5-BDF2032E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131E"/>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6779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7797"/>
  </w:style>
  <w:style w:type="paragraph" w:styleId="Encabezado">
    <w:name w:val="header"/>
    <w:basedOn w:val="Normal"/>
    <w:link w:val="EncabezadoCar"/>
    <w:uiPriority w:val="99"/>
    <w:unhideWhenUsed/>
    <w:rsid w:val="00E677F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E67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1.xml"/><Relationship Id="rId3"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8B0144-5434-43ED-ADBB-C6B306AA4C76}"/>
</file>

<file path=customXml/itemProps2.xml><?xml version="1.0" encoding="utf-8"?>
<ds:datastoreItem xmlns:ds="http://schemas.openxmlformats.org/officeDocument/2006/customXml" ds:itemID="{F3F765C7-0E9E-4E7C-BCB3-4C76334F3AA0}"/>
</file>

<file path=customXml/itemProps3.xml><?xml version="1.0" encoding="utf-8"?>
<ds:datastoreItem xmlns:ds="http://schemas.openxmlformats.org/officeDocument/2006/customXml" ds:itemID="{371B5BF0-23C0-488C-A7CC-890E3BDFE1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cp:revision>
  <cp:lastPrinted>2022-12-21T13:20:00Z</cp:lastPrinted>
  <dcterms:created xsi:type="dcterms:W3CDTF">2022-12-21T13:19:00Z</dcterms:created>
  <dcterms:modified xsi:type="dcterms:W3CDTF">2025-12-02T19:29:26Z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