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47C13" w:rsidP="008B6461" w:rsidRDefault="00C47C13" w14:paraId="79B35B44" w14:textId="77777777">
      <w:pPr>
        <w:spacing w:after="0" w:line="240" w:lineRule="auto"/>
        <w:jc w:val="center"/>
        <w:rPr>
          <w:rFonts w:ascii="Times New Roman" w:hAnsi="Times New Roman" w:cs="Times New Roman"/>
          <w:b/>
          <w:sz w:val="24"/>
          <w:szCs w:val="24"/>
          <w:lang w:val="es-MX" w:eastAsia="ar-SA"/>
        </w:rPr>
      </w:pPr>
    </w:p>
    <w:p w:rsidR="00C47C13" w:rsidP="008B6461" w:rsidRDefault="00C47C13" w14:paraId="4158B20B" w14:textId="77777777">
      <w:pPr>
        <w:spacing w:after="0" w:line="240" w:lineRule="auto"/>
        <w:jc w:val="center"/>
        <w:rPr>
          <w:rFonts w:ascii="Times New Roman" w:hAnsi="Times New Roman" w:cs="Times New Roman"/>
          <w:b/>
          <w:sz w:val="24"/>
          <w:szCs w:val="24"/>
          <w:lang w:val="es-MX" w:eastAsia="ar-SA"/>
        </w:rPr>
      </w:pPr>
    </w:p>
    <w:p w:rsidRPr="00C47C13" w:rsidR="008B6461" w:rsidP="008B6461" w:rsidRDefault="008B6461" w14:paraId="25745350" w14:textId="70C143F3">
      <w:pPr>
        <w:spacing w:after="0" w:line="240" w:lineRule="auto"/>
        <w:jc w:val="center"/>
        <w:rPr>
          <w:rFonts w:ascii="Times New Roman" w:hAnsi="Times New Roman" w:cs="Times New Roman"/>
          <w:b/>
          <w:sz w:val="24"/>
          <w:szCs w:val="24"/>
          <w:lang w:val="es-MX" w:eastAsia="ar-SA"/>
        </w:rPr>
      </w:pPr>
      <w:r w:rsidRPr="00C47C13">
        <w:rPr>
          <w:rFonts w:ascii="Times New Roman" w:hAnsi="Times New Roman" w:cs="Times New Roman"/>
          <w:b/>
          <w:sz w:val="24"/>
          <w:szCs w:val="24"/>
          <w:lang w:val="es-MX" w:eastAsia="ar-SA"/>
        </w:rPr>
        <w:t xml:space="preserve">RESOLUCIÓN DE RECURSO IMPUGNATIVO Nro. </w:t>
      </w:r>
      <w:r w:rsidRPr="00C47C13" w:rsidR="00C47C13">
        <w:rPr>
          <w:rFonts w:ascii="Times New Roman" w:hAnsi="Times New Roman" w:cs="Times New Roman"/>
          <w:b/>
          <w:sz w:val="24"/>
          <w:szCs w:val="24"/>
          <w:lang w:val="es-PE" w:eastAsia="ar-SA"/>
        </w:rPr>
        <w:t>08</w:t>
      </w:r>
      <w:r w:rsidRPr="00C47C13" w:rsidR="00C47C13">
        <w:rPr>
          <w:rFonts w:ascii="Times New Roman" w:hAnsi="Times New Roman" w:cs="Times New Roman"/>
          <w:b/>
          <w:sz w:val="24"/>
          <w:szCs w:val="24"/>
          <w:lang w:val="es-PE" w:eastAsia="ar-SA"/>
        </w:rPr>
        <w:t>9</w:t>
      </w:r>
      <w:r w:rsidRPr="00C47C13" w:rsidR="00C47C13">
        <w:rPr>
          <w:rFonts w:ascii="Times New Roman" w:hAnsi="Times New Roman" w:cs="Times New Roman"/>
          <w:b/>
          <w:sz w:val="24"/>
          <w:szCs w:val="24"/>
          <w:lang w:val="es-PE" w:eastAsia="ar-SA"/>
        </w:rPr>
        <w:t>/22</w:t>
      </w:r>
    </w:p>
    <w:p w:rsidRPr="00C47C13" w:rsidR="008B6461" w:rsidP="008B6461" w:rsidRDefault="008B6461" w14:paraId="7AACE8D8" w14:textId="77777777">
      <w:pPr>
        <w:suppressAutoHyphens/>
        <w:spacing w:after="0" w:line="240" w:lineRule="auto"/>
        <w:jc w:val="center"/>
        <w:rPr>
          <w:rFonts w:ascii="Times New Roman" w:hAnsi="Times New Roman" w:eastAsia="Times New Roman" w:cs="Times New Roman"/>
          <w:b/>
          <w:bCs/>
          <w:sz w:val="24"/>
          <w:szCs w:val="24"/>
          <w:lang w:val="es-MX" w:eastAsia="ar-SA"/>
        </w:rPr>
      </w:pPr>
    </w:p>
    <w:p w:rsidRPr="00C47C13" w:rsidR="008B6461" w:rsidP="008B6461" w:rsidRDefault="008B6461" w14:paraId="566D9CEE" w14:textId="77777777">
      <w:pPr>
        <w:suppressAutoHyphens/>
        <w:spacing w:after="0" w:line="240" w:lineRule="auto"/>
        <w:jc w:val="center"/>
        <w:rPr>
          <w:rFonts w:ascii="Times New Roman" w:hAnsi="Times New Roman" w:eastAsia="Times New Roman" w:cs="Times New Roman"/>
          <w:b/>
          <w:bCs/>
          <w:sz w:val="24"/>
          <w:szCs w:val="24"/>
          <w:lang w:val="es-MX" w:eastAsia="ar-SA"/>
        </w:rPr>
      </w:pPr>
    </w:p>
    <w:p w:rsidRPr="00C47C13" w:rsidR="008B6461" w:rsidP="008B6461" w:rsidRDefault="008B6461" w14:paraId="462A370B"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C47C13">
        <w:rPr>
          <w:rFonts w:ascii="Times New Roman" w:hAnsi="Times New Roman" w:eastAsia="Times New Roman" w:cs="Times New Roman"/>
          <w:b/>
          <w:bCs/>
          <w:sz w:val="24"/>
          <w:szCs w:val="24"/>
          <w:lang w:val="es-MX" w:eastAsia="ar-SA"/>
        </w:rPr>
        <w:t>Vistos:</w:t>
      </w:r>
    </w:p>
    <w:p w:rsidRPr="00C47C13" w:rsidR="008B6461" w:rsidP="008B6461" w:rsidRDefault="008B6461" w14:paraId="5C8E8001"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C47C13">
        <w:rPr>
          <w:rFonts w:ascii="Times New Roman" w:hAnsi="Times New Roman" w:eastAsia="Times New Roman" w:cs="Times New Roman"/>
          <w:b/>
          <w:bCs/>
          <w:sz w:val="24"/>
          <w:szCs w:val="24"/>
          <w:lang w:val="es-MX" w:eastAsia="ar-SA"/>
        </w:rPr>
        <w:t xml:space="preserve">   </w:t>
      </w:r>
    </w:p>
    <w:p w:rsidRPr="00C47C13" w:rsidR="008B6461" w:rsidP="008B6461" w:rsidRDefault="008B6461" w14:paraId="61D18C7D" w14:textId="6F44C5DD">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sidRPr="24C0219B" w:rsidR="008B6461">
        <w:rPr>
          <w:rFonts w:ascii="Times New Roman" w:hAnsi="Times New Roman" w:eastAsia="Times New Roman" w:cs="Times New Roman"/>
          <w:sz w:val="24"/>
          <w:szCs w:val="24"/>
          <w:lang w:val="es-ES" w:eastAsia="ar-SA"/>
        </w:rPr>
        <w:t xml:space="preserve">El recurso de impugnación presentado con fecha 1ro de diciembre de 2022 por </w:t>
      </w:r>
      <w:r w:rsidRPr="24C0219B" w:rsidR="410944B3">
        <w:rPr>
          <w:rFonts w:ascii="Times New Roman" w:hAnsi="Times New Roman" w:eastAsia="Times New Roman" w:cs="Times New Roman"/>
          <w:sz w:val="24"/>
          <w:szCs w:val="24"/>
          <w:lang w:val="es-ES" w:eastAsia="ar-SA"/>
        </w:rPr>
        <w:t>...................................</w:t>
      </w:r>
      <w:r w:rsidRPr="24C0219B" w:rsidR="008B6461">
        <w:rPr>
          <w:rFonts w:ascii="Times New Roman" w:hAnsi="Times New Roman" w:eastAsia="Times New Roman" w:cs="Times New Roman"/>
          <w:sz w:val="24"/>
          <w:szCs w:val="24"/>
          <w:lang w:val="es-ES" w:eastAsia="ar-SA"/>
        </w:rPr>
        <w:t xml:space="preserve"> respecto de la Resolución Nro. 229/22, de fecha 23 de noviembre de 2022, emitida por esta Defensoría del Asegurado (DEFASEG), que declaró FUNDADA </w:t>
      </w:r>
      <w:r w:rsidRPr="24C0219B" w:rsidR="008B6461">
        <w:rPr>
          <w:rFonts w:ascii="Times New Roman" w:hAnsi="Times New Roman" w:eastAsia="Arial Unicode MS" w:cs="Times New Roman"/>
          <w:sz w:val="24"/>
          <w:szCs w:val="24"/>
          <w:lang w:val="es-ES"/>
        </w:rPr>
        <w:t>la</w:t>
      </w:r>
      <w:r w:rsidRPr="24C0219B" w:rsidR="008B6461">
        <w:rPr>
          <w:rFonts w:ascii="Times New Roman" w:hAnsi="Times New Roman" w:eastAsia="Arial Unicode MS" w:cs="Times New Roman"/>
          <w:sz w:val="24"/>
          <w:szCs w:val="24"/>
          <w:lang w:val="es-PE"/>
        </w:rPr>
        <w:t xml:space="preserve"> reclamación interpuesta </w:t>
      </w:r>
      <w:bookmarkStart w:name="OLE_LINK2" w:id="0"/>
      <w:r w:rsidRPr="24C0219B" w:rsidR="008B6461">
        <w:rPr>
          <w:rFonts w:ascii="Times New Roman" w:hAnsi="Times New Roman" w:eastAsia="Arial Unicode MS" w:cs="Times New Roman"/>
          <w:sz w:val="24"/>
          <w:szCs w:val="24"/>
          <w:lang w:val="es-PE"/>
        </w:rPr>
        <w:t xml:space="preserve">por </w:t>
      </w:r>
      <w:r w:rsidRPr="24C0219B" w:rsidR="008B6461">
        <w:rPr>
          <w:rFonts w:ascii="Times New Roman" w:hAnsi="Times New Roman" w:eastAsia="Times New Roman" w:cs="Times New Roman"/>
          <w:sz w:val="24"/>
          <w:szCs w:val="24"/>
          <w:lang w:val="es-PE" w:eastAsia="es-ES"/>
        </w:rPr>
        <w:t>don</w:t>
      </w:r>
      <w:r w:rsidRPr="24C0219B" w:rsidR="008B6461">
        <w:rPr>
          <w:rFonts w:ascii="Times New Roman" w:hAnsi="Times New Roman" w:cs="Times New Roman"/>
          <w:sz w:val="24"/>
          <w:szCs w:val="24"/>
          <w:lang w:val="es-PE"/>
        </w:rPr>
        <w:t xml:space="preserve"> </w:t>
      </w:r>
      <w:r w:rsidRPr="24C0219B" w:rsidR="72CFC515">
        <w:rPr>
          <w:rFonts w:ascii="Times New Roman" w:hAnsi="Times New Roman" w:cs="Times New Roman"/>
          <w:sz w:val="24"/>
          <w:szCs w:val="24"/>
          <w:lang w:val="es-PE"/>
        </w:rPr>
        <w:t>.......................................................</w:t>
      </w:r>
      <w:r w:rsidRPr="24C0219B" w:rsidR="008B6461">
        <w:rPr>
          <w:rFonts w:ascii="Times New Roman" w:hAnsi="Times New Roman" w:cs="Times New Roman"/>
          <w:sz w:val="24"/>
          <w:szCs w:val="24"/>
          <w:lang w:val="es-PE"/>
        </w:rPr>
        <w:t xml:space="preserve"> </w:t>
      </w:r>
      <w:r w:rsidRPr="24C0219B" w:rsidR="008B6461">
        <w:rPr>
          <w:rFonts w:ascii="Times New Roman" w:hAnsi="Times New Roman" w:cs="Times New Roman"/>
          <w:sz w:val="24"/>
          <w:szCs w:val="24"/>
          <w:lang w:val="es-MX"/>
        </w:rPr>
        <w:t>sobre otorgamiento de</w:t>
      </w:r>
      <w:r w:rsidRPr="24C0219B" w:rsidR="008B6461">
        <w:rPr>
          <w:rFonts w:ascii="Times New Roman" w:hAnsi="Times New Roman" w:cs="Times New Roman"/>
          <w:sz w:val="24"/>
          <w:szCs w:val="24"/>
          <w:lang w:val="es-PE"/>
        </w:rPr>
        <w:t xml:space="preserve"> cobertura al siniestro ocurrido con fecha 02 de junio de 2022, conforme a los términos y condiciones del</w:t>
      </w:r>
      <w:r w:rsidRPr="24C0219B" w:rsidR="008B6461">
        <w:rPr>
          <w:rFonts w:ascii="Times New Roman" w:hAnsi="Times New Roman" w:cs="Times New Roman"/>
          <w:sz w:val="24"/>
          <w:szCs w:val="24"/>
          <w:lang w:val="es-MX"/>
        </w:rPr>
        <w:t xml:space="preserve"> Seguro de Protección de Tarjeta, póliza Nro.</w:t>
      </w:r>
      <w:r w:rsidRPr="24C0219B" w:rsidR="008B6461">
        <w:rPr>
          <w:rFonts w:ascii="Times New Roman" w:hAnsi="Times New Roman" w:cs="Times New Roman"/>
          <w:sz w:val="24"/>
          <w:szCs w:val="24"/>
          <w:lang w:val="es-PE"/>
        </w:rPr>
        <w:t xml:space="preserve"> </w:t>
      </w:r>
      <w:r w:rsidRPr="24C0219B" w:rsidR="3CB7D7AE">
        <w:rPr>
          <w:rFonts w:ascii="Times New Roman" w:hAnsi="Times New Roman" w:cs="Times New Roman"/>
          <w:sz w:val="24"/>
          <w:szCs w:val="24"/>
          <w:lang w:val="es-PE"/>
        </w:rPr>
        <w:t>...........................</w:t>
      </w:r>
      <w:r w:rsidRPr="24C0219B" w:rsidR="008B6461">
        <w:rPr>
          <w:rFonts w:ascii="Times New Roman" w:hAnsi="Times New Roman" w:cs="Times New Roman"/>
          <w:sz w:val="24"/>
          <w:szCs w:val="24"/>
          <w:lang w:val="es-PE"/>
        </w:rPr>
        <w:t>;</w:t>
      </w:r>
    </w:p>
    <w:p w:rsidRPr="00C47C13" w:rsidR="008B6461" w:rsidP="008B6461" w:rsidRDefault="008B6461" w14:paraId="3F07875A"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p>
    <w:bookmarkEnd w:id="0"/>
    <w:p w:rsidRPr="00C47C13" w:rsidR="008B6461" w:rsidP="008B6461" w:rsidRDefault="008B6461" w14:paraId="1EE06FC6" w14:textId="07E15AE2">
      <w:pPr>
        <w:suppressAutoHyphens/>
        <w:spacing w:after="0" w:line="240" w:lineRule="auto"/>
        <w:jc w:val="both"/>
        <w:rPr>
          <w:rFonts w:ascii="Times New Roman" w:hAnsi="Times New Roman" w:cs="Times New Roman"/>
          <w:sz w:val="24"/>
          <w:szCs w:val="24"/>
          <w:lang w:val="es-PE"/>
        </w:rPr>
      </w:pPr>
      <w:r w:rsidRPr="24C0219B" w:rsidR="008B6461">
        <w:rPr>
          <w:rFonts w:ascii="Times New Roman" w:hAnsi="Times New Roman" w:eastAsia="Times New Roman" w:cs="Times New Roman"/>
          <w:sz w:val="24"/>
          <w:szCs w:val="24"/>
          <w:lang w:val="es-MX" w:eastAsia="ar-SA"/>
        </w:rPr>
        <w:t xml:space="preserve">Que, a través del señalado recurso, </w:t>
      </w:r>
      <w:r w:rsidRPr="24C0219B" w:rsidR="008B6461">
        <w:rPr>
          <w:rFonts w:ascii="Times New Roman" w:hAnsi="Times New Roman" w:cs="Times New Roman"/>
          <w:sz w:val="24"/>
          <w:szCs w:val="24"/>
          <w:lang w:val="es-MX"/>
        </w:rPr>
        <w:t xml:space="preserve">la aseguradora </w:t>
      </w:r>
      <w:r w:rsidRPr="24C0219B" w:rsidR="008B6461">
        <w:rPr>
          <w:rFonts w:ascii="Times New Roman" w:hAnsi="Times New Roman" w:eastAsia="Times New Roman" w:cs="Times New Roman"/>
          <w:sz w:val="24"/>
          <w:szCs w:val="24"/>
          <w:lang w:val="es-MX" w:eastAsia="ar-SA"/>
        </w:rPr>
        <w:t xml:space="preserve">cuestiona lo resuelto por este colegiado, por no haber realizado un análisis completo de los documentos que obran en el expediente, destacando resumidamente lo siguiente: a) </w:t>
      </w:r>
      <w:r w:rsidRPr="24C0219B" w:rsidR="410944B3">
        <w:rPr>
          <w:rFonts w:ascii="Times New Roman" w:hAnsi="Times New Roman" w:eastAsia="Times New Roman" w:cs="Times New Roman"/>
          <w:sz w:val="24"/>
          <w:szCs w:val="24"/>
          <w:lang w:val="es-MX" w:eastAsia="ar-SA"/>
        </w:rPr>
        <w:t>...................................</w:t>
      </w:r>
      <w:r w:rsidRPr="24C0219B" w:rsidR="008B6461">
        <w:rPr>
          <w:rFonts w:ascii="Times New Roman" w:hAnsi="Times New Roman" w:eastAsia="Times New Roman" w:cs="Times New Roman"/>
          <w:sz w:val="24"/>
          <w:szCs w:val="24"/>
          <w:lang w:val="es-MX" w:eastAsia="ar-SA"/>
        </w:rPr>
        <w:t xml:space="preserve"> </w:t>
      </w:r>
      <w:r w:rsidRPr="24C0219B" w:rsidR="008B6461">
        <w:rPr>
          <w:rFonts w:ascii="Times New Roman" w:hAnsi="Times New Roman" w:cs="Times New Roman"/>
          <w:sz w:val="24"/>
          <w:szCs w:val="24"/>
          <w:lang w:val="es-PE"/>
        </w:rPr>
        <w:t>procedió a</w:t>
      </w:r>
      <w:r w:rsidRPr="24C0219B" w:rsidR="008B6461">
        <w:rPr>
          <w:rFonts w:ascii="Times New Roman" w:hAnsi="Times New Roman" w:eastAsia="Times New Roman" w:cs="Times New Roman"/>
          <w:sz w:val="24"/>
          <w:szCs w:val="24"/>
          <w:lang w:val="es-MX" w:eastAsia="ar-SA"/>
        </w:rPr>
        <w:t xml:space="preserve"> </w:t>
      </w:r>
      <w:r w:rsidRPr="24C0219B" w:rsidR="008B6461">
        <w:rPr>
          <w:rFonts w:ascii="Times New Roman" w:hAnsi="Times New Roman" w:cs="Times New Roman"/>
          <w:sz w:val="24"/>
          <w:szCs w:val="24"/>
          <w:lang w:val="es-PE"/>
        </w:rPr>
        <w:t>comunicar al reclamante que, luego de realizar el respectivo análisis y</w:t>
      </w:r>
      <w:r w:rsidRPr="24C0219B" w:rsidR="008B6461">
        <w:rPr>
          <w:rFonts w:ascii="Times New Roman" w:hAnsi="Times New Roman" w:eastAsia="Times New Roman" w:cs="Times New Roman"/>
          <w:sz w:val="24"/>
          <w:szCs w:val="24"/>
          <w:lang w:val="es-MX" w:eastAsia="ar-SA"/>
        </w:rPr>
        <w:t xml:space="preserve"> </w:t>
      </w:r>
      <w:r w:rsidRPr="24C0219B" w:rsidR="008B6461">
        <w:rPr>
          <w:rFonts w:ascii="Times New Roman" w:hAnsi="Times New Roman" w:cs="Times New Roman"/>
          <w:sz w:val="24"/>
          <w:szCs w:val="24"/>
          <w:lang w:val="es-PE"/>
        </w:rPr>
        <w:t xml:space="preserve">evaluación de la documentación remitida, rechazaron el siniestro, b) de acuerdo a la póliza, el uso indebido de las tarjetas se da a través del hurto o robo de las tarjetas de crédito y/o débito que deriven en defraudaciones, estafas o malversaciones cometidas por terceros, c) para que se proceda a la activación de la cobertura del seguro contratado, se deberá comprobar que las pérdidas económicas fueron efectivamente ocasionadas por el uso indebido de las tarjetas de crédito y/o débito, tal como se define, siendo que en el caso no se está ante un robo y/o hurto ya que el reclamante siempre mantuvo la tarjeta en su poder; y las operaciones fueron realizadas con presencia de todas las medidas de seguridad, no siendo tampoco un caso de clonación; d) de avalar la denuncia realizada, se estaría facultando a que cualquiera pueda alegar un presunto fraude, uso indebido, sin tener que probarlo y obtener un aprovechamiento en detrimento de </w:t>
      </w:r>
      <w:r w:rsidRPr="24C0219B" w:rsidR="410944B3">
        <w:rPr>
          <w:rFonts w:ascii="Times New Roman" w:hAnsi="Times New Roman" w:cs="Times New Roman"/>
          <w:sz w:val="24"/>
          <w:szCs w:val="24"/>
          <w:lang w:val="es-PE"/>
        </w:rPr>
        <w:t>...................................</w:t>
      </w:r>
      <w:r w:rsidRPr="24C0219B" w:rsidR="008B6461">
        <w:rPr>
          <w:rFonts w:ascii="Times New Roman" w:hAnsi="Times New Roman" w:cs="Times New Roman"/>
          <w:sz w:val="24"/>
          <w:szCs w:val="24"/>
          <w:lang w:val="es-PE"/>
        </w:rPr>
        <w:t>, la que se vería altamente afectada al tener que proceder con la devolución injustificada e ilegal de múltiples gastos realizados por internet, teniendo que confiarse de la sola “palabra” de cada consumidor.  Conforme a ello, se solicita que se revoque la resolución recurrida y se declare infundada la reclamación;</w:t>
      </w:r>
    </w:p>
    <w:p w:rsidRPr="00C47C13" w:rsidR="008B6461" w:rsidP="008B6461" w:rsidRDefault="008B6461" w14:paraId="232CBDDF"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C47C13" w:rsidR="0005336C" w:rsidP="0005336C" w:rsidRDefault="0005336C" w14:paraId="1DBF8BFC" w14:textId="77777777">
      <w:pPr>
        <w:suppressAutoHyphens/>
        <w:spacing w:after="0" w:line="240" w:lineRule="auto"/>
        <w:jc w:val="both"/>
        <w:rPr>
          <w:rFonts w:ascii="Times New Roman" w:hAnsi="Times New Roman" w:cs="Times New Roman"/>
          <w:sz w:val="24"/>
          <w:szCs w:val="24"/>
          <w:lang w:val="es-PE"/>
        </w:rPr>
      </w:pPr>
      <w:r w:rsidRPr="00C47C13">
        <w:rPr>
          <w:rFonts w:ascii="Times New Roman" w:hAnsi="Times New Roman" w:eastAsia="Times New Roman" w:cs="Times New Roman"/>
          <w:bCs/>
          <w:sz w:val="24"/>
          <w:szCs w:val="24"/>
          <w:lang w:val="es-MX" w:eastAsia="ar-SA"/>
        </w:rPr>
        <w:t xml:space="preserve">Que, habiéndose corrido traslado de la señalada impugnación, el reclamante absolvió el respectivo recurso </w:t>
      </w:r>
      <w:r w:rsidRPr="00C47C13">
        <w:rPr>
          <w:rFonts w:ascii="Times New Roman" w:hAnsi="Times New Roman" w:cs="Times New Roman"/>
          <w:sz w:val="24"/>
          <w:szCs w:val="24"/>
          <w:lang w:val="es-PE"/>
        </w:rPr>
        <w:t>reafirmando su posición y manifestando su discrepancia con lo que la aseguradora insinúa cuando señala que al basarse en el solo dicho del asegurado se podría estar avalando un fraude; que ello constituye una invocación ligera que considera grave y demostraría un menosprecio y desdén hacia los usuarios de las tarjetas de crédito; añade que es un cliente sin deudas vencidas que mal podría falsear  o reclamar algo indebido, que en ningún momento pretende aprovecharse de una situación denunciando hechos falsos, que ha brindado todos los elementos de prueba pertinentes sin que la aseguradora haya verificado la compra fraudulenta con Linio; que no se puede maltratar a los consumidores exigiendo requisitos que la póliza no establece; por lo que solicita se confirme la resolución emitida.</w:t>
      </w:r>
    </w:p>
    <w:p w:rsidRPr="00C47C13" w:rsidR="0005336C" w:rsidP="0005336C" w:rsidRDefault="0005336C" w14:paraId="5869F2E0" w14:textId="77777777">
      <w:pPr>
        <w:suppressAutoHyphens/>
        <w:spacing w:after="0" w:line="240" w:lineRule="auto"/>
        <w:jc w:val="both"/>
        <w:rPr>
          <w:rFonts w:ascii="Times New Roman" w:hAnsi="Times New Roman" w:cs="Times New Roman"/>
          <w:sz w:val="24"/>
          <w:szCs w:val="24"/>
          <w:lang w:val="es-PE"/>
        </w:rPr>
      </w:pPr>
    </w:p>
    <w:p w:rsidRPr="00C47C13" w:rsidR="008B6461" w:rsidP="008B6461" w:rsidRDefault="008B6461" w14:paraId="55C1E6A7" w14:textId="77777777">
      <w:pPr>
        <w:suppressAutoHyphens/>
        <w:spacing w:after="0" w:line="240" w:lineRule="auto"/>
        <w:jc w:val="both"/>
        <w:rPr>
          <w:rFonts w:ascii="Times New Roman" w:hAnsi="Times New Roman" w:cs="Times New Roman"/>
          <w:sz w:val="24"/>
          <w:szCs w:val="24"/>
          <w:lang w:val="es-ES"/>
        </w:rPr>
      </w:pPr>
      <w:r w:rsidRPr="00C47C13">
        <w:rPr>
          <w:rFonts w:ascii="Times New Roman" w:hAnsi="Times New Roman" w:cs="Times New Roman"/>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008B6461" w:rsidP="008B6461" w:rsidRDefault="008B6461" w14:paraId="0ABA8524" w14:textId="4059050B">
      <w:pPr>
        <w:suppressAutoHyphens/>
        <w:spacing w:after="0" w:line="240" w:lineRule="auto"/>
        <w:jc w:val="both"/>
        <w:rPr>
          <w:rFonts w:ascii="Times New Roman" w:hAnsi="Times New Roman" w:eastAsia="Times New Roman" w:cs="Times New Roman"/>
          <w:sz w:val="24"/>
          <w:szCs w:val="24"/>
          <w:lang w:val="es-MX" w:eastAsia="ar-SA"/>
        </w:rPr>
      </w:pPr>
    </w:p>
    <w:p w:rsidR="00C47C13" w:rsidP="008B6461" w:rsidRDefault="00C47C13" w14:paraId="3223466C" w14:textId="0E516565">
      <w:pPr>
        <w:suppressAutoHyphens/>
        <w:spacing w:after="0" w:line="240" w:lineRule="auto"/>
        <w:jc w:val="both"/>
        <w:rPr>
          <w:rFonts w:ascii="Times New Roman" w:hAnsi="Times New Roman" w:eastAsia="Times New Roman" w:cs="Times New Roman"/>
          <w:sz w:val="24"/>
          <w:szCs w:val="24"/>
          <w:lang w:val="es-MX" w:eastAsia="ar-SA"/>
        </w:rPr>
      </w:pPr>
    </w:p>
    <w:p w:rsidRPr="00C47C13" w:rsidR="00C47C13" w:rsidP="008B6461" w:rsidRDefault="00C47C13" w14:paraId="63AB8418" w14:textId="77777777">
      <w:pPr>
        <w:suppressAutoHyphens/>
        <w:spacing w:after="0" w:line="240" w:lineRule="auto"/>
        <w:jc w:val="both"/>
        <w:rPr>
          <w:rFonts w:ascii="Times New Roman" w:hAnsi="Times New Roman" w:eastAsia="Times New Roman" w:cs="Times New Roman"/>
          <w:sz w:val="24"/>
          <w:szCs w:val="24"/>
          <w:lang w:val="es-MX" w:eastAsia="ar-SA"/>
        </w:rPr>
      </w:pPr>
    </w:p>
    <w:p w:rsidRPr="00C47C13" w:rsidR="008B6461" w:rsidP="008B6461" w:rsidRDefault="008B6461" w14:paraId="30925BD8"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C47C13">
        <w:rPr>
          <w:rFonts w:ascii="Times New Roman" w:hAnsi="Times New Roman" w:eastAsia="Times New Roman" w:cs="Times New Roman"/>
          <w:b/>
          <w:bCs/>
          <w:sz w:val="24"/>
          <w:szCs w:val="24"/>
          <w:lang w:val="es-MX" w:eastAsia="ar-SA"/>
        </w:rPr>
        <w:t>Considerando:</w:t>
      </w:r>
    </w:p>
    <w:p w:rsidRPr="00C47C13" w:rsidR="008B6461" w:rsidP="008B6461" w:rsidRDefault="008B6461" w14:paraId="79DA35EC" w14:textId="77777777">
      <w:pPr>
        <w:suppressAutoHyphens/>
        <w:spacing w:after="0" w:line="240" w:lineRule="auto"/>
        <w:jc w:val="both"/>
        <w:rPr>
          <w:rFonts w:ascii="Times New Roman" w:hAnsi="Times New Roman" w:eastAsia="Times New Roman" w:cs="Times New Roman"/>
          <w:sz w:val="24"/>
          <w:szCs w:val="24"/>
          <w:lang w:val="es-ES" w:eastAsia="ar-SA"/>
        </w:rPr>
      </w:pPr>
    </w:p>
    <w:p w:rsidRPr="00C47C13" w:rsidR="008B6461" w:rsidP="008B6461" w:rsidRDefault="008B6461" w14:paraId="43539160" w14:textId="77777777">
      <w:pPr>
        <w:spacing w:after="0" w:line="240" w:lineRule="auto"/>
        <w:jc w:val="both"/>
        <w:rPr>
          <w:rFonts w:ascii="Times New Roman" w:hAnsi="Times New Roman" w:cs="Times New Roman"/>
          <w:sz w:val="24"/>
          <w:szCs w:val="24"/>
          <w:lang w:val="es-PE"/>
        </w:rPr>
      </w:pPr>
      <w:r w:rsidRPr="00C47C13">
        <w:rPr>
          <w:rFonts w:ascii="Times New Roman" w:hAnsi="Times New Roman" w:cs="Times New Roman"/>
          <w:b/>
          <w:sz w:val="24"/>
          <w:szCs w:val="24"/>
          <w:u w:val="single"/>
          <w:lang w:val="es-PE"/>
        </w:rPr>
        <w:t>Primero</w:t>
      </w:r>
      <w:r w:rsidRPr="00C47C13">
        <w:rPr>
          <w:rFonts w:ascii="Times New Roman" w:hAnsi="Times New Roman" w:cs="Times New Roman"/>
          <w:b/>
          <w:sz w:val="24"/>
          <w:szCs w:val="24"/>
          <w:lang w:val="es-PE"/>
        </w:rPr>
        <w:t>:</w:t>
      </w:r>
      <w:r w:rsidRPr="00C47C13">
        <w:rPr>
          <w:rFonts w:ascii="Times New Roman" w:hAnsi="Times New Roman" w:cs="Times New Roman"/>
          <w:sz w:val="24"/>
          <w:szCs w:val="24"/>
          <w:lang w:val="es-PE"/>
        </w:rPr>
        <w:t xml:space="preserve"> El Reglamento de la DEFASEG </w:t>
      </w:r>
      <w:r w:rsidRPr="00C47C13">
        <w:rPr>
          <w:rFonts w:ascii="Times New Roman" w:hAnsi="Times New Roman" w:eastAsia="Arial Unicode MS" w:cs="Times New Roman"/>
          <w:sz w:val="24"/>
          <w:szCs w:val="24"/>
          <w:lang w:val="es-PE"/>
        </w:rPr>
        <w:t xml:space="preserve">(http://www.defaseg.com.pe/reglamento), en su artículo 10, </w:t>
      </w:r>
      <w:r w:rsidRPr="00C47C13">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C47C13">
        <w:rPr>
          <w:rFonts w:ascii="Times New Roman" w:hAnsi="Times New Roman" w:cs="Times New Roman"/>
          <w:sz w:val="24"/>
          <w:szCs w:val="24"/>
          <w:lang w:val="es-ES"/>
        </w:rPr>
        <w:t>usuario de seguro recurre en forma voluntaria a la Defensoría, siendo que la presentación de una reclamación n</w:t>
      </w:r>
      <w:r w:rsidRPr="00C47C13">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C47C13">
        <w:rPr>
          <w:rFonts w:ascii="Times New Roman" w:hAnsi="Times New Roman" w:cs="Times New Roman"/>
          <w:sz w:val="24"/>
          <w:szCs w:val="24"/>
          <w:lang w:val="es-PE"/>
        </w:rPr>
        <w:t>De acuerdo a</w:t>
      </w:r>
      <w:proofErr w:type="gramEnd"/>
      <w:r w:rsidRPr="00C47C13">
        <w:rPr>
          <w:rFonts w:ascii="Times New Roman" w:hAnsi="Times New Roman" w:cs="Times New Roman"/>
          <w:sz w:val="24"/>
          <w:szCs w:val="24"/>
          <w:lang w:val="es-PE"/>
        </w:rPr>
        <w:t xml:space="preserve"> lo anterior, debe destacarse que, en el caso que el asegurado no se encuentra conforme con lo resuelto finalmente, esto último no limita la posibilidad de poder recurrir a las instancias correspondientes, administrativas o jurisdiccionales, a diferencia de la aseguradora que sí queda comprometida con lo resuelto por la DEFASEG.</w:t>
      </w:r>
    </w:p>
    <w:p w:rsidRPr="00C47C13" w:rsidR="008B6461" w:rsidP="008B6461" w:rsidRDefault="008B6461" w14:paraId="77FCE66A" w14:textId="77777777">
      <w:pPr>
        <w:spacing w:after="0" w:line="240" w:lineRule="auto"/>
        <w:jc w:val="both"/>
        <w:rPr>
          <w:rFonts w:ascii="Times New Roman" w:hAnsi="Times New Roman" w:cs="Times New Roman"/>
          <w:sz w:val="24"/>
          <w:szCs w:val="24"/>
          <w:lang w:val="es-PE"/>
        </w:rPr>
      </w:pPr>
    </w:p>
    <w:p w:rsidRPr="00C47C13" w:rsidR="0005336C" w:rsidP="0005336C" w:rsidRDefault="008B6461" w14:paraId="316C3658" w14:textId="4502C373">
      <w:pPr>
        <w:tabs>
          <w:tab w:val="left" w:pos="0"/>
          <w:tab w:val="left" w:pos="2160"/>
        </w:tabs>
        <w:spacing w:after="0" w:line="240" w:lineRule="auto"/>
        <w:jc w:val="both"/>
        <w:rPr>
          <w:rFonts w:ascii="Times New Roman" w:hAnsi="Times New Roman" w:cs="Times New Roman"/>
          <w:sz w:val="24"/>
          <w:szCs w:val="24"/>
          <w:lang w:val="es-PE"/>
        </w:rPr>
      </w:pPr>
      <w:r w:rsidRPr="24C0219B" w:rsidR="008B6461">
        <w:rPr>
          <w:rFonts w:ascii="Times New Roman" w:hAnsi="Times New Roman" w:cs="Times New Roman"/>
          <w:b w:val="1"/>
          <w:bCs w:val="1"/>
          <w:sz w:val="24"/>
          <w:szCs w:val="24"/>
          <w:u w:val="single"/>
          <w:lang w:val="es-PE"/>
        </w:rPr>
        <w:t>Segundo</w:t>
      </w:r>
      <w:r w:rsidRPr="24C0219B" w:rsidR="008B6461">
        <w:rPr>
          <w:rFonts w:ascii="Times New Roman" w:hAnsi="Times New Roman" w:cs="Times New Roman"/>
          <w:b w:val="1"/>
          <w:bCs w:val="1"/>
          <w:sz w:val="24"/>
          <w:szCs w:val="24"/>
          <w:lang w:val="es-PE"/>
        </w:rPr>
        <w:t>:</w:t>
      </w:r>
      <w:r w:rsidRPr="24C0219B" w:rsidR="008B6461">
        <w:rPr>
          <w:rFonts w:ascii="Times New Roman" w:hAnsi="Times New Roman" w:cs="Times New Roman"/>
          <w:sz w:val="24"/>
          <w:szCs w:val="24"/>
          <w:lang w:val="es-PE"/>
        </w:rPr>
        <w:t xml:space="preserve"> </w:t>
      </w:r>
      <w:r w:rsidRPr="24C0219B" w:rsidR="0005336C">
        <w:rPr>
          <w:rFonts w:ascii="Times New Roman" w:hAnsi="Times New Roman" w:cs="Times New Roman"/>
          <w:sz w:val="24"/>
          <w:szCs w:val="24"/>
          <w:lang w:val="es-PE"/>
        </w:rPr>
        <w:t xml:space="preserve">Atendiendo a los fundamentos de la impugnación interpuesta, más allá de la extensión argumentativa, se aprecia que </w:t>
      </w:r>
      <w:r w:rsidRPr="24C0219B" w:rsidR="410944B3">
        <w:rPr>
          <w:rFonts w:ascii="Times New Roman" w:hAnsi="Times New Roman" w:cs="Times New Roman"/>
          <w:sz w:val="24"/>
          <w:szCs w:val="24"/>
          <w:lang w:val="es-PE"/>
        </w:rPr>
        <w:t>...................................</w:t>
      </w:r>
      <w:r w:rsidRPr="24C0219B" w:rsidR="0005336C">
        <w:rPr>
          <w:rFonts w:ascii="Times New Roman" w:hAnsi="Times New Roman" w:cs="Times New Roman"/>
          <w:sz w:val="24"/>
          <w:szCs w:val="24"/>
          <w:lang w:val="es-PE"/>
        </w:rPr>
        <w:t xml:space="preserve"> reitera su posición ya expresada íntegramente al presentar sus descargos a la reclamación, no presentando nuevo argumento o prueba adicional alguna que permita a este colegiado apreciar y concluir que ha incurrido en error y que, por consiguiente, corresponde revocar lo resuelto.  Es más, llama la atención que, tratándose de un recurso impugnativo, </w:t>
      </w:r>
      <w:r w:rsidRPr="24C0219B" w:rsidR="410944B3">
        <w:rPr>
          <w:rFonts w:ascii="Times New Roman" w:hAnsi="Times New Roman" w:cs="Times New Roman"/>
          <w:sz w:val="24"/>
          <w:szCs w:val="24"/>
          <w:lang w:val="es-PE"/>
        </w:rPr>
        <w:t>...................................</w:t>
      </w:r>
      <w:r w:rsidRPr="24C0219B" w:rsidR="0005336C">
        <w:rPr>
          <w:rFonts w:ascii="Times New Roman" w:hAnsi="Times New Roman" w:cs="Times New Roman"/>
          <w:sz w:val="24"/>
          <w:szCs w:val="24"/>
          <w:lang w:val="es-PE"/>
        </w:rPr>
        <w:t xml:space="preserve"> se limite a repetir argumentos que ya han sido descalificados, por lo que se concluye que se está ante una simple solicitud de revisión general de lo resuelto.</w:t>
      </w:r>
    </w:p>
    <w:p w:rsidRPr="00C47C13" w:rsidR="0005336C" w:rsidP="0005336C" w:rsidRDefault="0005336C" w14:paraId="1F6D9AEC" w14:textId="77777777">
      <w:pPr>
        <w:tabs>
          <w:tab w:val="left" w:pos="0"/>
          <w:tab w:val="left" w:pos="2160"/>
        </w:tabs>
        <w:spacing w:after="0" w:line="240" w:lineRule="auto"/>
        <w:jc w:val="both"/>
        <w:rPr>
          <w:rFonts w:ascii="Times New Roman" w:hAnsi="Times New Roman" w:cs="Times New Roman"/>
          <w:sz w:val="24"/>
          <w:szCs w:val="24"/>
          <w:lang w:val="es-PE"/>
        </w:rPr>
      </w:pPr>
    </w:p>
    <w:p w:rsidRPr="00C47C13" w:rsidR="0005336C" w:rsidP="0005336C" w:rsidRDefault="0005336C" w14:paraId="4ADD181D" w14:textId="5C1395E1">
      <w:pPr>
        <w:tabs>
          <w:tab w:val="left" w:pos="0"/>
          <w:tab w:val="left" w:pos="2160"/>
        </w:tabs>
        <w:spacing w:after="0" w:line="240" w:lineRule="auto"/>
        <w:jc w:val="both"/>
        <w:rPr>
          <w:rFonts w:ascii="Times New Roman" w:hAnsi="Times New Roman" w:cs="Times New Roman"/>
          <w:sz w:val="24"/>
          <w:szCs w:val="24"/>
          <w:lang w:val="es-PE"/>
        </w:rPr>
      </w:pPr>
      <w:r w:rsidRPr="24C0219B" w:rsidR="0005336C">
        <w:rPr>
          <w:rFonts w:ascii="Times New Roman" w:hAnsi="Times New Roman" w:cs="Times New Roman"/>
          <w:sz w:val="24"/>
          <w:szCs w:val="24"/>
          <w:lang w:val="es-PE"/>
        </w:rPr>
        <w:t xml:space="preserve">Si bien este colegiado no pretende, ni podría pretender, limitar el derecho de defensa de </w:t>
      </w:r>
      <w:r w:rsidRPr="24C0219B" w:rsidR="410944B3">
        <w:rPr>
          <w:rFonts w:ascii="Times New Roman" w:hAnsi="Times New Roman" w:cs="Times New Roman"/>
          <w:sz w:val="24"/>
          <w:szCs w:val="24"/>
          <w:lang w:val="es-PE"/>
        </w:rPr>
        <w:t>...................................</w:t>
      </w:r>
      <w:r w:rsidRPr="24C0219B" w:rsidR="0005336C">
        <w:rPr>
          <w:rFonts w:ascii="Times New Roman" w:hAnsi="Times New Roman" w:cs="Times New Roman"/>
          <w:sz w:val="24"/>
          <w:szCs w:val="24"/>
          <w:lang w:val="es-PE"/>
        </w:rPr>
        <w:t>, ni el de contradicción ante una resolución adversa, sí estima pertinente exhortarla a que en sus escritos impugnatorios cuide de presentar argumentos o nuevas pruebas que desautoricen lo ya resuelto, evitando la interposición de recursos que pueden terminar siendo susceptibles de ser calificados como meramente dilatorios.</w:t>
      </w:r>
    </w:p>
    <w:p w:rsidRPr="00C47C13" w:rsidR="0005336C" w:rsidP="0005336C" w:rsidRDefault="0005336C" w14:paraId="1EF2FC36" w14:textId="77777777">
      <w:pPr>
        <w:tabs>
          <w:tab w:val="left" w:pos="0"/>
          <w:tab w:val="left" w:pos="2160"/>
        </w:tabs>
        <w:spacing w:after="0" w:line="240" w:lineRule="auto"/>
        <w:jc w:val="both"/>
        <w:rPr>
          <w:rFonts w:ascii="Times New Roman" w:hAnsi="Times New Roman" w:cs="Times New Roman"/>
          <w:b/>
          <w:bCs/>
          <w:sz w:val="24"/>
          <w:szCs w:val="24"/>
          <w:lang w:val="es-PE"/>
        </w:rPr>
      </w:pPr>
    </w:p>
    <w:p w:rsidRPr="00C47C13" w:rsidR="0005336C" w:rsidP="0005336C" w:rsidRDefault="0005336C" w14:paraId="6AC257C4" w14:textId="77777777">
      <w:pPr>
        <w:tabs>
          <w:tab w:val="left" w:pos="0"/>
          <w:tab w:val="left" w:pos="2160"/>
        </w:tabs>
        <w:spacing w:after="0" w:line="240" w:lineRule="auto"/>
        <w:jc w:val="both"/>
        <w:rPr>
          <w:rFonts w:ascii="Times New Roman" w:hAnsi="Times New Roman" w:cs="Times New Roman"/>
          <w:sz w:val="24"/>
          <w:szCs w:val="24"/>
          <w:lang w:val="es-PE"/>
        </w:rPr>
      </w:pPr>
      <w:r w:rsidRPr="00C47C13">
        <w:rPr>
          <w:rFonts w:ascii="Times New Roman" w:hAnsi="Times New Roman" w:cs="Times New Roman"/>
          <w:b/>
          <w:bCs/>
          <w:sz w:val="24"/>
          <w:szCs w:val="24"/>
          <w:u w:val="single"/>
          <w:lang w:val="es-PE"/>
        </w:rPr>
        <w:t>Tercero</w:t>
      </w:r>
      <w:r w:rsidRPr="00C47C13">
        <w:rPr>
          <w:rFonts w:ascii="Times New Roman" w:hAnsi="Times New Roman" w:cs="Times New Roman"/>
          <w:b/>
          <w:bCs/>
          <w:sz w:val="24"/>
          <w:szCs w:val="24"/>
          <w:lang w:val="es-PE"/>
        </w:rPr>
        <w:t xml:space="preserve">: </w:t>
      </w:r>
      <w:r w:rsidRPr="00C47C13">
        <w:rPr>
          <w:rFonts w:ascii="Times New Roman" w:hAnsi="Times New Roman" w:cs="Times New Roman"/>
          <w:sz w:val="24"/>
          <w:szCs w:val="24"/>
          <w:lang w:val="es-PE"/>
        </w:rPr>
        <w:t xml:space="preserve">Teniendo presente los fundamentos de la impugnación interpuesta y </w:t>
      </w:r>
      <w:r w:rsidRPr="00C47C13">
        <w:rPr>
          <w:rFonts w:ascii="Times New Roman" w:hAnsi="Times New Roman" w:cs="Times New Roman"/>
          <w:sz w:val="24"/>
          <w:szCs w:val="24"/>
          <w:lang w:val="es-ES"/>
        </w:rPr>
        <w:t>las consideraciones precedentes, ratificando íntegramente el análisis y conclusión contenidos en la resolución recurrida, este colegiado aprecia que no existe mérito para revocar la señalada resolución; por lo tanto,</w:t>
      </w:r>
    </w:p>
    <w:p w:rsidRPr="00C47C13" w:rsidR="0005336C" w:rsidP="0005336C" w:rsidRDefault="0005336C" w14:paraId="3CADE43A" w14:textId="77777777">
      <w:pPr>
        <w:spacing w:after="0" w:line="240" w:lineRule="auto"/>
        <w:jc w:val="both"/>
        <w:rPr>
          <w:rFonts w:ascii="Times New Roman" w:hAnsi="Times New Roman" w:eastAsia="Times New Roman" w:cs="Times New Roman"/>
          <w:bCs/>
          <w:sz w:val="24"/>
          <w:szCs w:val="24"/>
          <w:lang w:val="es-PE" w:eastAsia="ar-SA"/>
        </w:rPr>
      </w:pPr>
    </w:p>
    <w:p w:rsidRPr="00C47C13" w:rsidR="0005336C" w:rsidP="0005336C" w:rsidRDefault="0005336C" w14:paraId="76195FBB" w14:textId="77777777">
      <w:pPr>
        <w:spacing w:after="0" w:line="240" w:lineRule="auto"/>
        <w:jc w:val="both"/>
        <w:rPr>
          <w:rFonts w:ascii="Times New Roman" w:hAnsi="Times New Roman" w:cs="Times New Roman"/>
          <w:b/>
          <w:sz w:val="24"/>
          <w:szCs w:val="24"/>
          <w:lang w:val="es-PE"/>
        </w:rPr>
      </w:pPr>
      <w:r w:rsidRPr="00C47C13">
        <w:rPr>
          <w:rFonts w:ascii="Times New Roman" w:hAnsi="Times New Roman" w:cs="Times New Roman"/>
          <w:b/>
          <w:sz w:val="24"/>
          <w:szCs w:val="24"/>
          <w:lang w:val="es-PE"/>
        </w:rPr>
        <w:t>Atendiendo a lo expresado, conforme a su reglamento, esta Defensoría resuelve:</w:t>
      </w:r>
    </w:p>
    <w:p w:rsidRPr="00C47C13" w:rsidR="0005336C" w:rsidP="0005336C" w:rsidRDefault="0005336C" w14:paraId="467A80E5" w14:textId="77777777">
      <w:pPr>
        <w:spacing w:after="0" w:line="240" w:lineRule="auto"/>
        <w:jc w:val="both"/>
        <w:rPr>
          <w:rFonts w:ascii="Times New Roman" w:hAnsi="Times New Roman" w:eastAsia="Arial Unicode MS" w:cs="Times New Roman"/>
          <w:b/>
          <w:sz w:val="24"/>
          <w:szCs w:val="24"/>
          <w:lang w:val="es-PE"/>
        </w:rPr>
      </w:pPr>
    </w:p>
    <w:p w:rsidR="00C47C13" w:rsidP="00C47C13" w:rsidRDefault="0005336C" w14:paraId="0DEFAD79" w14:textId="42FEF5E9">
      <w:pPr>
        <w:spacing w:after="0" w:line="240" w:lineRule="auto"/>
        <w:jc w:val="both"/>
        <w:rPr>
          <w:rFonts w:ascii="Times New Roman" w:hAnsi="Times New Roman" w:eastAsia="Times New Roman" w:cs="Times New Roman"/>
          <w:sz w:val="24"/>
          <w:szCs w:val="24"/>
          <w:lang w:val="es-ES" w:eastAsia="ar-SA"/>
        </w:rPr>
      </w:pPr>
      <w:r w:rsidRPr="24C0219B" w:rsidR="0005336C">
        <w:rPr>
          <w:rFonts w:ascii="Times New Roman" w:hAnsi="Times New Roman" w:eastAsia="Arial Unicode MS" w:cs="Times New Roman"/>
          <w:b w:val="1"/>
          <w:bCs w:val="1"/>
          <w:sz w:val="24"/>
          <w:szCs w:val="24"/>
          <w:lang w:val="es-PE"/>
        </w:rPr>
        <w:t xml:space="preserve">Declarar INFUNDADO el recurso impugnativo </w:t>
      </w:r>
      <w:r w:rsidRPr="24C0219B" w:rsidR="0005336C">
        <w:rPr>
          <w:rFonts w:ascii="Times New Roman" w:hAnsi="Times New Roman" w:eastAsia="Arial Unicode MS" w:cs="Times New Roman"/>
          <w:sz w:val="24"/>
          <w:szCs w:val="24"/>
          <w:lang w:val="es-PE"/>
        </w:rPr>
        <w:t xml:space="preserve">interpuesto por </w:t>
      </w:r>
      <w:r w:rsidRPr="24C0219B" w:rsidR="410944B3">
        <w:rPr>
          <w:rFonts w:ascii="Times New Roman" w:hAnsi="Times New Roman" w:eastAsia="Arial Unicode MS" w:cs="Times New Roman"/>
          <w:sz w:val="24"/>
          <w:szCs w:val="24"/>
          <w:lang w:val="es-PE"/>
        </w:rPr>
        <w:t>...................................</w:t>
      </w:r>
      <w:r w:rsidRPr="24C0219B" w:rsidR="0005336C">
        <w:rPr>
          <w:rFonts w:ascii="Times New Roman" w:hAnsi="Times New Roman" w:eastAsia="Arial Unicode MS" w:cs="Times New Roman"/>
          <w:sz w:val="24"/>
          <w:szCs w:val="24"/>
          <w:lang w:val="es-PE"/>
        </w:rPr>
        <w:t xml:space="preserve"> </w:t>
      </w:r>
      <w:r w:rsidRPr="24C0219B" w:rsidR="0005336C">
        <w:rPr>
          <w:rFonts w:ascii="Times New Roman" w:hAnsi="Times New Roman" w:eastAsia="Times New Roman" w:cs="Times New Roman"/>
          <w:sz w:val="24"/>
          <w:szCs w:val="24"/>
          <w:lang w:val="es-ES" w:eastAsia="ar-SA"/>
        </w:rPr>
        <w:t>y, por consiguiente, ratificar la Resolución Nro. 229/22, de fecha 23 de noviembre de 2022, que declaró FUNDADA la reclamación.</w:t>
      </w:r>
    </w:p>
    <w:p w:rsidR="00C47C13" w:rsidP="00C47C13" w:rsidRDefault="00C47C13" w14:paraId="75DD77AC" w14:textId="77777777">
      <w:pPr>
        <w:spacing w:after="0" w:line="240" w:lineRule="auto"/>
        <w:jc w:val="both"/>
        <w:rPr>
          <w:rFonts w:ascii="Times New Roman" w:hAnsi="Times New Roman" w:cs="Times New Roman"/>
          <w:sz w:val="24"/>
          <w:szCs w:val="24"/>
          <w:lang w:val="es-PE"/>
        </w:rPr>
      </w:pPr>
    </w:p>
    <w:p w:rsidR="00C47C13" w:rsidP="00C47C13" w:rsidRDefault="00C47C13" w14:paraId="5824B78E" w14:textId="1EFB47B7">
      <w:pPr>
        <w:suppressAutoHyphens/>
        <w:spacing w:after="0" w:line="240" w:lineRule="auto"/>
        <w:jc w:val="right"/>
        <w:outlineLvl w:val="0"/>
        <w:rPr>
          <w:rFonts w:ascii="Times New Roman" w:hAnsi="Times New Roman" w:eastAsia="Arial Unicode MS" w:cs="Times New Roman"/>
          <w:sz w:val="24"/>
          <w:szCs w:val="24"/>
          <w:lang w:val="es-ES" w:eastAsia="ar-SA"/>
        </w:rPr>
      </w:pPr>
      <w:r w:rsidRPr="005C729A">
        <w:rPr>
          <w:rFonts w:ascii="Times New Roman" w:hAnsi="Times New Roman" w:eastAsia="Arial Unicode MS" w:cs="Times New Roman"/>
          <w:sz w:val="24"/>
          <w:szCs w:val="24"/>
          <w:lang w:val="es-ES" w:eastAsia="ar-SA"/>
        </w:rPr>
        <w:t xml:space="preserve">Lima, </w:t>
      </w:r>
      <w:r>
        <w:rPr>
          <w:rFonts w:ascii="Times New Roman" w:hAnsi="Times New Roman" w:eastAsia="Arial Unicode MS" w:cs="Times New Roman"/>
          <w:sz w:val="24"/>
          <w:szCs w:val="24"/>
          <w:lang w:val="es-ES" w:eastAsia="ar-SA"/>
        </w:rPr>
        <w:t>21</w:t>
      </w:r>
      <w:r w:rsidRPr="005C729A">
        <w:rPr>
          <w:rFonts w:ascii="Times New Roman" w:hAnsi="Times New Roman" w:eastAsia="Arial Unicode MS" w:cs="Times New Roman"/>
          <w:sz w:val="24"/>
          <w:szCs w:val="24"/>
          <w:lang w:val="es-ES" w:eastAsia="ar-SA"/>
        </w:rPr>
        <w:t xml:space="preserve"> de </w:t>
      </w:r>
      <w:r>
        <w:rPr>
          <w:rFonts w:ascii="Times New Roman" w:hAnsi="Times New Roman" w:eastAsia="Arial Unicode MS" w:cs="Times New Roman"/>
          <w:sz w:val="24"/>
          <w:szCs w:val="24"/>
          <w:lang w:val="es-ES" w:eastAsia="ar-SA"/>
        </w:rPr>
        <w:t>diciembre</w:t>
      </w:r>
      <w:r w:rsidRPr="005C729A">
        <w:rPr>
          <w:rFonts w:ascii="Times New Roman" w:hAnsi="Times New Roman" w:eastAsia="Arial Unicode MS" w:cs="Times New Roman"/>
          <w:sz w:val="24"/>
          <w:szCs w:val="24"/>
          <w:lang w:val="es-ES" w:eastAsia="ar-SA"/>
        </w:rPr>
        <w:t xml:space="preserve"> de 2022</w:t>
      </w:r>
    </w:p>
    <w:p w:rsidRPr="00C47C13" w:rsidR="00C47C13" w:rsidP="00C47C13" w:rsidRDefault="00C47C13" w14:paraId="28FB00C3" w14:textId="77777777">
      <w:pPr>
        <w:suppressAutoHyphens/>
        <w:spacing w:after="0" w:line="240" w:lineRule="auto"/>
        <w:jc w:val="right"/>
        <w:outlineLvl w:val="0"/>
        <w:rPr>
          <w:rFonts w:ascii="Times New Roman" w:hAnsi="Times New Roman" w:eastAsia="Times New Roman" w:cs="Times New Roman"/>
          <w:sz w:val="24"/>
          <w:szCs w:val="24"/>
          <w:lang w:val="es-ES" w:eastAsia="ar-SA"/>
        </w:rPr>
      </w:pPr>
    </w:p>
    <w:p w:rsidR="00517989" w:rsidP="0005336C" w:rsidRDefault="00000000" w14:paraId="1AE6143D" w14:textId="4F5B71F0">
      <w:pPr>
        <w:tabs>
          <w:tab w:val="left" w:pos="0"/>
          <w:tab w:val="left" w:pos="2160"/>
        </w:tabs>
        <w:spacing w:after="0" w:line="240" w:lineRule="auto"/>
        <w:jc w:val="both"/>
        <w:rPr>
          <w:rFonts w:ascii="Times New Roman" w:hAnsi="Times New Roman" w:cs="Times New Roman"/>
          <w:sz w:val="24"/>
          <w:szCs w:val="24"/>
          <w:lang w:val="es-ES"/>
        </w:rPr>
      </w:pPr>
    </w:p>
    <w:p w:rsidRPr="00E677F7" w:rsidR="00C47C13" w:rsidP="00C47C13" w:rsidRDefault="00C47C13" w14:paraId="5937ABF7" w14:textId="411A771E">
      <w:pPr>
        <w:jc w:val="both"/>
        <w:rPr>
          <w:rFonts w:ascii="Times New Roman" w:hAnsi="Times New Roman" w:cs="Times New Roman"/>
          <w:b/>
          <w:bCs/>
          <w:sz w:val="24"/>
          <w:szCs w:val="24"/>
        </w:rPr>
      </w:pPr>
      <w:r w:rsidRPr="00D91F48">
        <w:rPr>
          <w:rFonts w:ascii="Times New Roman" w:hAnsi="Times New Roman" w:cs="Times New Roman"/>
          <w:b/>
          <w:bCs/>
          <w:i/>
          <w:iCs/>
          <w:sz w:val="24"/>
          <w:szCs w:val="24"/>
        </w:rPr>
        <w:t xml:space="preserve">La </w:t>
      </w:r>
      <w:r w:rsidRPr="0060141A">
        <w:rPr>
          <w:rFonts w:ascii="Times New Roman" w:hAnsi="Times New Roman" w:cs="Times New Roman"/>
          <w:b/>
          <w:bCs/>
          <w:i/>
          <w:iCs/>
          <w:sz w:val="24"/>
          <w:szCs w:val="24"/>
          <w:lang w:val="es-PE"/>
        </w:rPr>
        <w:t>Secretaría</w:t>
      </w:r>
      <w:r w:rsidRPr="00D91F48">
        <w:rPr>
          <w:rFonts w:ascii="Times New Roman" w:hAnsi="Times New Roman" w:cs="Times New Roman"/>
          <w:b/>
          <w:bCs/>
          <w:i/>
          <w:iCs/>
          <w:sz w:val="24"/>
          <w:szCs w:val="24"/>
        </w:rPr>
        <w:t xml:space="preserve"> Técnica </w:t>
      </w:r>
      <w:r w:rsidRPr="0060141A">
        <w:rPr>
          <w:rFonts w:ascii="Times New Roman" w:hAnsi="Times New Roman" w:cs="Times New Roman"/>
          <w:b/>
          <w:bCs/>
          <w:i/>
          <w:iCs/>
          <w:sz w:val="24"/>
          <w:szCs w:val="24"/>
          <w:lang w:val="es-PE"/>
        </w:rPr>
        <w:t>certifica</w:t>
      </w:r>
      <w:r w:rsidRPr="00D91F48">
        <w:rPr>
          <w:rFonts w:ascii="Times New Roman" w:hAnsi="Times New Roman" w:cs="Times New Roman"/>
          <w:b/>
          <w:bCs/>
          <w:i/>
          <w:iCs/>
          <w:sz w:val="24"/>
          <w:szCs w:val="24"/>
        </w:rPr>
        <w:t xml:space="preserve"> que la </w:t>
      </w:r>
      <w:proofErr w:type="spellStart"/>
      <w:r w:rsidRPr="0060141A">
        <w:rPr>
          <w:rFonts w:ascii="Times New Roman" w:hAnsi="Times New Roman" w:cs="Times New Roman"/>
          <w:b/>
          <w:bCs/>
          <w:i/>
          <w:iCs/>
          <w:sz w:val="24"/>
          <w:szCs w:val="24"/>
        </w:rPr>
        <w:t>presente</w:t>
      </w:r>
      <w:proofErr w:type="spellEnd"/>
      <w:r w:rsidRPr="00D91F48">
        <w:rPr>
          <w:rFonts w:ascii="Times New Roman" w:hAnsi="Times New Roman" w:cs="Times New Roman"/>
          <w:b/>
          <w:bCs/>
          <w:i/>
          <w:iCs/>
          <w:sz w:val="24"/>
          <w:szCs w:val="24"/>
        </w:rPr>
        <w:t xml:space="preserve"> </w:t>
      </w:r>
      <w:r w:rsidRPr="0060141A">
        <w:rPr>
          <w:rFonts w:ascii="Times New Roman" w:hAnsi="Times New Roman" w:cs="Times New Roman"/>
          <w:b/>
          <w:bCs/>
          <w:i/>
          <w:iCs/>
          <w:sz w:val="24"/>
          <w:szCs w:val="24"/>
          <w:lang w:val="es-PE"/>
        </w:rPr>
        <w:t>resolución</w:t>
      </w:r>
      <w:r w:rsidRPr="00D91F48">
        <w:rPr>
          <w:rFonts w:ascii="Times New Roman" w:hAnsi="Times New Roman" w:cs="Times New Roman"/>
          <w:b/>
          <w:bCs/>
          <w:i/>
          <w:iCs/>
          <w:sz w:val="24"/>
          <w:szCs w:val="24"/>
        </w:rPr>
        <w:t xml:space="preserve"> </w:t>
      </w:r>
      <w:r w:rsidRPr="0060141A">
        <w:rPr>
          <w:rFonts w:ascii="Times New Roman" w:hAnsi="Times New Roman" w:cs="Times New Roman"/>
          <w:b/>
          <w:bCs/>
          <w:i/>
          <w:iCs/>
          <w:sz w:val="24"/>
          <w:szCs w:val="24"/>
          <w:lang w:val="es-PE"/>
        </w:rPr>
        <w:t>cuenta con el voto de los vocales cuyos nombres figuran en el presente documento.</w:t>
      </w:r>
    </w:p>
    <w:p w:rsidR="00C47C13" w:rsidP="00C47C13" w:rsidRDefault="00C47C13" w14:paraId="47CCF839" w14:textId="77777777">
      <w:pPr>
        <w:spacing w:after="0" w:line="24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 xml:space="preserve">Rolando Eyzaguirre </w:t>
      </w:r>
      <w:proofErr w:type="spellStart"/>
      <w:r w:rsidRPr="00D91F48">
        <w:rPr>
          <w:rFonts w:ascii="Times New Roman" w:hAnsi="Times New Roman" w:cs="Times New Roman"/>
          <w:b/>
          <w:bCs/>
          <w:sz w:val="24"/>
          <w:szCs w:val="24"/>
        </w:rPr>
        <w:t>Maccan</w:t>
      </w:r>
      <w:proofErr w:type="spellEnd"/>
      <w:r w:rsidRPr="00D91F48">
        <w:rPr>
          <w:rFonts w:ascii="Times New Roman" w:hAnsi="Times New Roman" w:cs="Times New Roman"/>
          <w:b/>
          <w:bCs/>
          <w:sz w:val="24"/>
          <w:szCs w:val="24"/>
        </w:rPr>
        <w:t xml:space="preserve"> – </w:t>
      </w:r>
      <w:proofErr w:type="spellStart"/>
      <w:r w:rsidRPr="00D91F48">
        <w:rPr>
          <w:rFonts w:ascii="Times New Roman" w:hAnsi="Times New Roman" w:cs="Times New Roman"/>
          <w:b/>
          <w:bCs/>
          <w:sz w:val="24"/>
          <w:szCs w:val="24"/>
        </w:rPr>
        <w:t>Presidente</w:t>
      </w:r>
      <w:proofErr w:type="spellEnd"/>
    </w:p>
    <w:p w:rsidRPr="00E677F7" w:rsidR="00C47C13" w:rsidP="00C47C13" w:rsidRDefault="00C47C13" w14:paraId="1D5B8637" w14:textId="77777777">
      <w:pPr>
        <w:spacing w:after="0" w:line="240" w:lineRule="auto"/>
        <w:jc w:val="center"/>
        <w:rPr>
          <w:rFonts w:ascii="Times New Roman" w:hAnsi="Times New Roman" w:cs="Times New Roman"/>
          <w:b/>
          <w:bCs/>
          <w:sz w:val="24"/>
          <w:szCs w:val="24"/>
        </w:rPr>
      </w:pPr>
      <w:r w:rsidRPr="00E677F7">
        <w:rPr>
          <w:rFonts w:ascii="Times New Roman" w:hAnsi="Times New Roman" w:cs="Times New Roman"/>
          <w:b/>
          <w:bCs/>
          <w:sz w:val="24"/>
          <w:szCs w:val="24"/>
        </w:rPr>
        <w:t>Omar Alfaro Villanueva – Vocal</w:t>
      </w:r>
    </w:p>
    <w:p w:rsidRPr="00E677F7" w:rsidR="00C47C13" w:rsidP="00C47C13" w:rsidRDefault="00C47C13" w14:paraId="5B38A7D9" w14:textId="77777777">
      <w:pPr>
        <w:spacing w:after="0" w:line="24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Gonzalo Abad del Busto – Vocal</w:t>
      </w:r>
    </w:p>
    <w:sectPr w:rsidRPr="00E677F7" w:rsidR="00C47C13" w:rsidSect="00077B6F">
      <w:headerReference w:type="default" r:id="rId6"/>
      <w:footerReference w:type="default" r:id="rId7"/>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25A5F" w:rsidRDefault="00B25A5F" w14:paraId="6A610CF1" w14:textId="77777777">
      <w:pPr>
        <w:spacing w:after="0" w:line="240" w:lineRule="auto"/>
      </w:pPr>
      <w:r>
        <w:separator/>
      </w:r>
    </w:p>
  </w:endnote>
  <w:endnote w:type="continuationSeparator" w:id="0">
    <w:p w:rsidR="00B25A5F" w:rsidRDefault="00B25A5F" w14:paraId="638C333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970626707"/>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p w:rsidRPr="00784355" w:rsidR="00784355" w:rsidRDefault="0005336C" w14:paraId="2B92373A" w14:textId="77777777">
            <w:pPr>
              <w:pStyle w:val="Piedepgina"/>
              <w:jc w:val="right"/>
              <w:rPr>
                <w:rFonts w:ascii="Arial" w:hAnsi="Arial" w:cs="Arial"/>
                <w:sz w:val="16"/>
                <w:szCs w:val="16"/>
              </w:rPr>
            </w:pPr>
            <w:r w:rsidRPr="00784355">
              <w:rPr>
                <w:rFonts w:ascii="Arial" w:hAnsi="Arial" w:cs="Arial"/>
                <w:sz w:val="16"/>
                <w:szCs w:val="16"/>
                <w:lang w:val="es-ES"/>
              </w:rPr>
              <w:t xml:space="preserve">Página </w:t>
            </w:r>
            <w:r w:rsidRPr="00784355">
              <w:rPr>
                <w:rFonts w:ascii="Arial" w:hAnsi="Arial" w:cs="Arial"/>
                <w:b/>
                <w:bCs/>
                <w:sz w:val="16"/>
                <w:szCs w:val="16"/>
              </w:rPr>
              <w:fldChar w:fldCharType="begin"/>
            </w:r>
            <w:r w:rsidRPr="00784355">
              <w:rPr>
                <w:rFonts w:ascii="Arial" w:hAnsi="Arial" w:cs="Arial"/>
                <w:b/>
                <w:bCs/>
                <w:sz w:val="16"/>
                <w:szCs w:val="16"/>
              </w:rPr>
              <w:instrText>PAGE</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r w:rsidRPr="00784355">
              <w:rPr>
                <w:rFonts w:ascii="Arial" w:hAnsi="Arial" w:cs="Arial"/>
                <w:sz w:val="16"/>
                <w:szCs w:val="16"/>
                <w:lang w:val="es-ES"/>
              </w:rPr>
              <w:t xml:space="preserve"> de </w:t>
            </w:r>
            <w:r w:rsidRPr="00784355">
              <w:rPr>
                <w:rFonts w:ascii="Arial" w:hAnsi="Arial" w:cs="Arial"/>
                <w:b/>
                <w:bCs/>
                <w:sz w:val="16"/>
                <w:szCs w:val="16"/>
              </w:rPr>
              <w:fldChar w:fldCharType="begin"/>
            </w:r>
            <w:r w:rsidRPr="00784355">
              <w:rPr>
                <w:rFonts w:ascii="Arial" w:hAnsi="Arial" w:cs="Arial"/>
                <w:b/>
                <w:bCs/>
                <w:sz w:val="16"/>
                <w:szCs w:val="16"/>
              </w:rPr>
              <w:instrText>NUMPAGES</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p>
        </w:sdtContent>
        <w:sdtEndPr>
          <w:rPr>
            <w:rFonts w:ascii="Arial" w:hAnsi="Arial" w:cs="Arial"/>
            <w:sz w:val="16"/>
            <w:szCs w:val="16"/>
          </w:rPr>
        </w:sdtEndPr>
      </w:sdt>
    </w:sdtContent>
    <w:sdtEndPr>
      <w:rPr>
        <w:rFonts w:ascii="Arial" w:hAnsi="Arial" w:cs="Arial"/>
        <w:sz w:val="16"/>
        <w:szCs w:val="16"/>
      </w:rPr>
    </w:sdtEndPr>
  </w:sdt>
  <w:p w:rsidR="00784355" w:rsidRDefault="00000000" w14:paraId="235D77FA"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25A5F" w:rsidRDefault="00B25A5F" w14:paraId="353DEB98" w14:textId="77777777">
      <w:pPr>
        <w:spacing w:after="0" w:line="240" w:lineRule="auto"/>
      </w:pPr>
      <w:r>
        <w:separator/>
      </w:r>
    </w:p>
  </w:footnote>
  <w:footnote w:type="continuationSeparator" w:id="0">
    <w:p w:rsidR="00B25A5F" w:rsidRDefault="00B25A5F" w14:paraId="16F8142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47C13" w:rsidRDefault="00C47C13" w14:paraId="56629E49" w14:textId="6443CB41">
    <w:pPr>
      <w:pStyle w:val="Encabezado"/>
    </w:pPr>
    <w:r>
      <w:rPr>
        <w:noProof/>
      </w:rPr>
      <w:drawing>
        <wp:inline distT="0" distB="0" distL="0" distR="0" wp14:anchorId="17D95B66" wp14:editId="08942948">
          <wp:extent cx="2095500" cy="709671"/>
          <wp:effectExtent l="0" t="0" r="0" b="0"/>
          <wp:docPr id="4"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461"/>
    <w:rsid w:val="00032526"/>
    <w:rsid w:val="0005336C"/>
    <w:rsid w:val="00084E51"/>
    <w:rsid w:val="00103188"/>
    <w:rsid w:val="0032570B"/>
    <w:rsid w:val="00417E23"/>
    <w:rsid w:val="004F3851"/>
    <w:rsid w:val="0058358B"/>
    <w:rsid w:val="007C2FC5"/>
    <w:rsid w:val="008930FB"/>
    <w:rsid w:val="008B6461"/>
    <w:rsid w:val="00A223FC"/>
    <w:rsid w:val="00B25A5F"/>
    <w:rsid w:val="00C47C13"/>
    <w:rsid w:val="00D15C1E"/>
    <w:rsid w:val="00D86E87"/>
    <w:rsid w:val="00F029DD"/>
    <w:rsid w:val="24C0219B"/>
    <w:rsid w:val="3CB7D7AE"/>
    <w:rsid w:val="410944B3"/>
    <w:rsid w:val="4D5783FD"/>
    <w:rsid w:val="72CFC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CEFD4"/>
  <w15:chartTrackingRefBased/>
  <w15:docId w15:val="{90E819D9-6E46-4887-B3E3-E07E19E71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B6461"/>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8B6461"/>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B6461"/>
  </w:style>
  <w:style w:type="paragraph" w:styleId="Encabezado">
    <w:name w:val="header"/>
    <w:basedOn w:val="Normal"/>
    <w:link w:val="EncabezadoCar"/>
    <w:uiPriority w:val="99"/>
    <w:unhideWhenUsed/>
    <w:rsid w:val="00C47C13"/>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C47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DE7B11-BD14-44D9-AFE0-67894750DA72}"/>
</file>

<file path=customXml/itemProps2.xml><?xml version="1.0" encoding="utf-8"?>
<ds:datastoreItem xmlns:ds="http://schemas.openxmlformats.org/officeDocument/2006/customXml" ds:itemID="{8D137578-05CF-4B5E-BC4E-F899D8F8BBD7}"/>
</file>

<file path=customXml/itemProps3.xml><?xml version="1.0" encoding="utf-8"?>
<ds:datastoreItem xmlns:ds="http://schemas.openxmlformats.org/officeDocument/2006/customXml" ds:itemID="{F302178E-F4E7-423C-AF81-D54E4572E63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Valeria Santos</cp:lastModifiedBy>
  <cp:revision>4</cp:revision>
  <cp:lastPrinted>2022-12-21T13:25:00Z</cp:lastPrinted>
  <dcterms:created xsi:type="dcterms:W3CDTF">2022-12-21T13:25:00Z</dcterms:created>
  <dcterms:modified xsi:type="dcterms:W3CDTF">2025-12-02T19:52:21Z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