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E772B" w:rsidR="00F15FBA" w:rsidP="00F15FBA" w:rsidRDefault="00F15FBA" w14:paraId="6BA6C8A5" w14:textId="2987FD4D">
      <w:pPr>
        <w:pStyle w:val="Ttulo"/>
        <w:outlineLvl w:val="0"/>
        <w:rPr>
          <w:lang w:val="es-PE"/>
        </w:rPr>
      </w:pPr>
      <w:r w:rsidRPr="003E772B">
        <w:rPr>
          <w:lang w:val="es-PE"/>
        </w:rPr>
        <w:t xml:space="preserve">RESOLUCIÓN </w:t>
      </w:r>
      <w:proofErr w:type="spellStart"/>
      <w:r w:rsidRPr="003E772B">
        <w:rPr>
          <w:lang w:val="es-PE"/>
        </w:rPr>
        <w:t>N</w:t>
      </w:r>
      <w:r w:rsidRPr="003E772B" w:rsidR="001631D6">
        <w:rPr>
          <w:lang w:val="es-PE"/>
        </w:rPr>
        <w:t>°</w:t>
      </w:r>
      <w:proofErr w:type="spellEnd"/>
      <w:r w:rsidRPr="003E772B" w:rsidR="001631D6">
        <w:rPr>
          <w:lang w:val="es-PE"/>
        </w:rPr>
        <w:t xml:space="preserve"> </w:t>
      </w:r>
      <w:r w:rsidRPr="003E772B" w:rsidR="003E6BA6">
        <w:rPr>
          <w:lang w:val="es-PE"/>
        </w:rPr>
        <w:t>0</w:t>
      </w:r>
      <w:r w:rsidRPr="003E772B" w:rsidR="00EC2694">
        <w:rPr>
          <w:lang w:val="es-PE"/>
        </w:rPr>
        <w:t>1</w:t>
      </w:r>
      <w:r w:rsidR="0046179C">
        <w:rPr>
          <w:lang w:val="es-PE"/>
        </w:rPr>
        <w:t>2</w:t>
      </w:r>
      <w:r w:rsidRPr="003E772B" w:rsidR="001631D6">
        <w:rPr>
          <w:lang w:val="es-PE"/>
        </w:rPr>
        <w:t>/2</w:t>
      </w:r>
      <w:r w:rsidRPr="003E772B" w:rsidR="00444D29">
        <w:rPr>
          <w:lang w:val="es-PE"/>
        </w:rPr>
        <w:t>2</w:t>
      </w:r>
    </w:p>
    <w:p w:rsidRPr="00C14E85" w:rsidR="0093542F" w:rsidP="0093542F" w:rsidRDefault="0093542F" w14:paraId="18B80177" w14:textId="77777777">
      <w:pPr>
        <w:rPr>
          <w:b/>
          <w:bCs/>
          <w:lang w:val="es-PE"/>
        </w:rPr>
      </w:pPr>
    </w:p>
    <w:p w:rsidRPr="00C14E85" w:rsidR="00C14E85" w:rsidP="00C14E85" w:rsidRDefault="00C14E85" w14:paraId="5871D7AE" w14:textId="77777777">
      <w:pPr>
        <w:jc w:val="both"/>
      </w:pPr>
      <w:r w:rsidRPr="00C14E85">
        <w:rPr>
          <w:rStyle w:val="Textoennegrita"/>
        </w:rPr>
        <w:t>VISTOS:</w:t>
      </w:r>
    </w:p>
    <w:p w:rsidRPr="00C14E85" w:rsidR="00C14E85" w:rsidP="00C14E85" w:rsidRDefault="00C14E85" w14:paraId="226C2426" w14:textId="77777777">
      <w:pPr>
        <w:jc w:val="both"/>
      </w:pPr>
    </w:p>
    <w:p w:rsidRPr="00C14E85" w:rsidR="00C14E85" w:rsidP="17613312" w:rsidRDefault="00C14E85" w14:paraId="29B39BE6" w14:textId="74AA419C">
      <w:pPr>
        <w:jc w:val="both"/>
        <w:rPr>
          <w:b w:val="1"/>
          <w:bCs w:val="1"/>
          <w:lang w:val="es-MX"/>
        </w:rPr>
      </w:pPr>
      <w:r w:rsidR="00C14E85">
        <w:rPr/>
        <w:t xml:space="preserve">Que, doña </w:t>
      </w:r>
      <w:r w:rsidR="74D8159F">
        <w:rPr/>
        <w:t>.......................................</w:t>
      </w:r>
      <w:r w:rsidRPr="17613312" w:rsidR="00C14E85">
        <w:rPr>
          <w:lang w:val="es-MX"/>
        </w:rPr>
        <w:t xml:space="preserve">interpone </w:t>
      </w:r>
      <w:r w:rsidR="00C14E85">
        <w:rPr/>
        <w:t xml:space="preserve">reclamación ante esta Defensoría del Asegurado (DEFASEG) contra </w:t>
      </w:r>
      <w:r w:rsidR="758414D4">
        <w:rPr/>
        <w:t>.......................................</w:t>
      </w:r>
      <w:r w:rsidRPr="17613312" w:rsidR="00C14E85">
        <w:rPr>
          <w:lang w:val="es-MX"/>
        </w:rPr>
        <w:t>, solicitando se le</w:t>
      </w:r>
      <w:r w:rsidR="00C14E85">
        <w:rPr/>
        <w:t xml:space="preserve"> otorgue la </w:t>
      </w:r>
      <w:r w:rsidR="00C14E85">
        <w:rPr/>
        <w:t xml:space="preserve">cobertura del </w:t>
      </w:r>
      <w:r w:rsidR="3DFEB55E">
        <w:rPr/>
        <w:t>............................................</w:t>
      </w:r>
      <w:r w:rsidRPr="17613312" w:rsidR="00C14E85">
        <w:rPr>
          <w:b w:val="1"/>
          <w:bCs w:val="1"/>
          <w:lang w:val="es-MX"/>
        </w:rPr>
        <w:t xml:space="preserve"> – PÓLIZA No </w:t>
      </w:r>
      <w:r w:rsidRPr="17613312" w:rsidR="6E309DFC">
        <w:rPr>
          <w:b w:val="1"/>
          <w:bCs w:val="1"/>
          <w:lang w:val="es-MX"/>
        </w:rPr>
        <w:t>.............................</w:t>
      </w:r>
    </w:p>
    <w:p w:rsidRPr="00C14E85" w:rsidR="00C14E85" w:rsidP="00C14E85" w:rsidRDefault="00C14E85" w14:paraId="6A709514" w14:textId="77777777">
      <w:pPr>
        <w:jc w:val="both"/>
      </w:pPr>
      <w:r w:rsidRPr="00C14E85">
        <w:rPr>
          <w:lang w:val="es-MX"/>
        </w:rPr>
        <w:t xml:space="preserve"> </w:t>
      </w:r>
      <w:bookmarkStart w:name="OLE_LINK2" w:id="0"/>
    </w:p>
    <w:bookmarkEnd w:id="0"/>
    <w:p w:rsidRPr="00C14E85" w:rsidR="00C14E85" w:rsidP="00C14E85" w:rsidRDefault="00C14E85" w14:paraId="7C1407E3" w14:textId="77777777">
      <w:pPr>
        <w:jc w:val="both"/>
        <w:rPr>
          <w:rFonts w:eastAsia="Arial Unicode MS"/>
        </w:rPr>
      </w:pPr>
      <w:r w:rsidRPr="00C14E85">
        <w:rPr>
          <w:rFonts w:eastAsia="Arial Unicode MS"/>
        </w:rPr>
        <w:t>Que, la señalada reclamación cumple con los requisitos de materia, cuantía y oportunidad establecidos en el Reglamento de la DEFASEG (http://www.defaseg.com.pe/reglamento).</w:t>
      </w:r>
    </w:p>
    <w:p w:rsidRPr="00C14E85" w:rsidR="00C14E85" w:rsidP="00C14E85" w:rsidRDefault="00C14E85" w14:paraId="277F97B0" w14:textId="77777777">
      <w:pPr>
        <w:tabs>
          <w:tab w:val="left" w:pos="2160"/>
        </w:tabs>
        <w:jc w:val="both"/>
      </w:pPr>
    </w:p>
    <w:p w:rsidRPr="00C14E85" w:rsidR="00C14E85" w:rsidP="00C14E85" w:rsidRDefault="00C14E85" w14:paraId="64EAF71A" w14:textId="77777777">
      <w:pPr>
        <w:tabs>
          <w:tab w:val="num" w:pos="720"/>
        </w:tabs>
        <w:jc w:val="both"/>
      </w:pPr>
      <w:r w:rsidRPr="00C14E85">
        <w:t xml:space="preserve">Que, habiéndosele corrido traslado de la respectiva reclamación, la aseguradora presentó sus descargos y la documentación solicitada. </w:t>
      </w:r>
    </w:p>
    <w:p w:rsidRPr="00C14E85" w:rsidR="00C14E85" w:rsidP="00C14E85" w:rsidRDefault="00C14E85" w14:paraId="25169B2E" w14:textId="77777777">
      <w:pPr>
        <w:tabs>
          <w:tab w:val="num" w:pos="720"/>
        </w:tabs>
        <w:jc w:val="both"/>
      </w:pPr>
    </w:p>
    <w:p w:rsidRPr="00C14E85" w:rsidR="00C14E85" w:rsidP="00C14E85" w:rsidRDefault="00C14E85" w14:paraId="6F4BFB6A" w14:textId="77777777">
      <w:pPr>
        <w:tabs>
          <w:tab w:val="num" w:pos="720"/>
        </w:tabs>
        <w:jc w:val="both"/>
      </w:pPr>
      <w:r w:rsidRPr="00C14E85">
        <w:t xml:space="preserve">Que, el 17 de enero de 2022 se llevó a cabo la videoconferencia de la audiencia de vista, con la asistencia únicamente del representante de la aseguradora, conforme consta </w:t>
      </w:r>
      <w:r w:rsidRPr="00C14E85">
        <w:rPr>
          <w:lang w:val="es-419"/>
        </w:rPr>
        <w:t>en</w:t>
      </w:r>
      <w:r w:rsidRPr="00C14E85">
        <w:t xml:space="preserve"> la correspondiente acta</w:t>
      </w:r>
      <w:r w:rsidRPr="00C14E85">
        <w:rPr>
          <w:lang w:val="es-419"/>
        </w:rPr>
        <w:t>;</w:t>
      </w:r>
      <w:r w:rsidRPr="00C14E85">
        <w:t xml:space="preserve"> </w:t>
      </w:r>
    </w:p>
    <w:p w:rsidRPr="00C14E85" w:rsidR="00C14E85" w:rsidP="00C14E85" w:rsidRDefault="00C14E85" w14:paraId="50F90B31" w14:textId="77777777">
      <w:pPr>
        <w:jc w:val="both"/>
      </w:pPr>
    </w:p>
    <w:p w:rsidRPr="00C14E85" w:rsidR="00C14E85" w:rsidP="00C14E85" w:rsidRDefault="00C14E85" w14:paraId="7D2F3009" w14:textId="77777777">
      <w:pPr>
        <w:jc w:val="both"/>
      </w:pPr>
      <w:r w:rsidRPr="00C14E85">
        <w:t>Que, en síntesis, la posición de la reclamante es la siguiente: (1)</w:t>
      </w:r>
      <w:r w:rsidRPr="00C14E85">
        <w:rPr>
          <w:lang w:val="es-MX"/>
        </w:rPr>
        <w:t xml:space="preserve"> s</w:t>
      </w:r>
      <w:proofErr w:type="spellStart"/>
      <w:r w:rsidRPr="00C14E85">
        <w:t>olicita</w:t>
      </w:r>
      <w:proofErr w:type="spellEnd"/>
      <w:r w:rsidRPr="00C14E85">
        <w:t xml:space="preserve"> cobertura por el fallecimiento de su esposo en un accidente de tránsito; (2) considera que, de acuerdo a lo dispuesto a la Ley 27360 que aprueba las normas del Sector Agrario en ESSALUD, de fecha 30 de octubre de 2000, artículo 9 inciso 3, “</w:t>
      </w:r>
      <w:r w:rsidRPr="00C14E85">
        <w:rPr>
          <w:i/>
          <w:iCs/>
        </w:rPr>
        <w:t>los afiliados y los derecho habientes tienen derecho a las prestaciones del Seguro Social de Salud, siempre que aquellos cuenten con tres meses consecutivos de aportación o con cuatro no consecutivos dentro de los doce meses de aportación calendarios, anteriores al mes en el que se inició la causa”</w:t>
      </w:r>
      <w:r w:rsidRPr="00C14E85">
        <w:t>; (3) en caso de accidente basta que exista la afiliación para tener derecho al beneficio de indemnización correspondiente.</w:t>
      </w:r>
    </w:p>
    <w:p w:rsidRPr="00C14E85" w:rsidR="00C14E85" w:rsidP="00C14E85" w:rsidRDefault="00C14E85" w14:paraId="1652D64A" w14:textId="77777777">
      <w:pPr>
        <w:pStyle w:val="Ttulo1"/>
        <w:rPr>
          <w:b w:val="0"/>
        </w:rPr>
      </w:pPr>
    </w:p>
    <w:p w:rsidRPr="00C14E85" w:rsidR="00C14E85" w:rsidP="00C14E85" w:rsidRDefault="00C14E85" w14:paraId="02F382AB" w14:textId="5C5C3E58">
      <w:pPr>
        <w:jc w:val="both"/>
      </w:pPr>
      <w:r w:rsidR="00C14E85">
        <w:rPr/>
        <w:t>Que, por su parte y en resumen la compañía de seguros sostiene que: (1)</w:t>
      </w:r>
      <w:bookmarkStart w:name="_Hlk26782560" w:id="1"/>
      <w:r w:rsidRPr="17613312" w:rsidR="00C14E85">
        <w:rPr>
          <w:lang w:val="es-MX"/>
        </w:rPr>
        <w:t xml:space="preserve"> </w:t>
      </w:r>
      <w:bookmarkEnd w:id="1"/>
      <w:r w:rsidR="00C14E85">
        <w:rPr/>
        <w:t>no procede la cobertura del Seguro de Desgravamen debido a que, en la fecha de ocurrencia, la póliza contratada se encontraba extinguida por el incumplimiento de pago de la prima correspondiente, por más de 90 días siguientes al vencimiento del plazo, conforme se establece en las Cláusulas Generales de Contratación, relacionadas con la extinción del contrato, y al artículo 21 de la Ley del Contrato de Seguros; (2) antes de ocurrido el fallecimiento, el seguro se había extinguido por falta de pago de la prima por más de 90 días; (3) en su oportunidad ESSALUD convocó a un proceso de selección, efectos de contratar con una aseguradora un seguro de Accidentes, el cual sería ofrecido a los asegurados al Régimen Contributivo de la Seguridad Social en Salud, asegurados de otros seguros que ESSALUD administra y al Cuerpo General de Bomberos Voluntarios del Perú - CGBVP, cuya afiliación sería voluntaria y cuyo valor de la prima sería asumido en su totalidad por el asegurado; (4)</w:t>
      </w:r>
      <w:r w:rsidR="1CC779AD">
        <w:rPr/>
        <w:t>................</w:t>
      </w:r>
      <w:r w:rsidR="6C4F15C1">
        <w:rPr/>
        <w:t>..</w:t>
      </w:r>
      <w:r w:rsidR="00C14E85">
        <w:rPr/>
        <w:t xml:space="preserve">ganó el mencionado proceso de selección y, como consecuencia de ello, se suscribió con EsSalud la póliza de Seguro Mas Vida Seguro de Accidentes </w:t>
      </w:r>
      <w:r w:rsidR="00C14E85">
        <w:rPr/>
        <w:t>Essalud</w:t>
      </w:r>
      <w:r w:rsidR="00C14E85">
        <w:rPr/>
        <w:t xml:space="preserve"> </w:t>
      </w:r>
      <w:r w:rsidR="00C14E85">
        <w:rPr/>
        <w:t>N°</w:t>
      </w:r>
      <w:r w:rsidR="00C14E85">
        <w:rPr/>
        <w:t xml:space="preserve"> , la cual tenía por finalidad indemnizar al afiliado o beneficiarios por riesgos derivados de accidentes en caso de muerte o invalidez permanente total o parcial, siempre y cuando se cumplan con lo demás términos y condiciones del mencionado seguro y la normativa legal aplicable; (5) en el presente caso la prima del seguro al cual se afilió voluntariamente el asegurado, se dividió en cuotas mensuales, siendo que al haber </w:t>
      </w:r>
      <w:r w:rsidR="00C14E85">
        <w:rPr/>
        <w:t xml:space="preserve">transcurrido más de 90 días (antes de ocurrido el siniestro), con las primas en  condición  de impagas, el seguro se extinguió de manera válida, de conformidad a lo establecido en el artículo 21° de la Ley </w:t>
      </w:r>
      <w:r w:rsidR="00C14E85">
        <w:rPr/>
        <w:t>Nº</w:t>
      </w:r>
      <w:r w:rsidR="00C14E85">
        <w:rPr/>
        <w:t xml:space="preserve"> 29946, Ley del Contrato de Seguro, y en el artículo 11° del Reglamento del Pago de Primas de Pólizas de Seguros, Resolución SBS </w:t>
      </w:r>
      <w:r w:rsidR="00C14E85">
        <w:rPr/>
        <w:t>Nº</w:t>
      </w:r>
      <w:r w:rsidR="00C14E85">
        <w:rPr/>
        <w:t xml:space="preserve"> 3198-2013, normas de con carácter imperativo; (6) las referidas disposiciones legales son aplicables a todos los contratos de seguro, siendo que la extinción opera automáticamente una vez que transcurra el tiempo establecido en la norma sin que el contratante haya realizado el pago de las cuotas adeudadas de la prima. Lo señalado no sólo viene de una simple interpretación sistemática de la Ley del Contrato de Seguro y su Reglamento por parte de nuestra compañía, sino también de la misma Superintendencia de Banca, Seguros y AFP (SBS), entidad reguladora del sistema de seguros en nuestro país, quien por intermedio de su Superintendente Adjunto en Seguros, en el Oficio </w:t>
      </w:r>
      <w:r w:rsidR="00C14E85">
        <w:rPr/>
        <w:t>N°</w:t>
      </w:r>
      <w:r w:rsidR="00C14E85">
        <w:rPr/>
        <w:t xml:space="preserve"> 50010-2015-SBS de fecha 31/12/2015, interpretó correctamente dichas disposiciones normativas; (7)  también debe tenerse como referencia el pronunciamiento del INDECOPI, quien ante un caso similar resolvió correctamente, indicando que el seguro se extingue si transcurre 90 días con la prima impaga, no siendo necesario que previamente se siga con el procedimiento de suspensión. En efecto, dicho pronunciamiento fue realizado por la Comisión de Protección al Consumidor </w:t>
      </w:r>
      <w:r w:rsidR="00C14E85">
        <w:rPr/>
        <w:t>N°</w:t>
      </w:r>
      <w:r w:rsidR="00C14E85">
        <w:rPr/>
        <w:t xml:space="preserve"> 1 del INDECOPI – Sede Central en la Resolución Final </w:t>
      </w:r>
      <w:r w:rsidR="00C14E85">
        <w:rPr/>
        <w:t>N°</w:t>
      </w:r>
      <w:r w:rsidR="00C14E85">
        <w:rPr/>
        <w:t xml:space="preserve"> 1245-2018/CC1 de fecha 01/06/2018 (Expediente </w:t>
      </w:r>
      <w:r w:rsidR="00C14E85">
        <w:rPr/>
        <w:t>N°</w:t>
      </w:r>
      <w:r w:rsidR="00C14E85">
        <w:rPr/>
        <w:t xml:space="preserve"> 1211-2016/PS1).</w:t>
      </w:r>
    </w:p>
    <w:p w:rsidRPr="00C14E85" w:rsidR="00C14E85" w:rsidP="00C14E85" w:rsidRDefault="00C14E85" w14:paraId="52E88CEC" w14:textId="77777777">
      <w:pPr>
        <w:jc w:val="both"/>
        <w:rPr>
          <w:rStyle w:val="Textoennegrita"/>
        </w:rPr>
      </w:pPr>
    </w:p>
    <w:p w:rsidRPr="00C14E85" w:rsidR="00C14E85" w:rsidP="00C14E85" w:rsidRDefault="00C14E85" w14:paraId="3E73196C" w14:textId="77777777">
      <w:pPr>
        <w:jc w:val="both"/>
      </w:pPr>
      <w:r w:rsidRPr="00C14E85">
        <w:rPr>
          <w:rStyle w:val="Textoennegrita"/>
        </w:rPr>
        <w:t>CONSIDERANDO:</w:t>
      </w:r>
    </w:p>
    <w:p w:rsidRPr="00C14E85" w:rsidR="00C14E85" w:rsidP="00C14E85" w:rsidRDefault="00C14E85" w14:paraId="60A30CFD" w14:textId="77777777">
      <w:pPr>
        <w:jc w:val="both"/>
      </w:pPr>
      <w:r w:rsidRPr="00C14E85">
        <w:t> </w:t>
      </w:r>
    </w:p>
    <w:p w:rsidRPr="00C14E85" w:rsidR="00C14E85" w:rsidP="00C14E85" w:rsidRDefault="00C14E85" w14:paraId="6A362E0F" w14:textId="77777777">
      <w:pPr>
        <w:jc w:val="both"/>
      </w:pPr>
      <w:r w:rsidRPr="00C14E85">
        <w:rPr>
          <w:b/>
          <w:u w:val="single"/>
        </w:rPr>
        <w:t>PRIMERO</w:t>
      </w:r>
      <w:r w:rsidRPr="00C14E85">
        <w:rPr>
          <w:b/>
        </w:rPr>
        <w:t xml:space="preserve">: </w:t>
      </w:r>
      <w:r w:rsidRPr="00C14E85">
        <w:t>Conforme a su Reglamento, la</w:t>
      </w:r>
      <w:r w:rsidRPr="00C14E85">
        <w:rPr>
          <w:b/>
          <w:bCs/>
        </w:rPr>
        <w:t xml:space="preserve"> </w:t>
      </w:r>
      <w:r w:rsidRPr="00C14E85">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C14E85" w:rsidR="00C14E85" w:rsidP="00C14E85" w:rsidRDefault="00C14E85" w14:paraId="3B91E1B9" w14:textId="77777777">
      <w:pPr>
        <w:jc w:val="both"/>
        <w:rPr>
          <w:bCs/>
        </w:rPr>
      </w:pPr>
    </w:p>
    <w:p w:rsidRPr="00C14E85" w:rsidR="00C14E85" w:rsidP="00C14E85" w:rsidRDefault="00C14E85" w14:paraId="668D3BBD" w14:textId="77777777">
      <w:pPr>
        <w:jc w:val="both"/>
        <w:rPr>
          <w:bCs/>
        </w:rPr>
      </w:pPr>
      <w:r w:rsidRPr="00C14E85">
        <w:rPr>
          <w:b/>
          <w:bCs/>
          <w:u w:val="single"/>
        </w:rPr>
        <w:t>SEGUNDO</w:t>
      </w:r>
      <w:r w:rsidRPr="00C14E85">
        <w:rPr>
          <w:b/>
          <w:bCs/>
        </w:rPr>
        <w:t>:</w:t>
      </w:r>
      <w:r w:rsidRPr="00C14E85">
        <w:rPr>
          <w:bCs/>
        </w:rPr>
        <w:t xml:space="preserve"> </w:t>
      </w:r>
      <w:r w:rsidRPr="00C14E85">
        <w:t xml:space="preserve">Asimismo, de acuerdo a </w:t>
      </w:r>
      <w:r w:rsidRPr="00C14E85">
        <w:rPr>
          <w:bCs/>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14E85" w:rsidR="00C14E85" w:rsidP="00C14E85" w:rsidRDefault="00C14E85" w14:paraId="5339B114" w14:textId="77777777">
      <w:pPr>
        <w:jc w:val="both"/>
      </w:pPr>
    </w:p>
    <w:p w:rsidRPr="00C14E85" w:rsidR="00C14E85" w:rsidP="00C14E85" w:rsidRDefault="00C14E85" w14:paraId="674B29ED" w14:textId="77777777">
      <w:pPr>
        <w:jc w:val="both"/>
      </w:pPr>
      <w:r w:rsidRPr="00C14E85">
        <w:rPr>
          <w:b/>
          <w:bCs/>
          <w:u w:val="single"/>
        </w:rPr>
        <w:t>TERCERO</w:t>
      </w:r>
      <w:r w:rsidRPr="00C14E85">
        <w:rPr>
          <w:b/>
          <w:bCs/>
        </w:rPr>
        <w:t>:</w:t>
      </w:r>
      <w:r w:rsidRPr="00C14E85">
        <w:t xml:space="preserve"> Que, de acuerdo a la Ley Nro. 29946 – Ley del Contrato de Seguro (LCS),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14E85" w:rsidR="00C14E85" w:rsidP="00C14E85" w:rsidRDefault="00C14E85" w14:paraId="499444E2" w14:textId="77777777">
      <w:pPr>
        <w:jc w:val="both"/>
        <w:rPr>
          <w:b/>
          <w:u w:val="single"/>
        </w:rPr>
      </w:pPr>
    </w:p>
    <w:p w:rsidRPr="00C14E85" w:rsidR="00C14E85" w:rsidP="00C14E85" w:rsidRDefault="00C14E85" w14:paraId="58237F7F" w14:textId="77777777">
      <w:pPr>
        <w:jc w:val="both"/>
      </w:pPr>
      <w:r w:rsidRPr="00C14E85">
        <w:rPr>
          <w:b/>
          <w:u w:val="single"/>
        </w:rPr>
        <w:t>CUARTO</w:t>
      </w:r>
      <w:r w:rsidRPr="00C14E85">
        <w:rPr>
          <w:b/>
        </w:rPr>
        <w:t>:</w:t>
      </w:r>
      <w:r w:rsidRPr="00C14E85">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14E85" w:rsidR="00C14E85" w:rsidP="00C14E85" w:rsidRDefault="00C14E85" w14:paraId="64DF0C77" w14:textId="77777777">
      <w:pPr>
        <w:jc w:val="both"/>
        <w:rPr>
          <w:bCs/>
        </w:rPr>
      </w:pPr>
    </w:p>
    <w:p w:rsidRPr="00C14E85" w:rsidR="00C14E85" w:rsidP="00C14E85" w:rsidRDefault="00C14E85" w14:paraId="5BEE2F8F" w14:textId="77777777">
      <w:pPr>
        <w:jc w:val="both"/>
        <w:rPr>
          <w:bCs/>
        </w:rPr>
      </w:pPr>
      <w:r w:rsidRPr="00C14E85">
        <w:rPr>
          <w:b/>
          <w:bCs/>
          <w:u w:val="single"/>
        </w:rPr>
        <w:t>QUINTO</w:t>
      </w:r>
      <w:r w:rsidRPr="00C14E85">
        <w:rPr>
          <w:b/>
          <w:bCs/>
        </w:rPr>
        <w:t>:</w:t>
      </w:r>
      <w:r w:rsidRPr="00C14E85">
        <w:rPr>
          <w:bCs/>
        </w:rPr>
        <w:t xml:space="preserve"> Que, conforme al </w:t>
      </w:r>
      <w:r w:rsidRPr="00C14E85">
        <w:t>artículo 196 del Código Procesal Civil, corresponde a quien invoca hechos probar su existencia, así como a quien los contradice invocando nuevos hechos; sin perjuicio de aplicarse las presunciones legales correspondientes.</w:t>
      </w:r>
    </w:p>
    <w:p w:rsidRPr="00C14E85" w:rsidR="00C14E85" w:rsidP="00C14E85" w:rsidRDefault="00C14E85" w14:paraId="5BA3643A" w14:textId="77777777">
      <w:pPr>
        <w:jc w:val="both"/>
      </w:pPr>
    </w:p>
    <w:p w:rsidRPr="00C14E85" w:rsidR="00C14E85" w:rsidP="00C14E85" w:rsidRDefault="00C14E85" w14:paraId="2648F8C3" w14:textId="27C92486">
      <w:pPr>
        <w:jc w:val="both"/>
      </w:pPr>
      <w:r w:rsidRPr="17613312" w:rsidR="00C14E85">
        <w:rPr>
          <w:b w:val="1"/>
          <w:bCs w:val="1"/>
          <w:u w:val="single"/>
        </w:rPr>
        <w:t>SEXTO</w:t>
      </w:r>
      <w:r w:rsidRPr="17613312" w:rsidR="00C14E85">
        <w:rPr>
          <w:b w:val="1"/>
          <w:bCs w:val="1"/>
        </w:rPr>
        <w:t>:</w:t>
      </w:r>
      <w:r w:rsidR="00C14E85">
        <w:rPr/>
        <w:t xml:space="preserve"> Sobre la base de los términos contenidos en la reclamación y en la absolución de </w:t>
      </w:r>
      <w:r w:rsidR="00C14E85">
        <w:rPr/>
        <w:t>la misma</w:t>
      </w:r>
      <w:r w:rsidR="00C14E85">
        <w:rPr/>
        <w:t xml:space="preserve">, y a lo tratado en la audiencia de vista, la cuestión controvertida radica en determinar si </w:t>
      </w:r>
      <w:r w:rsidR="00C14E85">
        <w:rPr/>
        <w:t xml:space="preserve">el  </w:t>
      </w:r>
      <w:r w:rsidRPr="17613312" w:rsidR="00C14E85">
        <w:rPr>
          <w:lang w:val="es-MX"/>
        </w:rPr>
        <w:t>MAS VIDA SEGURO DE ACCIDENTES ESSALUD</w:t>
      </w:r>
      <w:r w:rsidRPr="17613312" w:rsidR="00C14E85">
        <w:rPr>
          <w:lang w:val="es-MX"/>
        </w:rPr>
        <w:t xml:space="preserve"> </w:t>
      </w:r>
      <w:r w:rsidRPr="17613312" w:rsidR="00C14E85">
        <w:rPr>
          <w:lang w:val="es-MX"/>
        </w:rPr>
        <w:t>– PÓLIZA No</w:t>
      </w:r>
      <w:r w:rsidRPr="17613312" w:rsidR="538675F0">
        <w:rPr>
          <w:lang w:val="es-MX"/>
        </w:rPr>
        <w:t>..</w:t>
      </w:r>
      <w:r w:rsidRPr="17613312" w:rsidR="538675F0">
        <w:rPr>
          <w:lang w:val="es-MX"/>
        </w:rPr>
        <w:t>...............</w:t>
      </w:r>
      <w:r w:rsidRPr="17613312" w:rsidR="00C14E85">
        <w:rPr>
          <w:lang w:val="es-MX"/>
        </w:rPr>
        <w:t xml:space="preserve"> se encontraba vigente al momento del lamentable fallecimiento del señor </w:t>
      </w:r>
      <w:r w:rsidRPr="17613312" w:rsidR="050737C4">
        <w:rPr>
          <w:lang w:val="es-MX"/>
        </w:rPr>
        <w:t>....................................................</w:t>
      </w:r>
      <w:r w:rsidRPr="17613312" w:rsidR="00C14E85">
        <w:rPr>
          <w:lang w:val="es-MX"/>
        </w:rPr>
        <w:t xml:space="preserve">, esto es si quedó extinguido o no de manera </w:t>
      </w:r>
      <w:r w:rsidR="00C14E85">
        <w:rPr/>
        <w:t>previa a la ocurrencia del siniestro el 29 de marzo de 2021, por falta de pago de primas, siendo que de haber quedado extinguido el rechazo de cobertura sería legítimo; caso contrario, la cobertura sería debida.</w:t>
      </w:r>
    </w:p>
    <w:p w:rsidRPr="00C14E85" w:rsidR="00C14E85" w:rsidP="00C14E85" w:rsidRDefault="00C14E85" w14:paraId="587C15B3" w14:textId="77777777">
      <w:pPr>
        <w:tabs>
          <w:tab w:val="left" w:pos="2160"/>
        </w:tabs>
        <w:jc w:val="both"/>
      </w:pPr>
    </w:p>
    <w:p w:rsidRPr="00C14E85" w:rsidR="00C14E85" w:rsidP="00C14E85" w:rsidRDefault="00C14E85" w14:paraId="2B594B18" w14:textId="77777777">
      <w:pPr>
        <w:tabs>
          <w:tab w:val="left" w:pos="2160"/>
        </w:tabs>
        <w:jc w:val="both"/>
      </w:pPr>
      <w:r w:rsidRPr="00C14E85">
        <w:rPr>
          <w:b/>
          <w:u w:val="single"/>
        </w:rPr>
        <w:t>SÉPTIMO</w:t>
      </w:r>
      <w:r w:rsidRPr="00C14E85">
        <w:rPr>
          <w:b/>
        </w:rPr>
        <w:t xml:space="preserve">: </w:t>
      </w:r>
      <w:r w:rsidRPr="00C14E85">
        <w:t xml:space="preserve">La aseguradora basa el rechazo de cobertura en que a la fecha del siniestro el contrato de seguro estaba extinguido por falta de pago, de conformidad con lo establecido en el último párrafo del artículo 21° de la LCS y el artículo 11° del Reglamento de Pago de Primas de Pólizas de Seguros aprobado por Resolución SBS </w:t>
      </w:r>
      <w:proofErr w:type="spellStart"/>
      <w:r w:rsidRPr="00C14E85">
        <w:t>N°</w:t>
      </w:r>
      <w:proofErr w:type="spellEnd"/>
      <w:r w:rsidRPr="00C14E85">
        <w:t xml:space="preserve"> 3198-2013. </w:t>
      </w:r>
    </w:p>
    <w:p w:rsidRPr="00C14E85" w:rsidR="00C14E85" w:rsidP="00C14E85" w:rsidRDefault="00C14E85" w14:paraId="1BA2B41C" w14:textId="77777777">
      <w:pPr>
        <w:tabs>
          <w:tab w:val="left" w:pos="2160"/>
        </w:tabs>
        <w:jc w:val="both"/>
      </w:pPr>
    </w:p>
    <w:p w:rsidRPr="00C14E85" w:rsidR="00C14E85" w:rsidP="00C14E85" w:rsidRDefault="00C14E85" w14:paraId="4BE44839" w14:textId="77777777">
      <w:pPr>
        <w:tabs>
          <w:tab w:val="left" w:pos="2160"/>
        </w:tabs>
        <w:jc w:val="both"/>
      </w:pPr>
      <w:r w:rsidRPr="00C14E85">
        <w:rPr>
          <w:b/>
          <w:u w:val="single"/>
        </w:rPr>
        <w:t>OCTAVO</w:t>
      </w:r>
      <w:r w:rsidRPr="00C14E85">
        <w:rPr>
          <w:b/>
        </w:rPr>
        <w:t>:</w:t>
      </w:r>
      <w:r w:rsidRPr="00C14E85">
        <w:t xml:space="preserve"> El artículo 21 de la LCS, en el último párrafo regula el supuesto de “Extinción del Contrato”, al establecer textualmente lo siguiente:</w:t>
      </w:r>
    </w:p>
    <w:p w:rsidRPr="00C14E85" w:rsidR="00C14E85" w:rsidP="00C14E85" w:rsidRDefault="00C14E85" w14:paraId="0FB39970" w14:textId="77777777">
      <w:pPr>
        <w:tabs>
          <w:tab w:val="left" w:pos="709"/>
          <w:tab w:val="left" w:pos="2160"/>
        </w:tabs>
        <w:ind w:left="709" w:hanging="709"/>
        <w:jc w:val="both"/>
      </w:pPr>
    </w:p>
    <w:p w:rsidRPr="00C14E85" w:rsidR="00C14E85" w:rsidP="00C14E85" w:rsidRDefault="00C14E85" w14:paraId="78121249" w14:textId="77777777">
      <w:pPr>
        <w:tabs>
          <w:tab w:val="left" w:pos="709"/>
          <w:tab w:val="left" w:pos="2160"/>
        </w:tabs>
        <w:ind w:left="708"/>
        <w:jc w:val="both"/>
        <w:rPr>
          <w:i/>
        </w:rPr>
      </w:pPr>
      <w:r w:rsidRPr="00C14E85">
        <w:rPr>
          <w:b/>
          <w:bCs/>
          <w:i/>
        </w:rPr>
        <w:t>“</w:t>
      </w:r>
      <w:r w:rsidRPr="00C14E85">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C14E85" w:rsidR="00C14E85" w:rsidP="00C14E85" w:rsidRDefault="00C14E85" w14:paraId="685467FD" w14:textId="77777777">
      <w:pPr>
        <w:tabs>
          <w:tab w:val="left" w:pos="709"/>
          <w:tab w:val="left" w:pos="2160"/>
        </w:tabs>
        <w:ind w:left="709" w:hanging="709"/>
        <w:jc w:val="both"/>
        <w:rPr>
          <w:i/>
        </w:rPr>
      </w:pPr>
      <w:r w:rsidRPr="00C14E85">
        <w:rPr>
          <w:i/>
        </w:rPr>
        <w:t>     </w:t>
      </w:r>
      <w:r w:rsidRPr="00C14E85">
        <w:rPr>
          <w:i/>
        </w:rPr>
        <w:tab/>
      </w:r>
      <w:r w:rsidRPr="00C14E85">
        <w:rPr>
          <w:i/>
        </w:rPr>
        <w:t>La suspensión de cobertura no es aplicable en los casos en que el contratante ha pagado, proporcionalmente, una prima igual o mayor al período corrido del contrato.</w:t>
      </w:r>
    </w:p>
    <w:p w:rsidRPr="00C14E85" w:rsidR="00C14E85" w:rsidP="00C14E85" w:rsidRDefault="00C14E85" w14:paraId="09263D4A" w14:textId="77777777">
      <w:pPr>
        <w:tabs>
          <w:tab w:val="left" w:pos="709"/>
          <w:tab w:val="left" w:pos="2160"/>
        </w:tabs>
        <w:ind w:left="709" w:hanging="709"/>
        <w:jc w:val="both"/>
        <w:rPr>
          <w:i/>
        </w:rPr>
      </w:pPr>
      <w:r w:rsidRPr="00C14E85">
        <w:rPr>
          <w:i/>
        </w:rPr>
        <w:t>     </w:t>
      </w:r>
      <w:r w:rsidRPr="00C14E85">
        <w:rPr>
          <w:i/>
        </w:rPr>
        <w:tab/>
      </w:r>
      <w:r w:rsidRPr="00C14E85">
        <w:rPr>
          <w:b/>
          <w:i/>
        </w:rPr>
        <w:t>Si el asegurador no reclama el pago de la prima dentro de los noventa (90) días siguientes al vencimiento del plazo, se entiende que el contrato queda extinguido</w:t>
      </w:r>
      <w:r w:rsidRPr="00C14E85">
        <w:rPr>
          <w:i/>
        </w:rPr>
        <w:t>.” (Resaltado nuestro)</w:t>
      </w:r>
    </w:p>
    <w:p w:rsidRPr="00C14E85" w:rsidR="00C14E85" w:rsidP="00C14E85" w:rsidRDefault="00C14E85" w14:paraId="1B09F456" w14:textId="77777777">
      <w:pPr>
        <w:tabs>
          <w:tab w:val="left" w:pos="709"/>
          <w:tab w:val="left" w:pos="2160"/>
        </w:tabs>
        <w:ind w:left="709" w:hanging="709"/>
        <w:jc w:val="both"/>
      </w:pPr>
    </w:p>
    <w:p w:rsidRPr="00C14E85" w:rsidR="00C14E85" w:rsidP="00C14E85" w:rsidRDefault="00C14E85" w14:paraId="67EF4069" w14:textId="77777777">
      <w:pPr>
        <w:jc w:val="both"/>
      </w:pPr>
      <w:r w:rsidRPr="00C14E85">
        <w:t xml:space="preserve">Por su parte, el Reglamento de Pago de Primas aprobado por Resolución SBS </w:t>
      </w:r>
      <w:proofErr w:type="spellStart"/>
      <w:r w:rsidRPr="00C14E85">
        <w:t>N°</w:t>
      </w:r>
      <w:proofErr w:type="spellEnd"/>
      <w:r w:rsidRPr="00C14E85">
        <w:t xml:space="preserve"> 3198-2013 regula: en su artículo 11° la extinción del contrato por incumplimiento de pago:</w:t>
      </w:r>
    </w:p>
    <w:p w:rsidRPr="00C14E85" w:rsidR="00C14E85" w:rsidP="00C14E85" w:rsidRDefault="00C14E85" w14:paraId="6086ECAF" w14:textId="77777777">
      <w:pPr>
        <w:jc w:val="both"/>
        <w:rPr>
          <w:i/>
        </w:rPr>
      </w:pPr>
    </w:p>
    <w:p w:rsidRPr="00C14E85" w:rsidR="00C14E85" w:rsidP="00C14E85" w:rsidRDefault="00C14E85" w14:paraId="3332EF09" w14:textId="77777777">
      <w:pPr>
        <w:ind w:left="708"/>
        <w:jc w:val="both"/>
        <w:rPr>
          <w:i/>
        </w:rPr>
      </w:pPr>
      <w:r w:rsidRPr="00C14E85">
        <w:rPr>
          <w:i/>
        </w:rPr>
        <w:t xml:space="preserve">“Si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 </w:t>
      </w:r>
    </w:p>
    <w:p w:rsidRPr="00C14E85" w:rsidR="00C14E85" w:rsidP="00C14E85" w:rsidRDefault="00C14E85" w14:paraId="4408F09B" w14:textId="77777777">
      <w:pPr>
        <w:ind w:left="708"/>
        <w:jc w:val="both"/>
        <w:rPr>
          <w:i/>
        </w:rPr>
      </w:pPr>
      <w:r w:rsidRPr="00C14E85">
        <w:rPr>
          <w:i/>
        </w:rPr>
        <w:t xml:space="preserve"> </w:t>
      </w:r>
    </w:p>
    <w:p w:rsidRPr="00C14E85" w:rsidR="00C14E85" w:rsidP="00C14E85" w:rsidRDefault="00C14E85" w14:paraId="260336F6" w14:textId="77777777">
      <w:pPr>
        <w:ind w:left="708"/>
        <w:jc w:val="both"/>
        <w:rPr>
          <w:i/>
        </w:rPr>
      </w:pPr>
      <w:r w:rsidRPr="00C14E85">
        <w:rPr>
          <w:i/>
        </w:rPr>
        <w:t xml:space="preserve">Se entiende por reclamo del pago de primas, el inicio de un proceso judicial o arbitral de cobranza de pago de primas, por parte de la empresa.  </w:t>
      </w:r>
    </w:p>
    <w:p w:rsidRPr="00C14E85" w:rsidR="00C14E85" w:rsidP="00C14E85" w:rsidRDefault="00C14E85" w14:paraId="64604E3C" w14:textId="77777777">
      <w:pPr>
        <w:jc w:val="both"/>
        <w:rPr>
          <w:i/>
        </w:rPr>
      </w:pPr>
      <w:r w:rsidRPr="00C14E85">
        <w:rPr>
          <w:i/>
        </w:rPr>
        <w:t xml:space="preserve">  </w:t>
      </w:r>
    </w:p>
    <w:p w:rsidRPr="00C14E85" w:rsidR="00C14E85" w:rsidP="00C14E85" w:rsidRDefault="00C14E85" w14:paraId="5DA64FF4" w14:textId="77777777">
      <w:pPr>
        <w:jc w:val="both"/>
      </w:pPr>
      <w:r w:rsidRPr="00C14E85">
        <w:t>Teniendo en cuenta que el rechazo de cobertura se fundamenta en la existencia de un supuesto de extinción, este colegiado aprecia que de las normas reproducidas puede destacarse lo siguiente: (i) la extinción opera por sí misma, demandando de dos requisitos: que el contratante no haya pagado la prima y que la aseguradora no haya reclamado el pago que le es debido dentro del plazo estipulado en el artículo 21 de la Ley del Contrato de Seguro, y (</w:t>
      </w:r>
      <w:proofErr w:type="spellStart"/>
      <w:r w:rsidRPr="00C14E85">
        <w:t>ii</w:t>
      </w:r>
      <w:proofErr w:type="spellEnd"/>
      <w:r w:rsidRPr="00C14E85">
        <w:t>) la extinción no presupone suspensión.</w:t>
      </w:r>
    </w:p>
    <w:p w:rsidRPr="00C14E85" w:rsidR="00C14E85" w:rsidP="00C14E85" w:rsidRDefault="00C14E85" w14:paraId="50561CA8" w14:textId="77777777">
      <w:pPr>
        <w:tabs>
          <w:tab w:val="left" w:pos="720"/>
          <w:tab w:val="left" w:pos="1416"/>
          <w:tab w:val="left" w:pos="2160"/>
          <w:tab w:val="left" w:pos="3540"/>
          <w:tab w:val="left" w:pos="4248"/>
          <w:tab w:val="left" w:pos="4956"/>
          <w:tab w:val="left" w:pos="5664"/>
          <w:tab w:val="left" w:pos="6372"/>
          <w:tab w:val="left" w:pos="7125"/>
        </w:tabs>
        <w:jc w:val="both"/>
      </w:pPr>
    </w:p>
    <w:p w:rsidRPr="00C14E85" w:rsidR="00C14E85" w:rsidP="00C14E85" w:rsidRDefault="00C14E85" w14:paraId="12962AC8" w14:textId="77777777">
      <w:pPr>
        <w:tabs>
          <w:tab w:val="left" w:pos="720"/>
          <w:tab w:val="left" w:pos="1416"/>
          <w:tab w:val="left" w:pos="2160"/>
          <w:tab w:val="left" w:pos="3540"/>
          <w:tab w:val="left" w:pos="4248"/>
          <w:tab w:val="left" w:pos="4956"/>
          <w:tab w:val="left" w:pos="5664"/>
          <w:tab w:val="left" w:pos="6372"/>
          <w:tab w:val="left" w:pos="7125"/>
        </w:tabs>
        <w:jc w:val="both"/>
      </w:pPr>
      <w:r w:rsidRPr="00C14E85">
        <w:t>Conforme al régimen normativo citado, puede asumirse que la extinción es una situación jurídica que se genera cuando ambas partes (de allí la necesaria concurrencia de las inacciones del contratante y de la aseguradora) han perdido interés en el vínculo contractual, de allí que ni el contratante pague ni la aseguradora requiera el pago.</w:t>
      </w:r>
    </w:p>
    <w:p w:rsidRPr="00C14E85" w:rsidR="00C14E85" w:rsidP="00C14E85" w:rsidRDefault="00C14E85" w14:paraId="25F3F4A7" w14:textId="77777777">
      <w:pPr>
        <w:tabs>
          <w:tab w:val="left" w:pos="720"/>
          <w:tab w:val="left" w:pos="1416"/>
          <w:tab w:val="left" w:pos="2160"/>
          <w:tab w:val="left" w:pos="3540"/>
          <w:tab w:val="left" w:pos="4248"/>
          <w:tab w:val="left" w:pos="4956"/>
          <w:tab w:val="left" w:pos="5664"/>
          <w:tab w:val="left" w:pos="6372"/>
          <w:tab w:val="left" w:pos="7125"/>
        </w:tabs>
        <w:jc w:val="both"/>
      </w:pPr>
    </w:p>
    <w:p w:rsidRPr="00C14E85" w:rsidR="00C14E85" w:rsidP="00C14E85" w:rsidRDefault="00C14E85" w14:paraId="1AFD74C6" w14:textId="77777777">
      <w:pPr>
        <w:jc w:val="both"/>
      </w:pPr>
      <w:r w:rsidRPr="00C14E85">
        <w:t xml:space="preserve">En ese </w:t>
      </w:r>
      <w:proofErr w:type="gramStart"/>
      <w:r w:rsidRPr="00C14E85">
        <w:t>lapso de tiempo</w:t>
      </w:r>
      <w:proofErr w:type="gramEnd"/>
      <w:r w:rsidRPr="00C14E85">
        <w:t xml:space="preserve"> de falta de pago por 90 días, cualquiera de las partes pude demostrar interés en la continuación de la relación contractual, bien sea porque la aseguradora reclame el pago de la prima o bien porque el asegurado cancela ésta.</w:t>
      </w:r>
    </w:p>
    <w:p w:rsidRPr="00C14E85" w:rsidR="00C14E85" w:rsidP="00C14E85" w:rsidRDefault="00C14E85" w14:paraId="08759C10" w14:textId="77777777">
      <w:pPr>
        <w:jc w:val="both"/>
      </w:pPr>
    </w:p>
    <w:p w:rsidRPr="00C14E85" w:rsidR="00C14E85" w:rsidP="00C14E85" w:rsidRDefault="00C14E85" w14:paraId="22F0B3E8" w14:textId="77777777">
      <w:pPr>
        <w:tabs>
          <w:tab w:val="left" w:pos="720"/>
          <w:tab w:val="left" w:pos="1416"/>
          <w:tab w:val="left" w:pos="2160"/>
          <w:tab w:val="left" w:pos="3540"/>
          <w:tab w:val="left" w:pos="4248"/>
          <w:tab w:val="left" w:pos="4956"/>
          <w:tab w:val="left" w:pos="5664"/>
          <w:tab w:val="left" w:pos="6372"/>
          <w:tab w:val="left" w:pos="7125"/>
        </w:tabs>
        <w:jc w:val="both"/>
      </w:pPr>
      <w:r w:rsidRPr="00C14E85">
        <w:t>Mientras no se produzca la extinción el contrato de seguro se mantiene vigente, siendo que la manera de afectar su eficacia sería mediante el régimen de suspensión.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C14E85" w:rsidR="00C14E85" w:rsidP="00C14E85" w:rsidRDefault="00C14E85" w14:paraId="07329790" w14:textId="77777777">
      <w:pPr>
        <w:jc w:val="both"/>
      </w:pPr>
    </w:p>
    <w:p w:rsidRPr="00C14E85" w:rsidR="00C14E85" w:rsidP="00C14E85" w:rsidRDefault="00C14E85" w14:paraId="3AED1F58" w14:textId="77777777">
      <w:pPr>
        <w:jc w:val="both"/>
      </w:pPr>
      <w:r w:rsidRPr="00C14E85">
        <w:t>Conforme a las disposiciones normativas reproducidas anteriormente, la extinción demanda únicamente inacción de las partes dentro de cierto plazo, esto es 90 días</w:t>
      </w:r>
      <w:r w:rsidRPr="00C14E85">
        <w:rPr>
          <w:rStyle w:val="Refdenotaalpie"/>
        </w:rPr>
        <w:footnoteReference w:id="1"/>
      </w:r>
      <w:r w:rsidRPr="00C14E85">
        <w:t xml:space="preserve"> que se computa desde el día siguiente a la fecha en que venció el plazo para el pago de la prima, sea estipulado en el propio contrato o mediante un convenio de pago. </w:t>
      </w:r>
    </w:p>
    <w:p w:rsidRPr="00C14E85" w:rsidR="00C14E85" w:rsidP="00C14E85" w:rsidRDefault="00C14E85" w14:paraId="35D83701" w14:textId="77777777">
      <w:pPr>
        <w:jc w:val="both"/>
      </w:pPr>
    </w:p>
    <w:p w:rsidRPr="00C14E85" w:rsidR="00C14E85" w:rsidP="00C14E85" w:rsidRDefault="00C14E85" w14:paraId="42C2F881" w14:textId="147D0191">
      <w:pPr>
        <w:jc w:val="both"/>
      </w:pPr>
      <w:r w:rsidRPr="17613312" w:rsidR="00C14E85">
        <w:rPr>
          <w:b w:val="1"/>
          <w:bCs w:val="1"/>
          <w:u w:val="single"/>
        </w:rPr>
        <w:t>NOVENO</w:t>
      </w:r>
      <w:r w:rsidRPr="17613312" w:rsidR="00C14E85">
        <w:rPr>
          <w:b w:val="1"/>
          <w:bCs w:val="1"/>
        </w:rPr>
        <w:t xml:space="preserve">: </w:t>
      </w:r>
      <w:r w:rsidR="00C14E85">
        <w:rPr/>
        <w:t xml:space="preserve">En el presente caso es un hecho probado que el seguro </w:t>
      </w:r>
      <w:r w:rsidRPr="17613312" w:rsidR="00C14E85">
        <w:rPr>
          <w:lang w:val="es-MX"/>
        </w:rPr>
        <w:t xml:space="preserve">MAS VIDA SEGURO DE ACCIDENTES ESSALUD – PÓLIZA No </w:t>
      </w:r>
      <w:r w:rsidRPr="17613312" w:rsidR="1E51BDA3">
        <w:rPr>
          <w:lang w:val="es-MX"/>
        </w:rPr>
        <w:t>.......................</w:t>
      </w:r>
      <w:r w:rsidRPr="17613312" w:rsidR="00C14E85">
        <w:rPr>
          <w:lang w:val="es-MX"/>
        </w:rPr>
        <w:t xml:space="preserve"> estuvo impaga desde el 30 de junio de 2020 hasta el 09 de abril de 2021, fecha esta última en que se hace un pago de la cuota correspondiente al período de marzo de 2021</w:t>
      </w:r>
      <w:r w:rsidR="00C14E85">
        <w:rPr/>
        <w:t>.</w:t>
      </w:r>
    </w:p>
    <w:p w:rsidRPr="00C14E85" w:rsidR="00C14E85" w:rsidP="00C14E85" w:rsidRDefault="00C14E85" w14:paraId="4CC45038" w14:textId="77777777">
      <w:pPr>
        <w:jc w:val="both"/>
      </w:pPr>
    </w:p>
    <w:p w:rsidRPr="00C14E85" w:rsidR="00C14E85" w:rsidP="00C14E85" w:rsidRDefault="00C14E85" w14:paraId="224648A4" w14:textId="6CD74927">
      <w:pPr>
        <w:jc w:val="both"/>
      </w:pPr>
      <w:r w:rsidRPr="00C14E85">
        <w:rPr>
          <w:noProof/>
        </w:rPr>
        <w:drawing>
          <wp:inline distT="0" distB="0" distL="0" distR="0" wp14:anchorId="3B0C0D95" wp14:editId="01D894F6">
            <wp:extent cx="5580380" cy="145288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452880"/>
                    </a:xfrm>
                    <a:prstGeom prst="rect">
                      <a:avLst/>
                    </a:prstGeom>
                    <a:noFill/>
                    <a:ln>
                      <a:noFill/>
                    </a:ln>
                  </pic:spPr>
                </pic:pic>
              </a:graphicData>
            </a:graphic>
          </wp:inline>
        </w:drawing>
      </w:r>
    </w:p>
    <w:p w:rsidRPr="00C14E85" w:rsidR="00C14E85" w:rsidP="00C14E85" w:rsidRDefault="00C14E85" w14:paraId="7D5D7C50" w14:textId="77777777">
      <w:pPr>
        <w:jc w:val="both"/>
      </w:pPr>
    </w:p>
    <w:p w:rsidRPr="00F17117" w:rsidR="00C14E85" w:rsidP="00C14E85" w:rsidRDefault="00C14E85" w14:paraId="067706DF" w14:textId="77777777">
      <w:pPr>
        <w:jc w:val="both"/>
        <w:rPr>
          <w:bCs/>
          <w:lang w:val="es-MX"/>
        </w:rPr>
      </w:pPr>
      <w:r w:rsidRPr="00F17117">
        <w:t xml:space="preserve">De lo anterior, se evidencia que el seguro no estuvo vigente en la fecha del fallecimiento de señor </w:t>
      </w:r>
      <w:r w:rsidRPr="00F17117">
        <w:rPr>
          <w:bCs/>
          <w:lang w:val="es-MX"/>
        </w:rPr>
        <w:t xml:space="preserve">Celso Guillermo Manrique Dávila. En efecto, antes del siniestro la póliza estuvo impaga por más de ocho meses y la aseguradora no reclamó </w:t>
      </w:r>
      <w:r w:rsidRPr="00F17117">
        <w:rPr>
          <w:bCs/>
          <w:iCs/>
        </w:rPr>
        <w:t>el pago de la prima dentro de los noventa (90) días siguientes al vencimiento del plazo</w:t>
      </w:r>
      <w:r w:rsidRPr="00F17117">
        <w:rPr>
          <w:bCs/>
          <w:iCs/>
          <w:lang w:val="es-MX"/>
        </w:rPr>
        <w:t>.</w:t>
      </w:r>
    </w:p>
    <w:p w:rsidRPr="00F17117" w:rsidR="00C14E85" w:rsidP="00C14E85" w:rsidRDefault="00C14E85" w14:paraId="1F4F4B97" w14:textId="77777777">
      <w:pPr>
        <w:jc w:val="both"/>
      </w:pPr>
    </w:p>
    <w:p w:rsidRPr="00F17117" w:rsidR="00C14E85" w:rsidP="00C14E85" w:rsidRDefault="00C14E85" w14:paraId="4D85ED54" w14:textId="7B2FCEF2">
      <w:pPr>
        <w:jc w:val="both"/>
      </w:pPr>
      <w:r w:rsidR="00C14E85">
        <w:rPr/>
        <w:t>Conforme a lo anterior, en el presente caso este colegiado aprecia que en autos no está acreditado que el S</w:t>
      </w:r>
      <w:r w:rsidRPr="17613312" w:rsidR="00C14E85">
        <w:rPr>
          <w:lang w:val="es-MX"/>
        </w:rPr>
        <w:t>eguro</w:t>
      </w:r>
      <w:r w:rsidRPr="17613312" w:rsidR="00C14E85">
        <w:rPr>
          <w:lang w:val="es-MX"/>
        </w:rPr>
        <w:t xml:space="preserve"> MAS VIDA SEGURO DE ACCIDENTES ESSALUD – PÓLIZA No </w:t>
      </w:r>
      <w:r w:rsidRPr="17613312" w:rsidR="32BC0AF9">
        <w:rPr>
          <w:lang w:val="es-MX"/>
        </w:rPr>
        <w:t>......................</w:t>
      </w:r>
      <w:r w:rsidRPr="17613312" w:rsidR="00C14E85">
        <w:rPr>
          <w:lang w:val="es-MX"/>
        </w:rPr>
        <w:t xml:space="preserve"> </w:t>
      </w:r>
      <w:r w:rsidRPr="17613312" w:rsidR="00C14E85">
        <w:rPr>
          <w:lang w:val="es-MX"/>
        </w:rPr>
        <w:t xml:space="preserve">haya estado vigente a la fecha ocurrencia del fallecimiento del </w:t>
      </w:r>
      <w:r w:rsidR="00C14E85">
        <w:rPr/>
        <w:t xml:space="preserve">señor </w:t>
      </w:r>
      <w:r w:rsidR="06B38786">
        <w:rPr/>
        <w:t>................................</w:t>
      </w:r>
    </w:p>
    <w:p w:rsidRPr="00F17117" w:rsidR="00C14E85" w:rsidP="00C14E85" w:rsidRDefault="00C14E85" w14:paraId="25EE9F9C" w14:textId="77777777">
      <w:pPr>
        <w:jc w:val="both"/>
      </w:pPr>
      <w:r w:rsidRPr="00F17117">
        <w:t>De otro lado, en cuanto a lo dispuesto por el artículo 9 inciso 3 de la Ley 27360, se advierte que dicha norma no es de aplicación al presente caso, por cuanto no estamos ante una reclamación de prestaciones del seguro social sino ante prestaciones de un seguro privado de afiliación voluntaria.</w:t>
      </w:r>
    </w:p>
    <w:p w:rsidRPr="00F17117" w:rsidR="00C14E85" w:rsidP="00C14E85" w:rsidRDefault="00C14E85" w14:paraId="4E6DF352" w14:textId="77777777">
      <w:pPr>
        <w:jc w:val="both"/>
      </w:pPr>
      <w:r w:rsidRPr="00F17117">
        <w:t xml:space="preserve"> </w:t>
      </w:r>
    </w:p>
    <w:p w:rsidRPr="00F17117" w:rsidR="00C14E85" w:rsidP="00C14E85" w:rsidRDefault="00C14E85" w14:paraId="6B1C6DD9" w14:textId="77777777">
      <w:pPr>
        <w:jc w:val="both"/>
      </w:pPr>
      <w:r w:rsidRPr="00F17117">
        <w:t>En ese sentido, se verifica un supuesto de extinción del contrato de seguro que fundamente el rechazo de cobertura.</w:t>
      </w:r>
    </w:p>
    <w:p w:rsidRPr="00F17117" w:rsidR="00C14E85" w:rsidP="00C14E85" w:rsidRDefault="00C14E85" w14:paraId="3CAF0E9A" w14:textId="77777777">
      <w:pPr>
        <w:jc w:val="both"/>
      </w:pPr>
    </w:p>
    <w:p w:rsidRPr="00F17117" w:rsidR="00C14E85" w:rsidP="00C14E85" w:rsidRDefault="00C14E85" w14:paraId="22CFEBA9" w14:textId="77777777">
      <w:pPr>
        <w:jc w:val="both"/>
        <w:rPr>
          <w:b/>
        </w:rPr>
      </w:pPr>
      <w:r w:rsidRPr="00F17117">
        <w:rPr>
          <w:b/>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RESULTA LEGÍTIMO, POR LO QUE  </w:t>
      </w:r>
    </w:p>
    <w:p w:rsidRPr="00F17117" w:rsidR="00C14E85" w:rsidP="00C14E85" w:rsidRDefault="00C14E85" w14:paraId="1D907156" w14:textId="77777777">
      <w:pPr>
        <w:tabs>
          <w:tab w:val="left" w:pos="2160"/>
        </w:tabs>
        <w:jc w:val="both"/>
      </w:pPr>
    </w:p>
    <w:p w:rsidRPr="00F17117" w:rsidR="00C14E85" w:rsidP="00C14E85" w:rsidRDefault="00C14E85" w14:paraId="4958B9E5" w14:textId="77777777">
      <w:pPr>
        <w:jc w:val="both"/>
        <w:rPr>
          <w:b/>
        </w:rPr>
      </w:pPr>
      <w:r w:rsidRPr="00F17117">
        <w:rPr>
          <w:b/>
        </w:rPr>
        <w:t xml:space="preserve">RESUELVE: </w:t>
      </w:r>
    </w:p>
    <w:p w:rsidRPr="00F17117" w:rsidR="00C14E85" w:rsidP="00C14E85" w:rsidRDefault="00C14E85" w14:paraId="6BE0753C" w14:textId="77777777">
      <w:pPr>
        <w:jc w:val="both"/>
        <w:rPr>
          <w:rFonts w:eastAsia="Arial Unicode MS"/>
        </w:rPr>
      </w:pPr>
    </w:p>
    <w:p w:rsidRPr="00F17117" w:rsidR="00C14E85" w:rsidP="17613312" w:rsidRDefault="00C14E85" w14:paraId="1CFE5FFB" w14:textId="70D6AB2F">
      <w:pPr>
        <w:jc w:val="both"/>
        <w:rPr>
          <w:b w:val="1"/>
          <w:bCs w:val="1"/>
          <w:lang w:val="es-MX"/>
        </w:rPr>
      </w:pPr>
      <w:r w:rsidRPr="17613312" w:rsidR="00C14E85">
        <w:rPr>
          <w:rFonts w:eastAsia="Arial Unicode MS"/>
        </w:rPr>
        <w:t>Declarar</w:t>
      </w:r>
      <w:r w:rsidRPr="17613312" w:rsidR="00C14E85">
        <w:rPr>
          <w:rFonts w:eastAsia="Arial Unicode MS"/>
          <w:b w:val="1"/>
          <w:bCs w:val="1"/>
        </w:rPr>
        <w:t xml:space="preserve"> INFUNDADA </w:t>
      </w:r>
      <w:r w:rsidRPr="17613312" w:rsidR="00C14E85">
        <w:rPr>
          <w:rFonts w:eastAsia="Arial Unicode MS"/>
        </w:rPr>
        <w:t>la reclamación interpuesta por</w:t>
      </w:r>
      <w:r w:rsidRPr="17613312" w:rsidR="00C14E85">
        <w:rPr>
          <w:b w:val="1"/>
          <w:bCs w:val="1"/>
          <w:lang w:val="es-MX"/>
        </w:rPr>
        <w:t xml:space="preserve"> </w:t>
      </w:r>
      <w:r w:rsidRPr="17613312" w:rsidR="318CC595">
        <w:rPr>
          <w:b w:val="1"/>
          <w:bCs w:val="1"/>
          <w:lang w:val="es-MX"/>
        </w:rPr>
        <w:t>.........................................................</w:t>
      </w:r>
      <w:r w:rsidRPr="17613312" w:rsidR="00C14E85">
        <w:rPr>
          <w:b w:val="1"/>
          <w:bCs w:val="1"/>
          <w:lang w:val="es-MX"/>
        </w:rPr>
        <w:t xml:space="preserve"> </w:t>
      </w:r>
      <w:r w:rsidR="00C14E85">
        <w:rPr/>
        <w:t xml:space="preserve">contra </w:t>
      </w:r>
      <w:r w:rsidR="2E2445A6">
        <w:rPr/>
        <w:t>..........................</w:t>
      </w:r>
      <w:r w:rsidRPr="17613312" w:rsidR="00C14E85">
        <w:rPr>
          <w:lang w:val="es-MX"/>
        </w:rPr>
        <w:t xml:space="preserve">, </w:t>
      </w:r>
      <w:r w:rsidRPr="17613312" w:rsidR="00C14E85">
        <w:rPr>
          <w:lang w:val="es-MX"/>
        </w:rPr>
        <w:t>en relación al</w:t>
      </w:r>
      <w:r w:rsidRPr="17613312" w:rsidR="00C14E85">
        <w:rPr>
          <w:lang w:val="es-MX"/>
        </w:rPr>
        <w:t xml:space="preserve"> rechazo de </w:t>
      </w:r>
      <w:r w:rsidR="00C14E85">
        <w:rPr/>
        <w:t xml:space="preserve">la </w:t>
      </w:r>
      <w:r w:rsidR="00C14E85">
        <w:rPr/>
        <w:t>cobertura de la</w:t>
      </w:r>
      <w:r w:rsidR="00C14E85">
        <w:rPr/>
        <w:t xml:space="preserve"> </w:t>
      </w:r>
      <w:r w:rsidR="00C14E85">
        <w:rPr/>
        <w:t xml:space="preserve">cobertura del </w:t>
      </w:r>
      <w:r w:rsidRPr="17613312" w:rsidR="00C14E85">
        <w:rPr>
          <w:b w:val="1"/>
          <w:bCs w:val="1"/>
          <w:lang w:val="es-MX"/>
        </w:rPr>
        <w:t xml:space="preserve">SEGURO MAS VIDA SEGURO DE ACCIDENTES ESSALUD – PÓLIZA No </w:t>
      </w:r>
      <w:r w:rsidRPr="17613312" w:rsidR="0922286C">
        <w:rPr>
          <w:b w:val="1"/>
          <w:bCs w:val="1"/>
          <w:lang w:val="es-MX"/>
        </w:rPr>
        <w:t>......................</w:t>
      </w:r>
      <w:r w:rsidRPr="17613312" w:rsidR="00C14E85">
        <w:rPr>
          <w:lang w:val="es-MX"/>
        </w:rPr>
        <w:t xml:space="preserve">, </w:t>
      </w:r>
      <w:r w:rsidR="00C14E85">
        <w:rPr/>
        <w:t>dejándose</w:t>
      </w:r>
      <w:r w:rsidR="00C14E85">
        <w:rPr/>
        <w:t xml:space="preserve"> a salvo el derecho de la reclamante de recurrir a las instancias que considere pertinentes.</w:t>
      </w:r>
    </w:p>
    <w:p w:rsidRPr="00F17117" w:rsidR="00C14E85" w:rsidP="00C14E85" w:rsidRDefault="00C14E85" w14:paraId="65B4EA49" w14:textId="77777777">
      <w:pPr>
        <w:snapToGrid w:val="0"/>
        <w:jc w:val="both"/>
        <w:rPr>
          <w:lang w:val="es-MX"/>
        </w:rPr>
      </w:pPr>
    </w:p>
    <w:p w:rsidRPr="00F17117" w:rsidR="001631D6" w:rsidP="00F202DC" w:rsidRDefault="00F15FBA" w14:paraId="48C7895B" w14:textId="5D4339FB">
      <w:pPr>
        <w:jc w:val="right"/>
        <w:outlineLvl w:val="0"/>
        <w:rPr>
          <w:lang w:val="es-PE"/>
        </w:rPr>
      </w:pPr>
      <w:r w:rsidRPr="00F17117">
        <w:rPr>
          <w:lang w:val="es-PE"/>
        </w:rPr>
        <w:t xml:space="preserve">Lima, </w:t>
      </w:r>
      <w:r w:rsidRPr="00F17117" w:rsidR="00C45FF3">
        <w:t>0</w:t>
      </w:r>
      <w:r w:rsidRPr="00F17117" w:rsidR="00E958A9">
        <w:t>7</w:t>
      </w:r>
      <w:r w:rsidRPr="00F17117" w:rsidR="00195646">
        <w:t xml:space="preserve"> </w:t>
      </w:r>
      <w:r w:rsidRPr="00F17117">
        <w:rPr>
          <w:lang w:val="es-PE"/>
        </w:rPr>
        <w:t>de</w:t>
      </w:r>
      <w:r w:rsidRPr="00F17117" w:rsidR="001631D6">
        <w:rPr>
          <w:lang w:val="es-PE"/>
        </w:rPr>
        <w:t xml:space="preserve"> </w:t>
      </w:r>
      <w:r w:rsidRPr="00F17117" w:rsidR="00C45FF3">
        <w:rPr>
          <w:lang w:val="es-PE"/>
        </w:rPr>
        <w:t>febrero</w:t>
      </w:r>
      <w:r w:rsidRPr="00F17117" w:rsidR="001631D6">
        <w:rPr>
          <w:lang w:val="es-PE"/>
        </w:rPr>
        <w:t xml:space="preserve"> </w:t>
      </w:r>
      <w:r w:rsidRPr="00F17117">
        <w:rPr>
          <w:lang w:val="es-PE"/>
        </w:rPr>
        <w:t>de 20</w:t>
      </w:r>
      <w:r w:rsidRPr="00F17117" w:rsidR="001631D6">
        <w:rPr>
          <w:lang w:val="es-PE"/>
        </w:rPr>
        <w:t>2</w:t>
      </w:r>
      <w:r w:rsidRPr="00F17117" w:rsidR="00444D29">
        <w:rPr>
          <w:lang w:val="es-PE"/>
        </w:rPr>
        <w:t>2</w:t>
      </w:r>
    </w:p>
    <w:p w:rsidRPr="00F17117" w:rsidR="00F202DC" w:rsidP="001631D6" w:rsidRDefault="00F202DC" w14:paraId="55EA6443" w14:textId="77777777">
      <w:pPr>
        <w:jc w:val="both"/>
      </w:pPr>
    </w:p>
    <w:p w:rsidRPr="00F17117" w:rsidR="001631D6" w:rsidP="001631D6" w:rsidRDefault="001631D6" w14:paraId="54F717D9" w14:textId="77777777">
      <w:pPr>
        <w:jc w:val="both"/>
        <w:rPr>
          <w:b/>
          <w:bCs/>
          <w:i/>
          <w:iCs/>
          <w:lang w:val="es-ES_tradnl"/>
        </w:rPr>
      </w:pPr>
      <w:r w:rsidRPr="00F17117">
        <w:rPr>
          <w:b/>
          <w:bCs/>
          <w:i/>
          <w:iCs/>
          <w:lang w:val="es-ES_tradnl"/>
        </w:rPr>
        <w:t>La Secretaría Técnica certifica que la presente resolución cuenta con el voto de los vocales cuyos nombres figuran en el presente documento.</w:t>
      </w:r>
    </w:p>
    <w:p w:rsidRPr="00F17117" w:rsidR="001631D6" w:rsidP="001631D6" w:rsidRDefault="001631D6" w14:paraId="265ABE8B" w14:textId="77777777">
      <w:pPr>
        <w:jc w:val="both"/>
        <w:rPr>
          <w:b/>
          <w:bCs/>
          <w:i/>
          <w:iCs/>
          <w:lang w:val="es-ES_tradnl"/>
        </w:rPr>
      </w:pPr>
    </w:p>
    <w:p w:rsidRPr="00F17117" w:rsidR="001631D6" w:rsidP="001631D6" w:rsidRDefault="001631D6" w14:paraId="024CA4C1" w14:textId="77777777">
      <w:pPr>
        <w:jc w:val="both"/>
        <w:rPr>
          <w:b/>
          <w:bCs/>
          <w:i/>
          <w:iCs/>
          <w:lang w:val="es-ES_tradnl"/>
        </w:rPr>
      </w:pPr>
    </w:p>
    <w:p w:rsidRPr="00F17117" w:rsidR="003E6BA6" w:rsidP="003E6BA6" w:rsidRDefault="003E6BA6" w14:paraId="7E9839D4" w14:textId="5DB01808">
      <w:pPr>
        <w:spacing w:line="360" w:lineRule="auto"/>
        <w:jc w:val="center"/>
        <w:rPr>
          <w:b/>
          <w:bCs/>
        </w:rPr>
      </w:pPr>
      <w:r w:rsidRPr="00F17117">
        <w:rPr>
          <w:b/>
          <w:bCs/>
        </w:rPr>
        <w:t xml:space="preserve">María Eugenia Valdez Fernández Baca – </w:t>
      </w:r>
      <w:proofErr w:type="gramStart"/>
      <w:r w:rsidRPr="00F17117">
        <w:rPr>
          <w:b/>
          <w:bCs/>
        </w:rPr>
        <w:t>Presidente</w:t>
      </w:r>
      <w:proofErr w:type="gramEnd"/>
    </w:p>
    <w:p w:rsidRPr="00F17117" w:rsidR="001631D6" w:rsidP="001631D6" w:rsidRDefault="001631D6" w14:paraId="515933D0" w14:textId="2ADBD884">
      <w:pPr>
        <w:spacing w:line="360" w:lineRule="auto"/>
        <w:jc w:val="center"/>
        <w:rPr>
          <w:b/>
          <w:bCs/>
        </w:rPr>
      </w:pPr>
      <w:r w:rsidRPr="00F17117">
        <w:rPr>
          <w:b/>
          <w:bCs/>
        </w:rPr>
        <w:t xml:space="preserve">Rolando Eyzaguirre </w:t>
      </w:r>
      <w:proofErr w:type="spellStart"/>
      <w:r w:rsidRPr="00F17117">
        <w:rPr>
          <w:b/>
          <w:bCs/>
        </w:rPr>
        <w:t>Maccan</w:t>
      </w:r>
      <w:proofErr w:type="spellEnd"/>
      <w:r w:rsidRPr="00F17117">
        <w:rPr>
          <w:b/>
          <w:bCs/>
        </w:rPr>
        <w:t xml:space="preserve"> – </w:t>
      </w:r>
      <w:r w:rsidRPr="00F17117" w:rsidR="003E6BA6">
        <w:rPr>
          <w:b/>
          <w:bCs/>
        </w:rPr>
        <w:t>Vocal</w:t>
      </w:r>
    </w:p>
    <w:p w:rsidRPr="00F17117" w:rsidR="001631D6" w:rsidP="001631D6" w:rsidRDefault="001631D6" w14:paraId="44059E74" w14:textId="419A9DDE">
      <w:pPr>
        <w:spacing w:line="360" w:lineRule="auto"/>
        <w:jc w:val="center"/>
        <w:rPr>
          <w:b/>
          <w:bCs/>
        </w:rPr>
      </w:pPr>
      <w:r w:rsidRPr="00F17117">
        <w:rPr>
          <w:b/>
          <w:bCs/>
        </w:rPr>
        <w:t xml:space="preserve">Gonzalo Abad del Busto </w:t>
      </w:r>
      <w:r w:rsidRPr="00F17117" w:rsidR="00916337">
        <w:rPr>
          <w:b/>
          <w:bCs/>
        </w:rPr>
        <w:t>–</w:t>
      </w:r>
      <w:r w:rsidRPr="00F17117">
        <w:rPr>
          <w:b/>
          <w:bCs/>
        </w:rPr>
        <w:t xml:space="preserve"> Vocal</w:t>
      </w:r>
    </w:p>
    <w:p w:rsidR="001631D6" w:rsidP="00F15FBA" w:rsidRDefault="001631D6" w14:paraId="0DA96C46" w14:textId="2B214F2B">
      <w:pPr>
        <w:jc w:val="both"/>
      </w:pPr>
    </w:p>
    <w:p w:rsidR="00847410" w:rsidP="00F15FBA" w:rsidRDefault="00847410" w14:paraId="37E6DC5E" w14:textId="2EA0E162">
      <w:pPr>
        <w:jc w:val="both"/>
      </w:pPr>
    </w:p>
    <w:p w:rsidR="00847410" w:rsidP="00F15FBA" w:rsidRDefault="00847410" w14:paraId="6CF34145" w14:textId="4B1BD7A5">
      <w:pPr>
        <w:jc w:val="both"/>
      </w:pPr>
    </w:p>
    <w:p w:rsidRPr="00847410" w:rsidR="00847410" w:rsidP="00F15FBA" w:rsidRDefault="00847410" w14:paraId="062CBE38" w14:textId="77777777">
      <w:pPr>
        <w:jc w:val="both"/>
      </w:pPr>
    </w:p>
    <w:p w:rsidRPr="00F17117" w:rsidR="00F17117" w:rsidP="00F17117" w:rsidRDefault="00F17117" w14:paraId="75BCA234" w14:textId="77777777">
      <w:pPr>
        <w:jc w:val="center"/>
        <w:outlineLvl w:val="0"/>
        <w:rPr>
          <w:b/>
          <w:u w:val="single"/>
        </w:rPr>
      </w:pPr>
      <w:r w:rsidRPr="00F17117">
        <w:rPr>
          <w:b/>
          <w:u w:val="single"/>
        </w:rPr>
        <w:t>VOTO EN DISCORDIA DEL VOCAL MARCO ANTONIO ORTEGA PIANA</w:t>
      </w:r>
    </w:p>
    <w:p w:rsidRPr="00F17117" w:rsidR="00F17117" w:rsidP="00F17117" w:rsidRDefault="00F17117" w14:paraId="60A797FB" w14:textId="77777777">
      <w:pPr>
        <w:jc w:val="center"/>
        <w:outlineLvl w:val="0"/>
        <w:rPr>
          <w:b/>
          <w:u w:val="single"/>
        </w:rPr>
      </w:pPr>
    </w:p>
    <w:p w:rsidRPr="00F17117" w:rsidR="00F17117" w:rsidP="00F17117" w:rsidRDefault="00F17117" w14:paraId="187E5206" w14:textId="77777777">
      <w:pPr>
        <w:jc w:val="center"/>
        <w:outlineLvl w:val="0"/>
        <w:rPr>
          <w:b/>
          <w:u w:val="single"/>
        </w:rPr>
      </w:pPr>
    </w:p>
    <w:p w:rsidRPr="00F17117" w:rsidR="00F17117" w:rsidP="00F17117" w:rsidRDefault="00F17117" w14:paraId="411D81DA" w14:textId="77777777">
      <w:pPr>
        <w:jc w:val="both"/>
        <w:outlineLvl w:val="0"/>
      </w:pPr>
      <w:r w:rsidRPr="00F17117">
        <w:t>El vocal que suscribe deja constancia de lo siguiente:</w:t>
      </w:r>
    </w:p>
    <w:p w:rsidRPr="00F17117" w:rsidR="00F17117" w:rsidP="00F17117" w:rsidRDefault="00F17117" w14:paraId="240B6196" w14:textId="77777777">
      <w:pPr>
        <w:jc w:val="both"/>
        <w:outlineLvl w:val="0"/>
      </w:pPr>
    </w:p>
    <w:p w:rsidRPr="00F17117" w:rsidR="00F17117" w:rsidP="00F17117" w:rsidRDefault="00F17117" w14:paraId="63AB85B7" w14:textId="77777777">
      <w:pPr>
        <w:jc w:val="both"/>
        <w:outlineLvl w:val="0"/>
        <w:rPr>
          <w:b/>
          <w:bCs/>
        </w:rPr>
      </w:pPr>
      <w:r w:rsidRPr="00F17117">
        <w:rPr>
          <w:b/>
          <w:bCs/>
        </w:rPr>
        <w:t>CONSIDERANDO:</w:t>
      </w:r>
    </w:p>
    <w:p w:rsidRPr="00F17117" w:rsidR="00F17117" w:rsidP="00F17117" w:rsidRDefault="00F17117" w14:paraId="4635AF99" w14:textId="77777777">
      <w:pPr>
        <w:jc w:val="both"/>
        <w:outlineLvl w:val="0"/>
      </w:pPr>
    </w:p>
    <w:p w:rsidRPr="00F17117" w:rsidR="00F17117" w:rsidP="00F17117" w:rsidRDefault="00F17117" w14:paraId="149E4C90" w14:textId="77777777">
      <w:pPr>
        <w:pStyle w:val="Prrafodelista"/>
        <w:numPr>
          <w:ilvl w:val="0"/>
          <w:numId w:val="9"/>
        </w:numPr>
        <w:ind w:left="709" w:hanging="709"/>
        <w:jc w:val="both"/>
        <w:outlineLvl w:val="0"/>
      </w:pPr>
      <w:r w:rsidRPr="00F17117">
        <w:t xml:space="preserve">Tratándose de los hechos señalados en la resolución aprobada por mayoría, el vocal que suscribe el presente voto estima que la sola circunstancia de no haberse pagado la prima por determinado período es insuficiente </w:t>
      </w:r>
      <w:r w:rsidRPr="00F17117">
        <w:rPr>
          <w:i/>
          <w:iCs/>
        </w:rPr>
        <w:t xml:space="preserve">per se </w:t>
      </w:r>
      <w:r w:rsidRPr="00F17117">
        <w:t>para concluir que el contrato de seguro quedó extinguido, esto es, que quedó automáticamente resuelto por falta de pago, conforme a lo regulado en el último párrafo del artículo 21 de la Ley Nro. 29946 – Ley del Contrato de Seguro.</w:t>
      </w:r>
    </w:p>
    <w:p w:rsidRPr="00F17117" w:rsidR="00F17117" w:rsidP="00F17117" w:rsidRDefault="00F17117" w14:paraId="17EBEAD6" w14:textId="77777777">
      <w:pPr>
        <w:pStyle w:val="Prrafodelista"/>
        <w:ind w:left="709"/>
        <w:jc w:val="both"/>
        <w:outlineLvl w:val="0"/>
      </w:pPr>
    </w:p>
    <w:p w:rsidRPr="00F17117" w:rsidR="00F17117" w:rsidP="00F17117" w:rsidRDefault="00F17117" w14:paraId="509CC1E6" w14:textId="77777777">
      <w:pPr>
        <w:pStyle w:val="Prrafodelista"/>
        <w:numPr>
          <w:ilvl w:val="0"/>
          <w:numId w:val="9"/>
        </w:numPr>
        <w:ind w:left="709" w:hanging="709"/>
        <w:jc w:val="both"/>
        <w:outlineLvl w:val="0"/>
      </w:pPr>
      <w:r w:rsidRPr="00F17117">
        <w:t xml:space="preserve">La denominada “extinción” del contrato de seguro está regulada en la Ley Nro. 29946 – Ley del Contrato de Seguro (en lo sucesivo LCS) en el mismo artículo que la suspensión de cobertura.  En efecto, el artículo 21 de la señalada ley, regula en un único texto las figuras de suspensión de cobertura, </w:t>
      </w:r>
      <w:proofErr w:type="gramStart"/>
      <w:r w:rsidRPr="00F17117">
        <w:t>resolución contractual y extinción contractual</w:t>
      </w:r>
      <w:proofErr w:type="gramEnd"/>
      <w:r w:rsidRPr="00F17117">
        <w:t>, disponiendo lo siguiente:</w:t>
      </w:r>
    </w:p>
    <w:p w:rsidRPr="00F17117" w:rsidR="00F17117" w:rsidP="00F17117" w:rsidRDefault="00F17117" w14:paraId="28C76A33" w14:textId="77777777">
      <w:pPr>
        <w:jc w:val="both"/>
        <w:outlineLvl w:val="0"/>
      </w:pPr>
    </w:p>
    <w:p w:rsidRPr="00F17117" w:rsidR="00F17117" w:rsidP="00F17117" w:rsidRDefault="00F17117" w14:paraId="0541F19C" w14:textId="77777777">
      <w:pPr>
        <w:tabs>
          <w:tab w:val="left" w:pos="1416"/>
          <w:tab w:val="left" w:pos="2160"/>
          <w:tab w:val="left" w:pos="3540"/>
          <w:tab w:val="left" w:pos="4248"/>
          <w:tab w:val="left" w:pos="4956"/>
          <w:tab w:val="left" w:pos="5664"/>
          <w:tab w:val="left" w:pos="6372"/>
          <w:tab w:val="left" w:pos="7125"/>
        </w:tabs>
        <w:ind w:left="1418"/>
        <w:jc w:val="both"/>
        <w:rPr>
          <w:i/>
        </w:rPr>
      </w:pPr>
      <w:r w:rsidRPr="00F17117">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F17117" w:rsidR="00F17117" w:rsidP="00F17117" w:rsidRDefault="00F17117" w14:paraId="4DDEA14C"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F17117" w:rsidR="00F17117" w:rsidP="00F17117" w:rsidRDefault="00F17117" w14:paraId="70DEC037" w14:textId="77777777">
      <w:pPr>
        <w:tabs>
          <w:tab w:val="left" w:pos="1416"/>
          <w:tab w:val="left" w:pos="2160"/>
          <w:tab w:val="left" w:pos="3540"/>
          <w:tab w:val="left" w:pos="4248"/>
          <w:tab w:val="left" w:pos="4956"/>
          <w:tab w:val="left" w:pos="5664"/>
          <w:tab w:val="left" w:pos="6372"/>
          <w:tab w:val="left" w:pos="7125"/>
        </w:tabs>
        <w:ind w:left="1418"/>
        <w:jc w:val="both"/>
        <w:rPr>
          <w:i/>
        </w:rPr>
      </w:pPr>
      <w:r w:rsidRPr="00F17117">
        <w:rPr>
          <w:i/>
        </w:rPr>
        <w:t>La suspensión de cobertura no es aplicable en los casos en que el contratante ha pagado, proporcionalmente, una prima igual o mayor al período corrido del contrato.</w:t>
      </w:r>
    </w:p>
    <w:p w:rsidRPr="00F17117" w:rsidR="00F17117" w:rsidP="00F17117" w:rsidRDefault="00F17117" w14:paraId="2C80F57E"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F17117" w:rsidR="00F17117" w:rsidP="00F17117" w:rsidRDefault="00F17117" w14:paraId="6A56B1D2" w14:textId="77777777">
      <w:pPr>
        <w:tabs>
          <w:tab w:val="left" w:pos="1416"/>
          <w:tab w:val="left" w:pos="2160"/>
          <w:tab w:val="left" w:pos="3540"/>
          <w:tab w:val="left" w:pos="4248"/>
          <w:tab w:val="left" w:pos="4956"/>
          <w:tab w:val="left" w:pos="5664"/>
          <w:tab w:val="left" w:pos="6372"/>
          <w:tab w:val="left" w:pos="7125"/>
        </w:tabs>
        <w:ind w:left="1418"/>
        <w:jc w:val="both"/>
        <w:rPr>
          <w:i/>
        </w:rPr>
      </w:pPr>
      <w:r w:rsidRPr="00F17117">
        <w:rPr>
          <w:i/>
        </w:rPr>
        <w:t>Si el asegurador no reclama el pago de la prima dentro de los noventa (90) días siguientes al vencimiento del plazo, se entiende que el contrato queda extinguido.”</w:t>
      </w:r>
    </w:p>
    <w:p w:rsidRPr="00F17117" w:rsidR="00F17117" w:rsidP="00F17117" w:rsidRDefault="00F17117" w14:paraId="1AF0B755"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F17117" w:rsidR="00F17117" w:rsidP="00F17117" w:rsidRDefault="00F17117" w14:paraId="1FB5FCE4" w14:textId="77777777">
      <w:pPr>
        <w:pStyle w:val="Prrafodelista"/>
        <w:numPr>
          <w:ilvl w:val="0"/>
          <w:numId w:val="9"/>
        </w:numPr>
        <w:tabs>
          <w:tab w:val="left" w:pos="709"/>
          <w:tab w:val="left" w:pos="1416"/>
          <w:tab w:val="left" w:pos="2160"/>
          <w:tab w:val="left" w:pos="3540"/>
          <w:tab w:val="left" w:pos="4248"/>
          <w:tab w:val="left" w:pos="4956"/>
          <w:tab w:val="left" w:pos="5664"/>
          <w:tab w:val="left" w:pos="6372"/>
          <w:tab w:val="left" w:pos="7125"/>
        </w:tabs>
        <w:ind w:left="709" w:hanging="709"/>
        <w:jc w:val="both"/>
      </w:pPr>
      <w:r w:rsidRPr="00F17117">
        <w:t>Por su parte, el Reglamento de Pago de Primas de Pólizas de Seguro, aprobado mediante Resolución SBS Nro. 3198-2013, regula de manera separada el régimen de la suspensión de cobertura (conforme a lo señalado anteriormente) y el de la extinción, disponiendo en su artículo 11 lo siguiente, tratándose de este último:</w:t>
      </w:r>
    </w:p>
    <w:p w:rsidRPr="00F17117" w:rsidR="00F17117" w:rsidP="00F17117" w:rsidRDefault="00F17117" w14:paraId="23B37578"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F17117" w:rsidR="00F17117" w:rsidP="00F17117" w:rsidRDefault="00F17117" w14:paraId="36AE50BD" w14:textId="77777777">
      <w:pPr>
        <w:tabs>
          <w:tab w:val="left" w:pos="1418"/>
          <w:tab w:val="left" w:pos="2160"/>
          <w:tab w:val="left" w:pos="3540"/>
          <w:tab w:val="left" w:pos="4248"/>
          <w:tab w:val="left" w:pos="4956"/>
          <w:tab w:val="left" w:pos="5664"/>
          <w:tab w:val="left" w:pos="6372"/>
          <w:tab w:val="left" w:pos="7125"/>
        </w:tabs>
        <w:ind w:left="1418"/>
        <w:jc w:val="both"/>
        <w:rPr>
          <w:i/>
        </w:rPr>
      </w:pPr>
      <w:r w:rsidRPr="00F17117">
        <w:rPr>
          <w:i/>
        </w:rPr>
        <w:t xml:space="preserve">“Si la empresa no reclama el pago de la prima dentro de los noventa (90) días siguientes al vencimiento del plazo, se entiende que el contrato queda extinguido y tiene derecho al cobro de la prima devengada. Para dichos </w:t>
      </w:r>
      <w:r w:rsidRPr="00F17117">
        <w:rPr>
          <w:i/>
        </w:rPr>
        <w:t>efectos, dicho plazo corresponderá al de vencimiento de pago de prima, establecido en el contrato y en el convenio de pago.</w:t>
      </w:r>
    </w:p>
    <w:p w:rsidRPr="00F17117" w:rsidR="00F17117" w:rsidP="00F17117" w:rsidRDefault="00F17117" w14:paraId="585C3BD3" w14:textId="77777777">
      <w:pPr>
        <w:tabs>
          <w:tab w:val="left" w:pos="0"/>
          <w:tab w:val="left" w:pos="1418"/>
          <w:tab w:val="left" w:pos="2160"/>
          <w:tab w:val="left" w:pos="3540"/>
          <w:tab w:val="left" w:pos="4248"/>
          <w:tab w:val="left" w:pos="4956"/>
          <w:tab w:val="left" w:pos="5664"/>
          <w:tab w:val="left" w:pos="6372"/>
          <w:tab w:val="left" w:pos="7125"/>
        </w:tabs>
        <w:ind w:left="1418"/>
        <w:jc w:val="both"/>
        <w:rPr>
          <w:i/>
        </w:rPr>
      </w:pPr>
      <w:r w:rsidRPr="00F17117">
        <w:rPr>
          <w:i/>
        </w:rPr>
        <w:t>Se entiende por reclamo del pago de primas, el inicio de un proceso judicial o arbitral de cobranza de pago de primas, por parte de la empresa”.</w:t>
      </w:r>
    </w:p>
    <w:p w:rsidRPr="00F17117" w:rsidR="00F17117" w:rsidP="00F17117" w:rsidRDefault="00F17117" w14:paraId="656FED55"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F17117" w:rsidR="00F17117" w:rsidP="00F17117" w:rsidRDefault="00F17117" w14:paraId="11F0D45C" w14:textId="77777777">
      <w:pPr>
        <w:tabs>
          <w:tab w:val="left" w:pos="709"/>
          <w:tab w:val="left" w:pos="1416"/>
          <w:tab w:val="left" w:pos="2160"/>
          <w:tab w:val="left" w:pos="3540"/>
          <w:tab w:val="left" w:pos="4248"/>
          <w:tab w:val="left" w:pos="4956"/>
          <w:tab w:val="left" w:pos="5664"/>
          <w:tab w:val="left" w:pos="6372"/>
          <w:tab w:val="left" w:pos="7125"/>
        </w:tabs>
        <w:ind w:left="709" w:hanging="709"/>
        <w:jc w:val="both"/>
      </w:pPr>
      <w:r w:rsidRPr="00F17117">
        <w:tab/>
      </w:r>
      <w:r w:rsidRPr="00F17117">
        <w:t>Conforme se aprecia, más allá de reiterar lo señalado en el último párrafo del artículo 21 de la LCS, la norma bajo comentario no enuncia ni desarrolla la manera en que opera dicha “extinción”, una extinción que no es sino jurídicamente una resolución, derivada a su vez por falta de pago de la prima, esto es, por incumplimiento de obligaciones.</w:t>
      </w:r>
    </w:p>
    <w:p w:rsidRPr="00F17117" w:rsidR="00F17117" w:rsidP="00F17117" w:rsidRDefault="00F17117" w14:paraId="5F0F9846"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F17117" w:rsidR="00F17117" w:rsidP="00F17117" w:rsidRDefault="00F17117" w14:paraId="7451A0E0"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De las normas reproducidas puede destacarse, al menos preliminarmente (por ello el uso de ciertos condicionales), lo siguiente: (i) La suspensión no opera por el solo hecho de la falta de pago de la prima sino que requiere de una comunicación previa, sujeta a ciertos requisitos de fondo y forma, (</w:t>
      </w:r>
      <w:proofErr w:type="spellStart"/>
      <w:r w:rsidRPr="00F17117">
        <w:t>ii</w:t>
      </w:r>
      <w:proofErr w:type="spellEnd"/>
      <w:r w:rsidRPr="00F17117">
        <w:t>) la suspensión opera automáticamente transcurridos treinta (30) días desde que se remite la comunicación referida anteriormente, (</w:t>
      </w:r>
      <w:proofErr w:type="spellStart"/>
      <w:r w:rsidRPr="00F17117">
        <w:t>iii</w:t>
      </w:r>
      <w:proofErr w:type="spellEnd"/>
      <w:r w:rsidRPr="00F17117">
        <w:t>) la extinción, por el contrario, sí operaría por sí misma, demandando de dos requisitos: que el contratante no haya pagado la prima y que la aseguradora no haya reclamado el pago que le es debido, y (</w:t>
      </w:r>
      <w:proofErr w:type="spellStart"/>
      <w:r w:rsidRPr="00F17117">
        <w:t>iv</w:t>
      </w:r>
      <w:proofErr w:type="spellEnd"/>
      <w:r w:rsidRPr="00F17117">
        <w:t>) la extinción no presupondría suspensión, a diferencia de la resolución regulada expresamente por falta de pago (artículo 23 de la LCS).</w:t>
      </w:r>
    </w:p>
    <w:p w:rsidRPr="00F17117" w:rsidR="00F17117" w:rsidP="00F17117" w:rsidRDefault="00F17117" w14:paraId="7A959D58"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17117" w:rsidR="00F17117" w:rsidP="00F17117" w:rsidRDefault="00F17117" w14:paraId="58C22F6E"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Conforme al señalado régimen normativo, puede asumirse que la extinción sería una situación jurídica que se genera cuando ambas partes (de allí la necesaria concurrencia de las inacciones del contratante y de la aseguradora) han perdido interés en el vínculo contractual, lo cual explica que ni el contratante pague ni la aseguradora requiera el pago de la prima adeudada; empero, también debe destacarse que, mientras no se produzca la señalada extinción, el respectivo contrato de seguro se mantiene vigente, siendo que la manera de afectar su eficacia sería mediante el régimen de suspensión de cobertura referido anteriormente.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F17117" w:rsidR="00F17117" w:rsidP="00F17117" w:rsidRDefault="00F17117" w14:paraId="2CA26F8C" w14:textId="77777777">
      <w:pPr>
        <w:pStyle w:val="Prrafodelista"/>
      </w:pPr>
    </w:p>
    <w:p w:rsidRPr="00F17117" w:rsidR="00F17117" w:rsidP="00F17117" w:rsidRDefault="00F17117" w14:paraId="6E9E0681"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Sin embargo, a juicio del suscrito, se generan ciertas dudas sobre los señalados requisitos para que opere la extinción del seguro, tal como se propone en la resolución aprobada por mayoría.</w:t>
      </w:r>
    </w:p>
    <w:p w:rsidRPr="00F17117" w:rsidR="00F17117" w:rsidP="00F17117" w:rsidRDefault="00F17117" w14:paraId="3F6C68FE" w14:textId="77777777">
      <w:pPr>
        <w:pStyle w:val="Prrafodelista"/>
      </w:pPr>
    </w:p>
    <w:p w:rsidRPr="00F17117" w:rsidR="00F17117" w:rsidP="00F17117" w:rsidRDefault="00F17117" w14:paraId="3D04A1EE"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roofErr w:type="gramStart"/>
      <w:r w:rsidRPr="00F17117">
        <w:t>De acuerdo al</w:t>
      </w:r>
      <w:proofErr w:type="gramEnd"/>
      <w:r w:rsidRPr="00F17117">
        <w:t xml:space="preserve"> artículo 21 de la LCS, para que opere la suspensión de cobertura se requiere que transcurran treinta (30) días desde la fecha de vencimiento de pago de la prima (o de una cuota de la misma si hubiese sido fraccionada) y que, en dicho plazo, la aseguradora haya cumplido con informar al asegurado sobre ese incumplimiento y sus consecuencias, así como sobre la fecha límite de pago para impedir que opere la suspensión de cobertura.</w:t>
      </w:r>
    </w:p>
    <w:p w:rsidRPr="00F17117" w:rsidR="00F17117" w:rsidP="00F17117" w:rsidRDefault="00F17117" w14:paraId="75C4F023"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17117" w:rsidR="00F17117" w:rsidP="00F17117" w:rsidRDefault="00F17117" w14:paraId="1F3D7643"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17117">
        <w:t xml:space="preserve">Dado que la extinción contractual está regulada en el mismo artículo legal sobre la suspensión de cobertura debida a la falta de pago de la prima, a </w:t>
      </w:r>
      <w:proofErr w:type="gramStart"/>
      <w:r w:rsidRPr="00F17117">
        <w:t>continuación</w:t>
      </w:r>
      <w:proofErr w:type="gramEnd"/>
      <w:r w:rsidRPr="00F17117">
        <w:t xml:space="preserve"> suya </w:t>
      </w:r>
      <w:r w:rsidRPr="00F17117">
        <w:t xml:space="preserve">para ser más precisos, la duda surge en torno a si la extinción del contrato de seguro se produce aun cuando la cobertura no se encontrase previamente suspendida.  El origen de esa duda gira en torno a los propios alcances de la LCS, pues habiéndose establecido determinados requisitos para que opere la suspensión de cobertura (comunicación, con indicación de consecuencias por la falta de pago y del plazo para esto último), lo que no afecta la vigencia del contrato, llama la atención que no se contemplen por lo menos los mismos requisitos cuando se trata de generar una situación más gravosa, como es la extinción del contrato de seguro.  Y es que sería suficiente, literalmente, que la aseguradora no haya demandado el pago de las primas (en la vía judicial o arbitral) y que el contratante, el asegurado, no las haya pagado para que el contrato quede extinguido </w:t>
      </w:r>
      <w:r w:rsidRPr="00F17117">
        <w:rPr>
          <w:i/>
        </w:rPr>
        <w:t>per se</w:t>
      </w:r>
      <w:r w:rsidRPr="00F17117">
        <w:t>, sin necesidad de comunicación alguna, por el simple transcurso del tiempo, de manera automática.</w:t>
      </w:r>
    </w:p>
    <w:p w:rsidRPr="00F17117" w:rsidR="00F17117" w:rsidP="00F17117" w:rsidRDefault="00F17117" w14:paraId="13EEB272"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17117" w:rsidR="00F17117" w:rsidP="00F17117" w:rsidRDefault="00F17117" w14:paraId="47408B8B"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17117">
        <w:t xml:space="preserve">Es esta grave consecuencia para el interés del asegurado la que obliga, a juicio del suscrito, a reevaluar si la extinción del contrato de seguro puede generarse sin que haya mediado una suspensión previa de cobertura, sin que haya mediado una previa comunicación o advertencia, dado que se está ante una consecuencia del incumplimiento de una obligación de pago.  Resultaría extraño que una ley que es particularmente tuitiva, y que cautela especialmente los derechos del asegurado, requiera finalmente en los hechos menos trámites y requisitos para extinguir el contrato de seguro que los exigidos para suspender la cobertura </w:t>
      </w:r>
      <w:proofErr w:type="gramStart"/>
      <w:r w:rsidRPr="00F17117">
        <w:t>del mismo</w:t>
      </w:r>
      <w:proofErr w:type="gramEnd"/>
      <w:r w:rsidRPr="00F17117">
        <w:t>, o para resolverlo, cuando la causal o hecho generador es finalmente el mismo: falta de pago de la prima.  La interpretación adoptada por el colegiado en mayoría admite dicha inconsistencia, sustentándose en el texto mismo de la norma y en la circunstancia que la extinción es tratada de manera separada (que no es lo mismo que independiente) en el Reglamento de Pago de Primas de Pólizas de Seguro, aprobado mediante Resolución SBS Nro. 3198-2013.</w:t>
      </w:r>
    </w:p>
    <w:p w:rsidRPr="00F17117" w:rsidR="00F17117" w:rsidP="00F17117" w:rsidRDefault="00F17117" w14:paraId="12361BF4"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17117" w:rsidR="00F17117" w:rsidP="00F17117" w:rsidRDefault="00F17117" w14:paraId="40DB2BEB"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17117">
        <w:t>Se trata, en consecuencia, de determinar, si nos quedamos en una interpretación literal, textual, de la ley, o si postulamos una distinta, incorporando otros conceptos en el análisis correspondiente, de manera que sea contextual.</w:t>
      </w:r>
    </w:p>
    <w:p w:rsidRPr="00F17117" w:rsidR="00F17117" w:rsidP="00F17117" w:rsidRDefault="00F17117" w14:paraId="3330ACC4" w14:textId="77777777">
      <w:pPr>
        <w:tabs>
          <w:tab w:val="left" w:pos="0"/>
          <w:tab w:val="left" w:pos="709"/>
          <w:tab w:val="left" w:pos="2160"/>
          <w:tab w:val="left" w:pos="3540"/>
          <w:tab w:val="left" w:pos="4248"/>
          <w:tab w:val="left" w:pos="4956"/>
          <w:tab w:val="left" w:pos="5664"/>
          <w:tab w:val="left" w:pos="6372"/>
          <w:tab w:val="left" w:pos="7125"/>
        </w:tabs>
        <w:jc w:val="both"/>
      </w:pPr>
    </w:p>
    <w:p w:rsidRPr="00F17117" w:rsidR="00F17117" w:rsidP="00F17117" w:rsidRDefault="00F17117" w14:paraId="6D609F3C"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 xml:space="preserve">Si partimos de la premisa que el legislador ha concebido mecanismos en la LCS para evitar que el asegurado sea finalmente sorprendido por una suspensión de cobertura o una resolución por incumplimiento que operen automáticamente, por la sola circunstancia de haberse producido sus respectivos supuestos de hecho (como sí era posible en el régimen legal anterior a la vigencia de la LCS), deberíamos también concluir que la extinción del contrato de seguro no debería operar automáticamente por el solo hecho del transcurso del tiempo sin que haya sido pagada la prima correspondiente.  Si bien la extinción del contrato de seguro es una sanción a la inacción de ambas partes contratantes, ante lo que el legislador entiende que es una mutua falta de interés de continuar vinculadas por el contrato de seguro, no es menos cierto que el asegurado debería representarse ciertamente esa situación y, la mejor manera de ello, es cuando la aseguradora se dirige a él para expresarle que ante la falta de pago de la prima se derivarán determinadas consecuencias jurídicas: en primer lugar, la suspensión de cobertura (a los treinta días) y, en segundo lugar, un eventual fenecimiento del seguro, sea por resolución (a iniciativa de la aseguradora, de conformidad con el artículo 23 de la LCS: a los treinta días desde que se comunica </w:t>
      </w:r>
      <w:r w:rsidRPr="00F17117">
        <w:t>la voluntad de proceder a la resolución) o sea por extinción del vínculo contractual (en la medida que ambas partes mantengan una inacción respecto al pago debido, por el plazo de 90 días desde el vencimiento de la obligación de pago).</w:t>
      </w:r>
    </w:p>
    <w:p w:rsidRPr="00F17117" w:rsidR="00F17117" w:rsidP="00F17117" w:rsidRDefault="00F17117" w14:paraId="2EC9BE4E"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17117" w:rsidR="00F17117" w:rsidP="00F17117" w:rsidRDefault="00F17117" w14:paraId="0C967368"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Conforme a la propuesta interpretativa precedente, en el escenario hipotético necesario que la cobertura hubiese sido finalmente suspendida, el contrato se extinguiría automáticamente noventa (90) días después del vencimiento de la prima. En ese escenario, se está a que, no habiéndose pagado oportunamente la prima de seguro, la aseguradora ha cuidado de comunicar ese incumplimiento al asegurado, así como sobre sus consecuencias (suspensión de cobertura y ulterior resolución o extinción, de ser el caso) y el plazo que tiene para pagar, y aun así el plazo ha vencido sin que se haya pagado la prima. En ese escenario de suspensión, la aseguradora puede optar entre resolver el contrato (para cuyo efecto comunicará sobre su decisión al contratante y/o asegurado, con treinta días de antelación), o demandar el pago de las primas en la vía correspondiente.  Pero en el caso que la aseguradora incurriese en inacción (ni resuelve el contrato ni demanda el pago de la prima), y el contratante no pagase la prima para reactivar la cobertura, el contrato quedará indudablemente extinguido luego de transcurridos noventa (90) días desde el vencimiento de la prima.  Tratándose de la falta de pago de la prima, la inacción en cuestión se hace extensiva al asegurado y/o al beneficiario (artículo 17 de la LCS: responsabilidad solidaria respecto al pago de la prima pendiente).</w:t>
      </w:r>
    </w:p>
    <w:p w:rsidRPr="00F17117" w:rsidR="00F17117" w:rsidP="00F17117" w:rsidRDefault="00F17117" w14:paraId="02D611AF"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17117" w:rsidR="00F17117" w:rsidP="00F17117" w:rsidRDefault="00F17117" w14:paraId="69712330"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 xml:space="preserve">Empero, si no hubiese habido comunicación de suspensión, no resultaría procedente que, en general, opere la resolución del contrato por falta de pago, llámese resolución en sentido estricto (artículo 23 de la LCS) o, en sentido amplio (artículo 21, </w:t>
      </w:r>
      <w:r w:rsidRPr="00F17117">
        <w:rPr>
          <w:i/>
          <w:iCs/>
        </w:rPr>
        <w:t xml:space="preserve">in fine, </w:t>
      </w:r>
      <w:r w:rsidRPr="00F17117">
        <w:t xml:space="preserve">de la LCS, en concordancia con la definición general de resolución contenida en el artículo 1371 del Código Civil).  Y es que no se puede obviar que el hecho generador de la “extinción” es una falta de pago, por lo que dicha resolución es remedial, ante la patología de falta de pago de la prima, siendo que la LCS regula que, en ese escenario, no hay resolución por automatismo, por el solo hecho, debe haber necesariamente comunicación, en este caso, el preaviso de consecuencias legales referido anteriormente. </w:t>
      </w:r>
    </w:p>
    <w:p w:rsidRPr="00F17117" w:rsidR="00F17117" w:rsidP="00F17117" w:rsidRDefault="00F17117" w14:paraId="345FE69F" w14:textId="77777777">
      <w:pPr>
        <w:pStyle w:val="Prrafodelista"/>
      </w:pPr>
    </w:p>
    <w:p w:rsidRPr="00F17117" w:rsidR="00F17117" w:rsidP="00F17117" w:rsidRDefault="00F17117" w14:paraId="5E1F27BE"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El suscrito reconoce que, en términos textuales, la LCS no asocia la extinción del contrato con la suspensión de la cobertura, pero no puede obviar que ambas figuras  están reguladas en un mismo artículo legal  (lo cual tiene prevalencia jerárquica sobre cualquier otra norma de inferior categoría, con mayor razón frente a simples oficios o comunicados que hubiese podido expedir la SBS sobre la materia) y, sobre todo, de manera fundamental y conforme se ha destacado, al hecho cierto que el legislador ha suprimido los regímenes de ineficacia (provisoria o definitiva) automática, por lo que el contratante y/o el asegurado deben ser previa y expresamente informados sobre el cese total o parcial de los efectos contractuales.  Se trata, en consecuencia, de una interpretación sustentada en una lectura sistemática y finalista de la LCS, en la propia hermenéutica jurídica.</w:t>
      </w:r>
    </w:p>
    <w:p w:rsidRPr="00F17117" w:rsidR="00F17117" w:rsidP="00F17117" w:rsidRDefault="00F17117" w14:paraId="6C4496E3" w14:textId="77777777">
      <w:pPr>
        <w:tabs>
          <w:tab w:val="left" w:pos="0"/>
          <w:tab w:val="left" w:pos="709"/>
          <w:tab w:val="left" w:pos="2160"/>
          <w:tab w:val="left" w:pos="3540"/>
          <w:tab w:val="left" w:pos="4248"/>
          <w:tab w:val="left" w:pos="4956"/>
          <w:tab w:val="left" w:pos="5664"/>
          <w:tab w:val="left" w:pos="6372"/>
          <w:tab w:val="left" w:pos="7125"/>
        </w:tabs>
        <w:jc w:val="both"/>
      </w:pPr>
    </w:p>
    <w:p w:rsidRPr="00F17117" w:rsidR="00F17117" w:rsidP="00F17117" w:rsidRDefault="00F17117" w14:paraId="1E5D6DC4"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 xml:space="preserve">En consecuencia, la extinción del contrato no se produce por el solo hecho objetivo que durante el plazo legal correspondiente no se pagó la prima, ni se exigió su pago siguiéndose un proceso de cobranza, conforme lo remarca el artículo 11 del </w:t>
      </w:r>
      <w:r w:rsidRPr="00F17117">
        <w:t>Reglamento de Pago de Primas de Pólizas de Seguro, aprobado mediante Resolución SBS Nro. 3198-2013.  Se requiere de algo más, para que opere esa extinción, esa resolución contractual.  Empero, el suscrito no deja de reconocer que el tema no es pacífico, permite postular interpretaciones, siendo que ha optado finalmente por una de ellas por las razones expuestas, haciendo prevalecer lo contextual sobre lo textual, y resguardando el interés del asegurado.</w:t>
      </w:r>
    </w:p>
    <w:p w:rsidRPr="00F17117" w:rsidR="00F17117" w:rsidP="00F17117" w:rsidRDefault="00F17117" w14:paraId="0148AFE1" w14:textId="77777777">
      <w:pPr>
        <w:pStyle w:val="Prrafodelista"/>
      </w:pPr>
    </w:p>
    <w:p w:rsidRPr="00F17117" w:rsidR="00F17117" w:rsidP="00F17117" w:rsidRDefault="00F17117" w14:paraId="5C8FFCA4" w14:textId="77777777">
      <w:pPr>
        <w:pStyle w:val="Prrafodelista"/>
        <w:numPr>
          <w:ilvl w:val="0"/>
          <w:numId w:val="9"/>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17117">
        <w:t xml:space="preserve">La parte final del artículo 21 de la LCS consagra finalmente lo que bien podría calificarse como un régimen de resolución </w:t>
      </w:r>
      <w:r w:rsidRPr="00F17117">
        <w:rPr>
          <w:i/>
        </w:rPr>
        <w:t>ex lege</w:t>
      </w:r>
      <w:r w:rsidRPr="00F17117">
        <w:t xml:space="preserve"> </w:t>
      </w:r>
      <w:proofErr w:type="gramStart"/>
      <w:r w:rsidRPr="00F17117">
        <w:t>en razón de</w:t>
      </w:r>
      <w:proofErr w:type="gramEnd"/>
      <w:r w:rsidRPr="00F17117">
        <w:t xml:space="preserve"> que ambas partes habrían evidenciado una pérdida de interés en la subsistencia de la relación contractual, empero, debe recordarse que la LCS es tuitiva respecto del asegurado, habiendo suprimido las ineficacias automáticas por falta de pago.</w:t>
      </w:r>
    </w:p>
    <w:p w:rsidRPr="00F17117" w:rsidR="00F17117" w:rsidP="00F17117" w:rsidRDefault="00F17117" w14:paraId="1ADBF85F" w14:textId="77777777">
      <w:pPr>
        <w:pStyle w:val="Prrafodelista"/>
      </w:pPr>
    </w:p>
    <w:p w:rsidRPr="00F17117" w:rsidR="00F17117" w:rsidP="00F17117" w:rsidRDefault="00F17117" w14:paraId="03D41CD2"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17117">
        <w:t xml:space="preserve">Encontrándonos ante una resolución </w:t>
      </w:r>
      <w:r w:rsidRPr="00F17117">
        <w:rPr>
          <w:i/>
        </w:rPr>
        <w:t>ex lege</w:t>
      </w:r>
      <w:r w:rsidRPr="00F17117">
        <w:t>, y sobre la base que en Derecho lo concluyente son los contenidos antes que las denominaciones, bien podríamos sostener que el régimen de extinción contractual bajo comentario no es sino uno de resolución semiautomática, dado que no opera inmediatamente (como sí era posible conforme al régimen regulado en el artículo 330 de la Ley Nro. 26702 y en el artículo 8 del Reglamento de Pago de Primas de Pólizas de Seguro, aprobado por Resolución SBS Nro. 225-2008) por la falta de pago, sino de manera diferida previa actuación de la aseguradora al activar el régimen de suspensión de cobertura.</w:t>
      </w:r>
    </w:p>
    <w:p w:rsidRPr="00F17117" w:rsidR="00F17117" w:rsidP="00F17117" w:rsidRDefault="00F17117" w14:paraId="7B6262A0" w14:textId="77777777">
      <w:pPr>
        <w:jc w:val="both"/>
      </w:pPr>
    </w:p>
    <w:p w:rsidRPr="00F17117" w:rsidR="00F17117" w:rsidP="00F17117" w:rsidRDefault="00F17117" w14:paraId="086E9920" w14:textId="77777777">
      <w:pPr>
        <w:ind w:left="709"/>
        <w:jc w:val="both"/>
      </w:pPr>
      <w:r w:rsidRPr="00F17117">
        <w:t>En consecuencia, el asegurado debe ser informado oportunamente (y el canal para ello es la comunicación sobre suspensión) para que no sea sorprendido por la extinción, por la resolución, del vínculo contractual, de allí la relevancia del aviso que debe enviar la aseguradora cuando la prima adeudada no ha sido pagada oportunamente.</w:t>
      </w:r>
    </w:p>
    <w:p w:rsidRPr="00F17117" w:rsidR="00F17117" w:rsidP="00F17117" w:rsidRDefault="00F17117" w14:paraId="15F523FD" w14:textId="77777777">
      <w:pPr>
        <w:suppressAutoHyphens/>
        <w:jc w:val="both"/>
      </w:pPr>
    </w:p>
    <w:p w:rsidRPr="00F17117" w:rsidR="00F17117" w:rsidP="00F17117" w:rsidRDefault="00F17117" w14:paraId="78725FB2" w14:textId="77777777">
      <w:pPr>
        <w:pStyle w:val="Prrafodelista"/>
        <w:numPr>
          <w:ilvl w:val="0"/>
          <w:numId w:val="9"/>
        </w:numPr>
        <w:tabs>
          <w:tab w:val="left" w:pos="709"/>
        </w:tabs>
        <w:suppressAutoHyphens/>
        <w:ind w:left="709" w:hanging="709"/>
        <w:jc w:val="both"/>
      </w:pPr>
      <w:r w:rsidRPr="00F17117">
        <w:t xml:space="preserve">Dos consideraciones finales.  La primera de ellas, si bien una interpretación del efecto automático de la “extinción” del contrato de seguro, sin necesidad de comunicación alguna, puede ser muy conveniente desde un punto de vista operativo tratándose de </w:t>
      </w:r>
      <w:proofErr w:type="spellStart"/>
      <w:r w:rsidRPr="00F17117">
        <w:t>microseguros</w:t>
      </w:r>
      <w:proofErr w:type="spellEnd"/>
      <w:r w:rsidRPr="00F17117">
        <w:t xml:space="preserve">, lo cierto es que la norma legal no se refiere sólo a dicha clase de negocios, sino que aplicaría a cualquier contrato de seguro, independientemente de su dimensión, de la prima comprometida, por lo que no correspondiendo distinguir donde la ley no distingue, la comunicación referida debería generarse siempre, cuyo costo es finalmente trasladable.  La segunda de </w:t>
      </w:r>
      <w:proofErr w:type="gramStart"/>
      <w:r w:rsidRPr="00F17117">
        <w:t>ellas,</w:t>
      </w:r>
      <w:proofErr w:type="gramEnd"/>
      <w:r w:rsidRPr="00F17117">
        <w:t xml:space="preserve"> radica en que la actividad de interpretación legal no está reservada únicamente cuando un texto legal no es pretendidamente claro, preciso, conciso o suficiente.  La interpretación no es otra cosa que una atribución de significados y para ello se puede recurrir a múltiples principios y metodologías, siendo que la postulada en el presente voto destaca no sólo lo sistemático sino lo finalista, que son criterios interpretativos que el colegiado de la DEFASEG ha aplicado en otros casos, como ocurre tratándose de las pólizas grupales, cuando ha interpretado que el rechazo no sólo debe ser comunicado al contratante sino al asegurado mismo, o en cuanto los presupuestos para que opere el “siniestro consentido”, que demanda no sólo de un contrato válido sino que, además, la solicitud de cobertura sea respecto de un riesgo aceptado por la aseguradora, etc.  </w:t>
      </w:r>
      <w:r w:rsidRPr="00F17117">
        <w:t>Como bien manifiesta reconocida doctrina</w:t>
      </w:r>
      <w:r w:rsidRPr="00F17117">
        <w:rPr>
          <w:rStyle w:val="Refdenotaalpie"/>
        </w:rPr>
        <w:footnoteReference w:id="2"/>
      </w:r>
      <w:r w:rsidRPr="00F17117">
        <w:t xml:space="preserve">, y para ello se remite al origen del brocardo </w:t>
      </w:r>
      <w:r w:rsidRPr="00F17117">
        <w:rPr>
          <w:i/>
        </w:rPr>
        <w:t xml:space="preserve">“In </w:t>
      </w:r>
      <w:proofErr w:type="spellStart"/>
      <w:r w:rsidRPr="00F17117">
        <w:rPr>
          <w:i/>
        </w:rPr>
        <w:t>claris</w:t>
      </w:r>
      <w:proofErr w:type="spellEnd"/>
      <w:r w:rsidRPr="00F17117">
        <w:rPr>
          <w:i/>
        </w:rPr>
        <w:t xml:space="preserve"> non </w:t>
      </w:r>
      <w:proofErr w:type="spellStart"/>
      <w:r w:rsidRPr="00F17117">
        <w:rPr>
          <w:i/>
        </w:rPr>
        <w:t>fit</w:t>
      </w:r>
      <w:proofErr w:type="spellEnd"/>
      <w:r w:rsidRPr="00F17117">
        <w:rPr>
          <w:i/>
        </w:rPr>
        <w:t xml:space="preserve"> </w:t>
      </w:r>
      <w:proofErr w:type="spellStart"/>
      <w:r w:rsidRPr="00F17117">
        <w:rPr>
          <w:i/>
        </w:rPr>
        <w:t>interpretatio</w:t>
      </w:r>
      <w:proofErr w:type="spellEnd"/>
      <w:r w:rsidRPr="00F17117">
        <w:rPr>
          <w:i/>
        </w:rPr>
        <w:t>”</w:t>
      </w:r>
      <w:r w:rsidRPr="00F17117">
        <w:t>, lo cierto es que:</w:t>
      </w:r>
    </w:p>
    <w:p w:rsidRPr="00F17117" w:rsidR="00F17117" w:rsidP="00F17117" w:rsidRDefault="00F17117" w14:paraId="56CE381B" w14:textId="77777777">
      <w:pPr>
        <w:jc w:val="both"/>
      </w:pPr>
    </w:p>
    <w:p w:rsidRPr="00F17117" w:rsidR="00F17117" w:rsidP="00F17117" w:rsidRDefault="00F17117" w14:paraId="404B5B2B" w14:textId="77777777">
      <w:pPr>
        <w:ind w:left="708"/>
        <w:jc w:val="both"/>
      </w:pPr>
      <w:r w:rsidRPr="00F17117">
        <w:rPr>
          <w:i/>
        </w:rPr>
        <w:t xml:space="preserve">“Hoy, por tanto, </w:t>
      </w:r>
      <w:r w:rsidRPr="00F17117">
        <w:t xml:space="preserve">“in </w:t>
      </w:r>
      <w:proofErr w:type="spellStart"/>
      <w:r w:rsidRPr="00F17117">
        <w:t>claris</w:t>
      </w:r>
      <w:proofErr w:type="spellEnd"/>
      <w:r w:rsidRPr="00F17117">
        <w:t xml:space="preserve"> non </w:t>
      </w:r>
      <w:proofErr w:type="spellStart"/>
      <w:r w:rsidRPr="00F17117">
        <w:t>fit</w:t>
      </w:r>
      <w:proofErr w:type="spellEnd"/>
      <w:r w:rsidRPr="00F17117">
        <w:t xml:space="preserve"> </w:t>
      </w:r>
      <w:proofErr w:type="spellStart"/>
      <w:r w:rsidRPr="00F17117">
        <w:t>interpretatio</w:t>
      </w:r>
      <w:proofErr w:type="spellEnd"/>
      <w:r w:rsidRPr="00F17117">
        <w:t>”</w:t>
      </w:r>
      <w:r w:rsidRPr="00F17117">
        <w:rPr>
          <w:i/>
        </w:rPr>
        <w:t xml:space="preserve"> es la expresión de una directiva metodológica; y </w:t>
      </w:r>
      <w:r w:rsidRPr="00F17117">
        <w:rPr>
          <w:b/>
          <w:i/>
          <w:u w:val="single"/>
        </w:rPr>
        <w:t>no ha de entenderse como la expresión de una denegación del hecho de que las actividades de interpretación (en sentido lato) son necesarias para el uso del discurso legislativo, sea cual fuere la claridad de su formulación</w:t>
      </w:r>
      <w:r w:rsidRPr="00F17117">
        <w:rPr>
          <w:i/>
        </w:rPr>
        <w:t>”.</w:t>
      </w:r>
      <w:r w:rsidRPr="00F17117">
        <w:t xml:space="preserve"> (Lo destacado y subrayado es nuestro).</w:t>
      </w:r>
    </w:p>
    <w:p w:rsidRPr="00F17117" w:rsidR="00F17117" w:rsidP="00F17117" w:rsidRDefault="00F17117" w14:paraId="25F56806" w14:textId="77777777">
      <w:pPr>
        <w:ind w:left="708"/>
        <w:jc w:val="both"/>
      </w:pPr>
    </w:p>
    <w:p w:rsidRPr="00F17117" w:rsidR="00F17117" w:rsidP="00F17117" w:rsidRDefault="00F17117" w14:paraId="52A47B21" w14:textId="77777777">
      <w:pPr>
        <w:ind w:left="709"/>
        <w:jc w:val="both"/>
      </w:pPr>
      <w:r w:rsidRPr="00F17117">
        <w:t>Conforme a lo anterior, no hay impedimento conceptual para que, más allá de las palabras empleadas en una fórmula legal, que es un tema de lenguaje legislativo que no es necesariamente coincidente con el jurídico</w:t>
      </w:r>
      <w:r w:rsidRPr="00F17117">
        <w:rPr>
          <w:rStyle w:val="Refdenotaalpie"/>
        </w:rPr>
        <w:footnoteReference w:id="3"/>
      </w:r>
      <w:r w:rsidRPr="00F17117">
        <w:t xml:space="preserve">, por más que sean claras, puede interpretarse dicha fórmula en función a criterios integrativos y/o correctivos, de manera que la unidad legislativa sea coherente internamente, aunque ello signifique dejar eventualmente de lado la letra para apreciar lo que hay detrás de la expresión, del texto, destacándose el contexto.  Conforme a ello, no se trata de generar una interpretación que adquiera una tónica </w:t>
      </w:r>
      <w:r w:rsidRPr="00F17117">
        <w:rPr>
          <w:i/>
        </w:rPr>
        <w:t xml:space="preserve">“de lege </w:t>
      </w:r>
      <w:proofErr w:type="spellStart"/>
      <w:r w:rsidRPr="00F17117">
        <w:rPr>
          <w:i/>
        </w:rPr>
        <w:t>ferenda</w:t>
      </w:r>
      <w:proofErr w:type="spellEnd"/>
      <w:r w:rsidRPr="00F17117">
        <w:rPr>
          <w:i/>
        </w:rPr>
        <w:t>”</w:t>
      </w:r>
      <w:r w:rsidRPr="00F17117">
        <w:t xml:space="preserve"> sino una que es efectivamente una interpretación </w:t>
      </w:r>
      <w:r w:rsidRPr="00F17117">
        <w:rPr>
          <w:i/>
        </w:rPr>
        <w:t>“de lege lata”,</w:t>
      </w:r>
      <w:r w:rsidRPr="00F17117">
        <w:t xml:space="preserve"> considerando la innegable voluntad legislativa de suprimir ineficacias contractuales automáticas por falta de pago de la prima, por estimarlas afectantes del interés de la parte débil en la relación de seguros, el asegurado, según ya ha sido expuesto precedentemente, de manera que se recurre a criterios que se extienden a la orientación misma de la LCS, tomada sistemáticamente, como unidad legislativa.  En cualquier caso, se justifica plenamente la necesidad de una precisión legislativa sobre la materia.</w:t>
      </w:r>
    </w:p>
    <w:p w:rsidRPr="00F17117" w:rsidR="00F17117" w:rsidP="00F17117" w:rsidRDefault="00F17117" w14:paraId="0B148FBC" w14:textId="77777777">
      <w:pPr>
        <w:jc w:val="both"/>
      </w:pPr>
    </w:p>
    <w:p w:rsidRPr="00F17117" w:rsidR="00F17117" w:rsidP="00F17117" w:rsidRDefault="00F17117" w14:paraId="2EDAE49B" w14:textId="77777777">
      <w:pPr>
        <w:jc w:val="both"/>
      </w:pPr>
      <w:r w:rsidRPr="00F17117">
        <w:t>Por lo expuesto:</w:t>
      </w:r>
    </w:p>
    <w:p w:rsidRPr="00F17117" w:rsidR="00F17117" w:rsidP="00F17117" w:rsidRDefault="00F17117" w14:paraId="1E80E8D3" w14:textId="77777777">
      <w:pPr>
        <w:jc w:val="both"/>
      </w:pPr>
    </w:p>
    <w:p w:rsidRPr="00F17117" w:rsidR="00F17117" w:rsidP="00F17117" w:rsidRDefault="00F17117" w14:paraId="5270AA50" w14:textId="77777777">
      <w:pPr>
        <w:jc w:val="both"/>
      </w:pPr>
      <w:r w:rsidRPr="00F17117">
        <w:t xml:space="preserve">No habiendo demostrado la aseguradora que de manera oportuna, adecuada y suficiente informó al asegurado de una eventual suspensión de cobertura por falta de pago de las primas del seguro de desgravamen de tarjeta de crédito y, de una sobreviniente extinción o </w:t>
      </w:r>
      <w:r w:rsidRPr="00F17117">
        <w:t>resolución lata del contrato de seguro, el vocal que suscribe vota en el sentido que corresponde</w:t>
      </w:r>
      <w:r w:rsidRPr="00F17117">
        <w:rPr>
          <w:bCs/>
        </w:rPr>
        <w:t xml:space="preserve"> d</w:t>
      </w:r>
      <w:r w:rsidRPr="00F17117">
        <w:rPr>
          <w:rFonts w:eastAsia="Arial Unicode MS"/>
          <w:bCs/>
        </w:rPr>
        <w:t xml:space="preserve">eclarar </w:t>
      </w:r>
      <w:r w:rsidRPr="00F17117">
        <w:rPr>
          <w:bCs/>
        </w:rPr>
        <w:t>FUNDADA la reclamación interpuesta.</w:t>
      </w:r>
    </w:p>
    <w:p w:rsidR="00F17117" w:rsidP="00F17117" w:rsidRDefault="00F17117" w14:paraId="409B2258" w14:textId="77777777">
      <w:pPr>
        <w:ind w:left="2832"/>
        <w:jc w:val="center"/>
      </w:pPr>
    </w:p>
    <w:p w:rsidR="00F17117" w:rsidP="00F17117" w:rsidRDefault="00F17117" w14:paraId="1A815559" w14:textId="77777777">
      <w:pPr>
        <w:ind w:left="360"/>
        <w:jc w:val="both"/>
        <w:rPr>
          <w:b/>
        </w:rPr>
      </w:pPr>
    </w:p>
    <w:p w:rsidR="00847410" w:rsidP="00847410" w:rsidRDefault="00847410" w14:paraId="2B6514F5" w14:textId="77777777">
      <w:pPr>
        <w:jc w:val="both"/>
        <w:rPr>
          <w:b/>
          <w:bCs/>
          <w:i/>
          <w:iCs/>
          <w:sz w:val="23"/>
          <w:szCs w:val="23"/>
          <w:lang w:val="es-ES_tradnl"/>
        </w:rPr>
      </w:pPr>
      <w:r w:rsidRPr="00A83AB8">
        <w:rPr>
          <w:b/>
          <w:bCs/>
          <w:i/>
          <w:iCs/>
          <w:sz w:val="23"/>
          <w:szCs w:val="23"/>
          <w:lang w:val="es-ES_tradnl"/>
        </w:rPr>
        <w:t xml:space="preserve">La Secretaría Técnica certifica </w:t>
      </w:r>
      <w:r>
        <w:rPr>
          <w:b/>
          <w:bCs/>
          <w:i/>
          <w:iCs/>
          <w:sz w:val="23"/>
          <w:szCs w:val="23"/>
          <w:lang w:val="es-ES_tradnl"/>
        </w:rPr>
        <w:t>el voto del vocal cuyo nombre figura a continuación.</w:t>
      </w:r>
    </w:p>
    <w:p w:rsidRPr="00D62160" w:rsidR="00847410" w:rsidP="00847410" w:rsidRDefault="00847410" w14:paraId="5FE1B4B2" w14:textId="77777777">
      <w:pPr>
        <w:jc w:val="both"/>
        <w:rPr>
          <w:b/>
          <w:bCs/>
          <w:i/>
          <w:iCs/>
          <w:lang w:val="es-ES_tradnl"/>
        </w:rPr>
      </w:pPr>
    </w:p>
    <w:p w:rsidRPr="0053358C" w:rsidR="00847410" w:rsidP="00847410" w:rsidRDefault="00847410" w14:paraId="70DE0B9E" w14:textId="77777777">
      <w:pPr>
        <w:spacing w:line="360" w:lineRule="auto"/>
        <w:jc w:val="center"/>
        <w:rPr>
          <w:b/>
          <w:bCs/>
        </w:rPr>
      </w:pPr>
      <w:r w:rsidRPr="0053358C">
        <w:rPr>
          <w:b/>
          <w:bCs/>
        </w:rPr>
        <w:t>Marco Antonio Ortega Piana – Vocal</w:t>
      </w:r>
    </w:p>
    <w:p w:rsidR="00F17117" w:rsidP="00F17117" w:rsidRDefault="00F17117" w14:paraId="6EB406D4" w14:textId="77777777">
      <w:pPr>
        <w:ind w:left="360"/>
        <w:jc w:val="both"/>
      </w:pPr>
    </w:p>
    <w:p w:rsidR="00F17117" w:rsidP="00F17117" w:rsidRDefault="00F17117" w14:paraId="0B76E882" w14:textId="77777777">
      <w:pPr>
        <w:ind w:left="360"/>
        <w:jc w:val="both"/>
      </w:pPr>
    </w:p>
    <w:p w:rsidR="00F17117" w:rsidP="00F17117" w:rsidRDefault="00F17117" w14:paraId="6BC26F82" w14:textId="77777777">
      <w:pPr>
        <w:ind w:left="360"/>
        <w:jc w:val="both"/>
      </w:pPr>
    </w:p>
    <w:p w:rsidR="00F17117" w:rsidP="00F17117" w:rsidRDefault="00F17117" w14:paraId="1D3CB57B" w14:textId="77777777">
      <w:pPr>
        <w:ind w:left="360"/>
        <w:jc w:val="both"/>
      </w:pPr>
    </w:p>
    <w:p w:rsidR="00F17117" w:rsidP="00F17117" w:rsidRDefault="00F17117" w14:paraId="3D0AEED9" w14:textId="77777777">
      <w:pPr>
        <w:ind w:left="360"/>
        <w:jc w:val="both"/>
      </w:pPr>
    </w:p>
    <w:p w:rsidR="00F17117" w:rsidP="00F17117" w:rsidRDefault="00F17117" w14:paraId="6779D964" w14:textId="77777777">
      <w:pPr>
        <w:ind w:left="360"/>
        <w:jc w:val="both"/>
      </w:pPr>
    </w:p>
    <w:p w:rsidR="00F17117" w:rsidP="00F17117" w:rsidRDefault="00F17117" w14:paraId="4895B402" w14:textId="77777777">
      <w:pPr>
        <w:ind w:left="360"/>
        <w:jc w:val="both"/>
      </w:pPr>
    </w:p>
    <w:p w:rsidR="00F17117" w:rsidP="00F17117" w:rsidRDefault="00F17117" w14:paraId="32279309" w14:textId="77777777">
      <w:pPr>
        <w:ind w:left="360"/>
        <w:jc w:val="both"/>
      </w:pPr>
    </w:p>
    <w:p w:rsidR="00F17117" w:rsidP="00F17117" w:rsidRDefault="00F17117" w14:paraId="33407FBC" w14:textId="77777777">
      <w:pPr>
        <w:ind w:left="360"/>
        <w:jc w:val="both"/>
        <w:rPr>
          <w:b/>
        </w:rPr>
      </w:pPr>
    </w:p>
    <w:p w:rsidR="00F17117" w:rsidP="00F17117" w:rsidRDefault="00F17117" w14:paraId="4C71235E" w14:textId="77777777">
      <w:pPr>
        <w:ind w:left="360"/>
        <w:jc w:val="both"/>
        <w:rPr>
          <w:b/>
        </w:rPr>
      </w:pPr>
    </w:p>
    <w:p w:rsidR="00F17117" w:rsidP="00F17117" w:rsidRDefault="00F17117" w14:paraId="2B669F59" w14:textId="77777777">
      <w:pPr>
        <w:ind w:left="360"/>
        <w:jc w:val="both"/>
        <w:rPr>
          <w:b/>
        </w:rPr>
      </w:pPr>
    </w:p>
    <w:p w:rsidR="00F17117" w:rsidP="00F17117" w:rsidRDefault="00F17117" w14:paraId="1AFBD6C7" w14:textId="77777777">
      <w:pPr>
        <w:ind w:left="360"/>
        <w:jc w:val="both"/>
        <w:rPr>
          <w:b/>
        </w:rPr>
      </w:pPr>
    </w:p>
    <w:p w:rsidR="00F17117" w:rsidP="00F17117" w:rsidRDefault="00F17117" w14:paraId="4A6B41AC" w14:textId="77777777">
      <w:pPr>
        <w:ind w:left="360"/>
        <w:jc w:val="both"/>
        <w:rPr>
          <w:b/>
        </w:rPr>
      </w:pPr>
    </w:p>
    <w:p w:rsidR="00F17117" w:rsidP="00F17117" w:rsidRDefault="00F17117" w14:paraId="0FC331DD" w14:textId="77777777">
      <w:pPr>
        <w:jc w:val="both"/>
      </w:pPr>
    </w:p>
    <w:p w:rsidR="00F17117" w:rsidP="00F17117" w:rsidRDefault="00F17117" w14:paraId="4E5C9E9C" w14:textId="77777777">
      <w:pPr>
        <w:jc w:val="both"/>
      </w:pPr>
    </w:p>
    <w:p w:rsidR="00F17117" w:rsidP="00F17117" w:rsidRDefault="00F17117" w14:paraId="523DB0C5" w14:textId="77777777">
      <w:pPr>
        <w:jc w:val="both"/>
      </w:pPr>
    </w:p>
    <w:p w:rsidR="00F17117" w:rsidP="00F17117" w:rsidRDefault="00F17117" w14:paraId="23B35733" w14:textId="77777777">
      <w:pPr>
        <w:jc w:val="both"/>
        <w:rPr>
          <w:i/>
        </w:rPr>
      </w:pPr>
    </w:p>
    <w:p w:rsidR="00F17117" w:rsidP="00F17117" w:rsidRDefault="00F17117" w14:paraId="32250D01" w14:textId="77777777"/>
    <w:p w:rsidRPr="00F17117" w:rsidR="00F17117" w:rsidP="00F15FBA" w:rsidRDefault="00F17117" w14:paraId="66592C92" w14:textId="77777777">
      <w:pPr>
        <w:jc w:val="both"/>
      </w:pPr>
    </w:p>
    <w:p w:rsidRPr="003E772B" w:rsidR="00F15FBA" w:rsidP="00F15FBA" w:rsidRDefault="00F15FBA" w14:paraId="22C77427" w14:textId="77777777"/>
    <w:p w:rsidRPr="003E772B" w:rsidR="00F15FBA" w:rsidP="00F15FBA" w:rsidRDefault="00F15FBA" w14:paraId="58BFC23A" w14:textId="77777777"/>
    <w:p w:rsidRPr="003E772B" w:rsidR="00517989" w:rsidRDefault="00455A9A" w14:paraId="164CAA9F" w14:textId="77777777"/>
    <w:sectPr w:rsidRPr="003E772B" w:rsidR="00517989"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5A9A" w:rsidP="005F148C" w:rsidRDefault="00455A9A" w14:paraId="0637A896" w14:textId="77777777">
      <w:r>
        <w:separator/>
      </w:r>
    </w:p>
  </w:endnote>
  <w:endnote w:type="continuationSeparator" w:id="0">
    <w:p w:rsidR="00455A9A" w:rsidP="005F148C" w:rsidRDefault="00455A9A" w14:paraId="7F28EA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5A9A" w:rsidP="005F148C" w:rsidRDefault="00455A9A" w14:paraId="17D3136D" w14:textId="77777777">
      <w:r>
        <w:separator/>
      </w:r>
    </w:p>
  </w:footnote>
  <w:footnote w:type="continuationSeparator" w:id="0">
    <w:p w:rsidR="00455A9A" w:rsidP="005F148C" w:rsidRDefault="00455A9A" w14:paraId="7E7E6EDC" w14:textId="77777777">
      <w:r>
        <w:continuationSeparator/>
      </w:r>
    </w:p>
  </w:footnote>
  <w:footnote w:id="1">
    <w:p w:rsidR="00C14E85" w:rsidP="00C14E85" w:rsidRDefault="00C14E85" w14:paraId="688CE502" w14:textId="77777777">
      <w:pPr>
        <w:pStyle w:val="Textonotapie"/>
        <w:jc w:val="both"/>
        <w:rPr>
          <w:rFonts w:ascii="Georgia" w:hAnsi="Georgia"/>
          <w:lang w:val="es-PE"/>
        </w:rPr>
      </w:pPr>
      <w:r>
        <w:rPr>
          <w:rStyle w:val="Refdenotaalpie"/>
          <w:rFonts w:ascii="Georgia" w:hAnsi="Georgia"/>
        </w:rPr>
        <w:footnoteRef/>
      </w:r>
      <w:r>
        <w:rPr>
          <w:rFonts w:ascii="Georgia" w:hAnsi="Georgia"/>
        </w:rPr>
        <w:t xml:space="preserve"> </w:t>
      </w:r>
      <w:r>
        <w:rPr>
          <w:rFonts w:ascii="Georgia" w:hAnsi="Georgia"/>
          <w:lang w:val="es-PE"/>
        </w:rPr>
        <w:t>Conforme a la primera disposición complementaria, final y modificatoria de la Ley del Contrato de Seguro, los plazos establecidos en dicha ley se refieren a días calendario.</w:t>
      </w:r>
    </w:p>
  </w:footnote>
  <w:footnote w:id="2">
    <w:p w:rsidR="00F17117" w:rsidP="00F17117" w:rsidRDefault="00F17117" w14:paraId="5270B229" w14:textId="77777777">
      <w:pPr>
        <w:pStyle w:val="Textonotapie"/>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TARELLO, Giovanni.  La interpretación de la ley.  Palestra Editores, Lima, 2015, pág. 57.</w:t>
      </w:r>
    </w:p>
  </w:footnote>
  <w:footnote w:id="3">
    <w:p w:rsidR="00F17117" w:rsidP="00F17117" w:rsidRDefault="00F17117" w14:paraId="486F9DB8" w14:textId="77777777">
      <w:pPr>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ALTERINI, Jorge Horacio, CORNA, Pablo María, ANGELANI, Elsa Beatriz y VÁSQUEZ, Gabriela Alejandra. Teoría General de las Ineficacias, La Ley S.A., Buenos Aires, 2000, págs. 1 a 7.  El autor refiere a la coexistencia de los lenguajes común, académico (en este caso, jurídico) y legislativo, que no son necesariamente coincidentes.  El lenguaje común es simplemente el cotidiano, comprensible para las mayorías, para todos los miembros de una colectividad.  El lenguaje académico corresponde a una aspiración de mayor precisión, es técnico para los fines de la ciencia jurídica, en consecuencia, no es comprensible necesariamente para todos.  Y el lenguaje legislativo tiene alcances especiales, debe ser comprensible en general, pero tampoco debe alejarse de la rigurosidad jurídica.    El problema es que muchas veces lo legislativo lo leemos como si fuese un lenguaje académico, y no es así definitivamente; el lenguaje legislativo debería estar más identificado con el cotidiano, salvo en aquellos aspectos en que resulte indispensable la precisión académica.  Por ello, creemos firmemente que el lenguaje legislativo debe ser sencillo y comprensible, ajeno a interpretaciones sutiles o desnaturalizando el contexto legal.  La extinción de un contrato, conforme a ello, es simplemente una caducidad, una desaparición de la relación contractual, y al provenir de una causa posterior a su celebración, es una resolución, lo afirme o no la LCS, una resolución por falta de pago de la prima.  Entonces, </w:t>
      </w:r>
      <w:proofErr w:type="gramStart"/>
      <w:r>
        <w:rPr>
          <w:rFonts w:ascii="Arial" w:hAnsi="Arial" w:cs="Arial"/>
          <w:sz w:val="18"/>
          <w:szCs w:val="18"/>
        </w:rPr>
        <w:t>siendo</w:t>
      </w:r>
      <w:proofErr w:type="gramEnd"/>
      <w:r>
        <w:rPr>
          <w:rFonts w:ascii="Arial" w:hAnsi="Arial" w:cs="Arial"/>
          <w:sz w:val="18"/>
          <w:szCs w:val="18"/>
        </w:rPr>
        <w:t xml:space="preserve"> así las cosas, ¿es razonable que por la misma razón -falta de pago de la prima-, coexistan dos remedios distintos o es uno solo en el fondo?, ¿puede el deudor que incumple sus obligaciones acogerse a la resolución, o ello es algo conceptualmente privativo del acreedor, dado que es el afectado por el incumplimiento?, siendo esto último, ¿no debería comunicar lo que decida sobre la subsistencia del vínculo?</w:t>
      </w:r>
    </w:p>
    <w:p w:rsidR="00F17117" w:rsidP="00F17117" w:rsidRDefault="00F17117" w14:paraId="7D0278FA" w14:textId="77777777">
      <w:pPr>
        <w:jc w:val="both"/>
        <w:rPr>
          <w:rFonts w:ascii="Arial" w:hAnsi="Arial" w:cs="Arial"/>
          <w:sz w:val="18"/>
          <w:szCs w:val="18"/>
        </w:rPr>
      </w:pPr>
    </w:p>
    <w:p w:rsidR="00F17117" w:rsidP="00F17117" w:rsidRDefault="00F17117" w14:paraId="62E8068E" w14:textId="77777777">
      <w:pPr>
        <w:jc w:val="both"/>
        <w:rPr>
          <w:rFonts w:ascii="Arial" w:hAnsi="Arial" w:cs="Arial"/>
          <w:sz w:val="18"/>
          <w:szCs w:val="18"/>
        </w:rPr>
      </w:pPr>
    </w:p>
    <w:p w:rsidR="00F17117" w:rsidP="00F17117" w:rsidRDefault="00F17117" w14:paraId="7A50599D" w14:textId="77777777">
      <w:pPr>
        <w:pStyle w:val="Textonotapie"/>
        <w:rPr>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4DDA"/>
    <w:rsid w:val="000D2700"/>
    <w:rsid w:val="00103188"/>
    <w:rsid w:val="00131FAD"/>
    <w:rsid w:val="00140C67"/>
    <w:rsid w:val="001631D6"/>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55A9A"/>
    <w:rsid w:val="0046179C"/>
    <w:rsid w:val="00467825"/>
    <w:rsid w:val="00477D05"/>
    <w:rsid w:val="004854D9"/>
    <w:rsid w:val="00491944"/>
    <w:rsid w:val="004E50D6"/>
    <w:rsid w:val="00506323"/>
    <w:rsid w:val="00516549"/>
    <w:rsid w:val="00531FBE"/>
    <w:rsid w:val="0053358C"/>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3C8"/>
    <w:rsid w:val="007474DB"/>
    <w:rsid w:val="00782489"/>
    <w:rsid w:val="00793F6A"/>
    <w:rsid w:val="0079416E"/>
    <w:rsid w:val="007A22CF"/>
    <w:rsid w:val="007B49ED"/>
    <w:rsid w:val="007C2FC5"/>
    <w:rsid w:val="007C3730"/>
    <w:rsid w:val="007D353F"/>
    <w:rsid w:val="00834DFE"/>
    <w:rsid w:val="00835D6A"/>
    <w:rsid w:val="00847410"/>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4315"/>
    <w:rsid w:val="00A223FC"/>
    <w:rsid w:val="00A26BA7"/>
    <w:rsid w:val="00A433D8"/>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14E85"/>
    <w:rsid w:val="00C21994"/>
    <w:rsid w:val="00C45FF3"/>
    <w:rsid w:val="00C71B0D"/>
    <w:rsid w:val="00C85630"/>
    <w:rsid w:val="00CA4FD6"/>
    <w:rsid w:val="00CB451A"/>
    <w:rsid w:val="00CB7C37"/>
    <w:rsid w:val="00CF3742"/>
    <w:rsid w:val="00D01DEB"/>
    <w:rsid w:val="00D10FB7"/>
    <w:rsid w:val="00D128FF"/>
    <w:rsid w:val="00D15C1E"/>
    <w:rsid w:val="00D56839"/>
    <w:rsid w:val="00D62160"/>
    <w:rsid w:val="00D86E87"/>
    <w:rsid w:val="00D9006E"/>
    <w:rsid w:val="00DB43CB"/>
    <w:rsid w:val="00DC6A47"/>
    <w:rsid w:val="00E172DD"/>
    <w:rsid w:val="00E42BD6"/>
    <w:rsid w:val="00E50B36"/>
    <w:rsid w:val="00E908BC"/>
    <w:rsid w:val="00E958A9"/>
    <w:rsid w:val="00EC2694"/>
    <w:rsid w:val="00EF4FF0"/>
    <w:rsid w:val="00F029DD"/>
    <w:rsid w:val="00F1075C"/>
    <w:rsid w:val="00F15FBA"/>
    <w:rsid w:val="00F17117"/>
    <w:rsid w:val="00F202DC"/>
    <w:rsid w:val="00F42DC6"/>
    <w:rsid w:val="00F465F7"/>
    <w:rsid w:val="00F46707"/>
    <w:rsid w:val="00F71D17"/>
    <w:rsid w:val="00F97A17"/>
    <w:rsid w:val="00FF25AC"/>
    <w:rsid w:val="04832476"/>
    <w:rsid w:val="050737C4"/>
    <w:rsid w:val="06B38786"/>
    <w:rsid w:val="0922286C"/>
    <w:rsid w:val="10C2EAAE"/>
    <w:rsid w:val="17613312"/>
    <w:rsid w:val="19654006"/>
    <w:rsid w:val="1CA4431C"/>
    <w:rsid w:val="1CC779AD"/>
    <w:rsid w:val="1D543F2E"/>
    <w:rsid w:val="1E51BDA3"/>
    <w:rsid w:val="1F64B374"/>
    <w:rsid w:val="23BC4D5C"/>
    <w:rsid w:val="25B03C2E"/>
    <w:rsid w:val="2E2445A6"/>
    <w:rsid w:val="318CC595"/>
    <w:rsid w:val="31A6EC89"/>
    <w:rsid w:val="32BC0AF9"/>
    <w:rsid w:val="3DFEB55E"/>
    <w:rsid w:val="4C788C38"/>
    <w:rsid w:val="4D6945F2"/>
    <w:rsid w:val="52DECF5A"/>
    <w:rsid w:val="538675F0"/>
    <w:rsid w:val="5C4FCF23"/>
    <w:rsid w:val="69B93263"/>
    <w:rsid w:val="6C4F15C1"/>
    <w:rsid w:val="6E309DFC"/>
    <w:rsid w:val="73405E9C"/>
    <w:rsid w:val="74D8159F"/>
    <w:rsid w:val="758414D4"/>
    <w:rsid w:val="77B0FF0C"/>
    <w:rsid w:val="7B49B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C14E85"/>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character" w:styleId="Ttulo1Car" w:customStyle="1">
    <w:name w:val="Título 1 Car"/>
    <w:basedOn w:val="Fuentedeprrafopredeter"/>
    <w:link w:val="Ttulo1"/>
    <w:rsid w:val="00C14E85"/>
    <w:rPr>
      <w:rFonts w:ascii="Times New Roman" w:hAnsi="Times New Roman" w:eastAsia="Times New Roman" w:cs="Times New Roman"/>
      <w:b/>
      <w:bCs/>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025676">
      <w:bodyDiv w:val="1"/>
      <w:marLeft w:val="0"/>
      <w:marRight w:val="0"/>
      <w:marTop w:val="0"/>
      <w:marBottom w:val="0"/>
      <w:divBdr>
        <w:top w:val="none" w:sz="0" w:space="0" w:color="auto"/>
        <w:left w:val="none" w:sz="0" w:space="0" w:color="auto"/>
        <w:bottom w:val="none" w:sz="0" w:space="0" w:color="auto"/>
        <w:right w:val="none" w:sz="0" w:space="0" w:color="auto"/>
      </w:divBdr>
    </w:div>
    <w:div w:id="984357416">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8A519C4-6E8C-42A7-B834-3B46F821FEC7}"/>
</file>

<file path=customXml/itemProps3.xml><?xml version="1.0" encoding="utf-8"?>
<ds:datastoreItem xmlns:ds="http://schemas.openxmlformats.org/officeDocument/2006/customXml" ds:itemID="{66377F74-96B9-4A94-B263-DCDF7667385B}"/>
</file>

<file path=customXml/itemProps4.xml><?xml version="1.0" encoding="utf-8"?>
<ds:datastoreItem xmlns:ds="http://schemas.openxmlformats.org/officeDocument/2006/customXml" ds:itemID="{C0CEA858-31C6-4534-9B52-AF77B54245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57</cp:revision>
  <cp:lastPrinted>2022-02-07T14:34:00Z</cp:lastPrinted>
  <dcterms:created xsi:type="dcterms:W3CDTF">2020-12-18T20:09:00Z</dcterms:created>
  <dcterms:modified xsi:type="dcterms:W3CDTF">2025-03-19T21:22:40Z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