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AEAB" w14:textId="5AA08192" w:rsidR="00F15FBA" w:rsidRPr="00172993" w:rsidRDefault="00F15FBA" w:rsidP="00026017">
      <w:pPr>
        <w:pStyle w:val="Ttulo"/>
        <w:outlineLvl w:val="0"/>
        <w:rPr>
          <w:lang w:val="es-PE"/>
        </w:rPr>
      </w:pPr>
      <w:r w:rsidRPr="00172993">
        <w:rPr>
          <w:lang w:val="es-PE"/>
        </w:rPr>
        <w:t>RESOLUCIÓN N</w:t>
      </w:r>
      <w:r w:rsidR="001631D6" w:rsidRPr="00172993">
        <w:rPr>
          <w:lang w:val="es-PE"/>
        </w:rPr>
        <w:t xml:space="preserve">° </w:t>
      </w:r>
      <w:r w:rsidR="00187B84">
        <w:rPr>
          <w:lang w:val="es-PE"/>
        </w:rPr>
        <w:t>21</w:t>
      </w:r>
      <w:r w:rsidR="001631D6" w:rsidRPr="00172993">
        <w:rPr>
          <w:lang w:val="es-PE"/>
        </w:rPr>
        <w:t>/2</w:t>
      </w:r>
      <w:r w:rsidR="00465FB3" w:rsidRPr="00172993">
        <w:rPr>
          <w:lang w:val="es-PE"/>
        </w:rPr>
        <w:t>2</w:t>
      </w:r>
    </w:p>
    <w:p w14:paraId="5B778E70" w14:textId="77777777" w:rsidR="00172993" w:rsidRDefault="00172993" w:rsidP="00172993">
      <w:pPr>
        <w:jc w:val="both"/>
        <w:outlineLvl w:val="0"/>
        <w:rPr>
          <w:b/>
          <w:bCs/>
          <w:lang w:val="es-PE"/>
        </w:rPr>
      </w:pPr>
    </w:p>
    <w:p w14:paraId="0F988F98" w14:textId="77777777" w:rsidR="0095561D" w:rsidRPr="00327481" w:rsidRDefault="0095561D" w:rsidP="0095561D">
      <w:pPr>
        <w:rPr>
          <w:b/>
        </w:rPr>
      </w:pPr>
      <w:r w:rsidRPr="00327481">
        <w:rPr>
          <w:b/>
        </w:rPr>
        <w:t>VISTOS:</w:t>
      </w:r>
    </w:p>
    <w:p w14:paraId="6AC96740" w14:textId="77777777" w:rsidR="0095561D" w:rsidRPr="00327481" w:rsidRDefault="0095561D" w:rsidP="0095561D">
      <w:pPr>
        <w:rPr>
          <w:b/>
        </w:rPr>
      </w:pPr>
    </w:p>
    <w:p w14:paraId="4B8AE275" w14:textId="7AD470A7" w:rsidR="0095561D" w:rsidRPr="00327481" w:rsidRDefault="0095561D" w:rsidP="0095561D">
      <w:pPr>
        <w:jc w:val="both"/>
        <w:rPr>
          <w:lang w:val="es-MX"/>
        </w:rPr>
      </w:pPr>
      <w:r w:rsidRPr="00327481">
        <w:t xml:space="preserve">Que, </w:t>
      </w:r>
      <w:r w:rsidR="00B535B0" w:rsidRPr="006E3750">
        <w:rPr>
          <w:sz w:val="23"/>
          <w:szCs w:val="23"/>
          <w:lang w:val="es-MX"/>
        </w:rPr>
        <w:t>…………………</w:t>
      </w:r>
      <w:r w:rsidR="00B535B0">
        <w:rPr>
          <w:sz w:val="23"/>
          <w:szCs w:val="23"/>
          <w:lang w:val="es-MX"/>
        </w:rPr>
        <w:t xml:space="preserve"> </w:t>
      </w:r>
      <w:r w:rsidRPr="00327481">
        <w:rPr>
          <w:bCs/>
          <w:lang w:val="es-MX"/>
        </w:rPr>
        <w:t xml:space="preserve">interpone </w:t>
      </w:r>
      <w:r w:rsidRPr="00327481">
        <w:t xml:space="preserve">reclamación ante esta Defensoría del Asegurado (DEFASEG) contra </w:t>
      </w:r>
      <w:r w:rsidR="00B535B0" w:rsidRPr="006E3750">
        <w:rPr>
          <w:sz w:val="23"/>
          <w:szCs w:val="23"/>
          <w:lang w:val="es-MX"/>
        </w:rPr>
        <w:t>…………………</w:t>
      </w:r>
      <w:r w:rsidRPr="00327481">
        <w:rPr>
          <w:bCs/>
          <w:lang w:val="es-MX"/>
        </w:rPr>
        <w:t>, solicitando se le</w:t>
      </w:r>
      <w:r w:rsidRPr="00327481">
        <w:t xml:space="preserve"> otorgue la cobertura del</w:t>
      </w:r>
      <w:r w:rsidRPr="00327481">
        <w:rPr>
          <w:b/>
          <w:lang w:val="es-MX"/>
        </w:rPr>
        <w:t xml:space="preserve"> SEGURO DE PROTECCIÓN DE TARJETA</w:t>
      </w:r>
      <w:bookmarkStart w:id="0" w:name="OLE_LINK2"/>
      <w:r w:rsidRPr="00327481">
        <w:rPr>
          <w:b/>
          <w:lang w:val="es-MX"/>
        </w:rPr>
        <w:t>- PÓLIZA</w:t>
      </w:r>
      <w:r w:rsidR="00B535B0" w:rsidRPr="006E3750">
        <w:rPr>
          <w:sz w:val="23"/>
          <w:szCs w:val="23"/>
          <w:lang w:val="es-MX"/>
        </w:rPr>
        <w:t>…………………</w:t>
      </w:r>
      <w:r w:rsidRPr="00327481">
        <w:rPr>
          <w:lang w:val="es-MX"/>
        </w:rPr>
        <w:t>.</w:t>
      </w:r>
    </w:p>
    <w:p w14:paraId="2A1E8509" w14:textId="77777777" w:rsidR="0095561D" w:rsidRPr="00327481" w:rsidRDefault="0095561D" w:rsidP="0095561D">
      <w:pPr>
        <w:jc w:val="both"/>
      </w:pPr>
    </w:p>
    <w:bookmarkEnd w:id="0"/>
    <w:p w14:paraId="6FE27EA3" w14:textId="77777777" w:rsidR="0095561D" w:rsidRPr="00327481" w:rsidRDefault="0095561D" w:rsidP="0095561D">
      <w:pPr>
        <w:jc w:val="both"/>
        <w:rPr>
          <w:rFonts w:eastAsia="Arial Unicode MS"/>
        </w:rPr>
      </w:pPr>
      <w:r w:rsidRPr="00327481">
        <w:rPr>
          <w:rFonts w:eastAsia="Arial Unicode MS"/>
        </w:rPr>
        <w:t>Que, la señalada reclamación cumple con los requisitos de materia, cuantía y oportunidad establecidos en el Reglamento de la DEFASEG (http://www.defaseg.com.pe/reglamento).</w:t>
      </w:r>
    </w:p>
    <w:p w14:paraId="5F212148" w14:textId="77777777" w:rsidR="0095561D" w:rsidRPr="00327481" w:rsidRDefault="0095561D" w:rsidP="0095561D">
      <w:pPr>
        <w:tabs>
          <w:tab w:val="num" w:pos="720"/>
        </w:tabs>
        <w:jc w:val="both"/>
        <w:rPr>
          <w:lang w:val="es-PE"/>
        </w:rPr>
      </w:pPr>
    </w:p>
    <w:p w14:paraId="1506C0EB" w14:textId="77777777" w:rsidR="0095561D" w:rsidRPr="00327481" w:rsidRDefault="0095561D" w:rsidP="0095561D">
      <w:pPr>
        <w:jc w:val="both"/>
      </w:pPr>
      <w:r w:rsidRPr="00327481">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14:paraId="3F23B137" w14:textId="77777777" w:rsidR="0095561D" w:rsidRPr="00327481" w:rsidRDefault="0095561D" w:rsidP="0095561D">
      <w:pPr>
        <w:jc w:val="both"/>
      </w:pPr>
    </w:p>
    <w:p w14:paraId="57526D83" w14:textId="24C64DD9" w:rsidR="0095561D" w:rsidRPr="00327481" w:rsidRDefault="0095561D" w:rsidP="0095561D">
      <w:pPr>
        <w:jc w:val="both"/>
      </w:pPr>
      <w:r w:rsidRPr="00327481">
        <w:t>Que</w:t>
      </w:r>
      <w:r w:rsidRPr="00327481">
        <w:rPr>
          <w:lang w:val="es-PE"/>
        </w:rPr>
        <w:t>, habiéndosele corrido traslado de la respectiva reclamación</w:t>
      </w:r>
      <w:r w:rsidRPr="00327481">
        <w:t xml:space="preserve">, </w:t>
      </w:r>
      <w:r w:rsidR="00B535B0" w:rsidRPr="006E3750">
        <w:rPr>
          <w:sz w:val="23"/>
          <w:szCs w:val="23"/>
          <w:lang w:val="es-MX"/>
        </w:rPr>
        <w:t>…………………</w:t>
      </w:r>
      <w:r w:rsidRPr="00327481">
        <w:t xml:space="preserve">presentó sus descargos y la documentación correspondiente. </w:t>
      </w:r>
    </w:p>
    <w:p w14:paraId="10400EF6" w14:textId="77777777" w:rsidR="0095561D" w:rsidRPr="00327481" w:rsidRDefault="0095561D" w:rsidP="0095561D">
      <w:pPr>
        <w:tabs>
          <w:tab w:val="num" w:pos="720"/>
        </w:tabs>
        <w:jc w:val="both"/>
      </w:pPr>
    </w:p>
    <w:p w14:paraId="048ABB14" w14:textId="77777777" w:rsidR="0095561D" w:rsidRPr="00327481" w:rsidRDefault="0095561D" w:rsidP="0095561D">
      <w:pPr>
        <w:tabs>
          <w:tab w:val="num" w:pos="720"/>
        </w:tabs>
        <w:jc w:val="both"/>
      </w:pPr>
      <w:r w:rsidRPr="00327481">
        <w:t>Que, encontrándose el expediente en condiciones para que este Órgano Resolutivo Unipersonal pueda emitir un pronunciamiento, se prescinde de la audiencia de informe oral.</w:t>
      </w:r>
    </w:p>
    <w:p w14:paraId="59379B39" w14:textId="77777777" w:rsidR="0095561D" w:rsidRPr="00327481" w:rsidRDefault="0095561D" w:rsidP="0095561D">
      <w:pPr>
        <w:jc w:val="both"/>
      </w:pPr>
    </w:p>
    <w:p w14:paraId="454AB2F2" w14:textId="77777777" w:rsidR="0095561D" w:rsidRPr="00327481" w:rsidRDefault="0095561D" w:rsidP="0095561D">
      <w:pPr>
        <w:autoSpaceDE w:val="0"/>
        <w:autoSpaceDN w:val="0"/>
        <w:adjustRightInd w:val="0"/>
        <w:jc w:val="both"/>
      </w:pPr>
      <w:r w:rsidRPr="00327481">
        <w:t xml:space="preserve">Que, en síntesis, la posición del reclamante es la siguiente: </w:t>
      </w:r>
      <w:bookmarkStart w:id="1" w:name="_Hlk26782453"/>
      <w:r w:rsidRPr="00327481">
        <w:t>a) En la noche del 9 de agosto de 2021 sufrió la clonación de su tarjeta con terminación 5996,  realizándose  una compra en un comercio de nombre FREE MOBILE; b) el importe que fue retenido en ese momento fue de S/4,411.04; c) inmediatamente realizó el bloqueo de su tarjeta y presentó el reclamo correspondiente ante el BBVA; d)  el 10 de agosto de 2021 procedió a realizar la denuncia policial; d)  el 18 de agosto de 2021 le cargaron a su cuenta la suma de S/3,986.25 , por lo que volvió a interponer un reclamo ante  la entidad bancaria; e) el 17 de agosto de 2021 recibió la respuesta del BBVA indicándole que la operación es válida porque tienen los datos de su tarjeta y le indicaron que la operación del 18 de agosto de 2021 es la regularización de la operación que se quedó retenida el 9 de agosto de 2021; f) no reconoce esta operación porque se realizó de forma fraudulenta con los datos de su tarjeta.</w:t>
      </w:r>
    </w:p>
    <w:p w14:paraId="5DBFD490" w14:textId="77777777" w:rsidR="0095561D" w:rsidRPr="00327481" w:rsidRDefault="0095561D" w:rsidP="0095561D">
      <w:pPr>
        <w:autoSpaceDE w:val="0"/>
        <w:autoSpaceDN w:val="0"/>
        <w:adjustRightInd w:val="0"/>
        <w:jc w:val="both"/>
        <w:rPr>
          <w:color w:val="000000"/>
          <w:lang w:eastAsia="es-PE"/>
        </w:rPr>
      </w:pPr>
    </w:p>
    <w:bookmarkEnd w:id="1"/>
    <w:p w14:paraId="234A92AC" w14:textId="77777777" w:rsidR="0095561D" w:rsidRPr="00327481" w:rsidRDefault="0095561D" w:rsidP="0095561D">
      <w:pPr>
        <w:pStyle w:val="Default"/>
        <w:jc w:val="both"/>
        <w:rPr>
          <w:rFonts w:ascii="Times New Roman" w:hAnsi="Times New Roman" w:cs="Times New Roman"/>
          <w:lang w:val="es-ES"/>
        </w:rPr>
      </w:pPr>
      <w:r w:rsidRPr="00327481">
        <w:rPr>
          <w:rFonts w:ascii="Times New Roman" w:hAnsi="Times New Roman" w:cs="Times New Roman"/>
        </w:rPr>
        <w:t xml:space="preserve">Que, por su parte y en resumen la compañía de seguros sostiene que: </w:t>
      </w:r>
      <w:r w:rsidRPr="00327481">
        <w:rPr>
          <w:rFonts w:ascii="Times New Roman" w:hAnsi="Times New Roman" w:cs="Times New Roman"/>
          <w:lang w:eastAsia="es-ES"/>
        </w:rPr>
        <w:t xml:space="preserve">a) </w:t>
      </w:r>
      <w:r w:rsidRPr="00327481">
        <w:rPr>
          <w:rFonts w:ascii="Times New Roman" w:hAnsi="Times New Roman" w:cs="Times New Roman"/>
        </w:rPr>
        <w:t xml:space="preserve">El caso no calza dentro de las condiciones extendidas del seguro de protección de tarjetas, toda vez que el siniestro en cuestión no cumple con los supuestos señalados por el contrato para la cobertura del seguro; b) el reclamante manifestó que existían movimientos no reconocidos en sus cuentas producto de fraude.; c) el Seguro de Protección de Tarjetas incluye la modalidad de cobertura de compra fraudulenta vía internet, pero ella solo cubrirá las pérdidas ocasionadas por compras vía internet mediante el uso indebido de las tarjetas de crédito o débito del asegurado; d) para que proceda la activación del seguro, se deberá comprobar que las pérdidas económicas hayan sido ocasionadas a través del uso indebido de las tarjetas; e) sobre la definición del uso indebido de tarjetas, el contrato del Seguro de Protección de Tarjetas señala lo siguiente: </w:t>
      </w:r>
      <w:r w:rsidRPr="00327481">
        <w:rPr>
          <w:rFonts w:ascii="Times New Roman" w:hAnsi="Times New Roman" w:cs="Times New Roman"/>
          <w:i/>
          <w:iCs/>
        </w:rPr>
        <w:t xml:space="preserve">“ 1. USO INDEBIDO DE LA TARJETA DE CRÉDITO Y/O DÉBITO. Uso indebido de la tarjeta de crédito y/o débito por robo y/o secuestro y/o extravío y/o hurto en cajeros automáticos y/o casas comerciales que deriven en defraudaciones, estafas o malversaciones cometidas por terceros, dentro de los límites del territorio de la </w:t>
      </w:r>
      <w:r w:rsidRPr="00327481">
        <w:rPr>
          <w:rFonts w:ascii="Times New Roman" w:hAnsi="Times New Roman" w:cs="Times New Roman"/>
          <w:i/>
          <w:iCs/>
        </w:rPr>
        <w:lastRenderedPageBreak/>
        <w:t>República del Perú</w:t>
      </w:r>
      <w:r w:rsidRPr="00327481">
        <w:rPr>
          <w:rFonts w:ascii="Times New Roman" w:hAnsi="Times New Roman" w:cs="Times New Roman"/>
        </w:rPr>
        <w:t>”; f) tal y como se manifestó en la carta de respuesta enviada por nuestra Compañía con fecha 23 de setiembre de 2021, el reclamante siempre tuvo en su posesión las tarjetas de crédito y/o débito. De igual manera, el Banco BBVA verificó que las operaciones supuestamente no reconocidas se efectuaron con presencia del Nro. De Tarjeta, CVV y/o fecha de vencimiento de la tarjeta; g) no es posible afirmar que el siniestro ocurrido está dentro de los alcances de lo estipulado por la póliza de seguros, toda vez que no estamos ante un caso de compra fraudulenta por uso indebido de las tarjetas; h) el Banco BBVA constató que para la operación reclamada se utilizaron datos solamente consignados en la propia tarjeta de débito, tales como número de tarjeta, CVV y fecha de vencimiento. En ese sentido, queda también descartada cualquier posible clonación o adulteración de la tarjeta emitida por el Banco BBVA.</w:t>
      </w:r>
    </w:p>
    <w:p w14:paraId="7EE99BB5" w14:textId="77777777" w:rsidR="0095561D" w:rsidRPr="00327481" w:rsidRDefault="0095561D" w:rsidP="0095561D">
      <w:pPr>
        <w:pStyle w:val="Default"/>
        <w:jc w:val="both"/>
        <w:rPr>
          <w:rFonts w:ascii="Times New Roman" w:hAnsi="Times New Roman" w:cs="Times New Roman"/>
        </w:rPr>
      </w:pPr>
    </w:p>
    <w:p w14:paraId="63077D0A" w14:textId="77777777" w:rsidR="0095561D" w:rsidRPr="00327481" w:rsidRDefault="0095561D" w:rsidP="0095561D">
      <w:pPr>
        <w:jc w:val="both"/>
        <w:rPr>
          <w:b/>
        </w:rPr>
      </w:pPr>
      <w:r w:rsidRPr="00327481">
        <w:rPr>
          <w:b/>
        </w:rPr>
        <w:t xml:space="preserve">CONSIDERANDO: </w:t>
      </w:r>
    </w:p>
    <w:p w14:paraId="3154E670" w14:textId="77777777" w:rsidR="0095561D" w:rsidRPr="00327481" w:rsidRDefault="0095561D" w:rsidP="0095561D">
      <w:pPr>
        <w:jc w:val="both"/>
        <w:rPr>
          <w:b/>
        </w:rPr>
      </w:pPr>
    </w:p>
    <w:p w14:paraId="21192F8E" w14:textId="77777777" w:rsidR="0095561D" w:rsidRPr="00327481" w:rsidRDefault="0095561D" w:rsidP="0095561D">
      <w:pPr>
        <w:jc w:val="both"/>
        <w:rPr>
          <w:rStyle w:val="Textoennegrita"/>
          <w:b w:val="0"/>
        </w:rPr>
      </w:pPr>
      <w:r w:rsidRPr="00327481">
        <w:rPr>
          <w:b/>
          <w:u w:val="single"/>
        </w:rPr>
        <w:t>PRIMERO</w:t>
      </w:r>
      <w:r w:rsidRPr="00327481">
        <w:t xml:space="preserve">: Conforme al Reglamento de la Defensoría del Asegurado, </w:t>
      </w:r>
      <w:r w:rsidRPr="0032748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5E421E65" w14:textId="77777777" w:rsidR="0095561D" w:rsidRPr="00327481" w:rsidRDefault="0095561D" w:rsidP="0095561D">
      <w:pPr>
        <w:jc w:val="both"/>
        <w:rPr>
          <w:rStyle w:val="Textoennegrita"/>
          <w:b w:val="0"/>
        </w:rPr>
      </w:pPr>
    </w:p>
    <w:p w14:paraId="2994F14B" w14:textId="77777777" w:rsidR="0095561D" w:rsidRPr="00327481" w:rsidRDefault="0095561D" w:rsidP="0095561D">
      <w:pPr>
        <w:jc w:val="both"/>
        <w:rPr>
          <w:rStyle w:val="Textoennegrita"/>
          <w:b w:val="0"/>
        </w:rPr>
      </w:pPr>
      <w:r w:rsidRPr="00327481">
        <w:rPr>
          <w:rStyle w:val="Textoennegrita"/>
          <w:u w:val="single"/>
        </w:rPr>
        <w:t>SEGUNDO</w:t>
      </w:r>
      <w:r w:rsidRPr="00327481">
        <w:rPr>
          <w:rStyle w:val="Textoennegrita"/>
        </w:rPr>
        <w:t>:</w:t>
      </w:r>
      <w:r w:rsidRPr="00327481">
        <w:rPr>
          <w:rStyle w:val="Textoennegrita"/>
          <w:b w:val="0"/>
        </w:rPr>
        <w:t xml:space="preserve"> </w:t>
      </w:r>
      <w:r w:rsidRPr="00327481">
        <w:t xml:space="preserve">Asimismo, de acuerdo a </w:t>
      </w:r>
      <w:r w:rsidRPr="0032748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51F9939A" w14:textId="77777777" w:rsidR="0095561D" w:rsidRPr="00327481" w:rsidRDefault="0095561D" w:rsidP="0095561D">
      <w:pPr>
        <w:jc w:val="both"/>
        <w:rPr>
          <w:rStyle w:val="Textoennegrita"/>
          <w:b w:val="0"/>
        </w:rPr>
      </w:pPr>
    </w:p>
    <w:p w14:paraId="6EA04E1D" w14:textId="77777777" w:rsidR="0095561D" w:rsidRPr="00327481" w:rsidRDefault="0095561D" w:rsidP="0095561D">
      <w:pPr>
        <w:jc w:val="both"/>
      </w:pPr>
      <w:r w:rsidRPr="00327481">
        <w:rPr>
          <w:rStyle w:val="Textoennegrita"/>
          <w:u w:val="single"/>
        </w:rPr>
        <w:t>TERCERO</w:t>
      </w:r>
      <w:r w:rsidRPr="00327481">
        <w:rPr>
          <w:rStyle w:val="Textoennegrita"/>
        </w:rPr>
        <w:t>:</w:t>
      </w:r>
      <w:r w:rsidRPr="0032748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14:paraId="16E1A034" w14:textId="77777777" w:rsidR="0095561D" w:rsidRPr="00327481" w:rsidRDefault="0095561D" w:rsidP="0095561D">
      <w:pPr>
        <w:jc w:val="both"/>
      </w:pPr>
    </w:p>
    <w:p w14:paraId="68CBB37E" w14:textId="77777777" w:rsidR="0095561D" w:rsidRPr="00327481" w:rsidRDefault="0095561D" w:rsidP="0095561D">
      <w:pPr>
        <w:contextualSpacing/>
        <w:jc w:val="both"/>
      </w:pPr>
      <w:r w:rsidRPr="00327481">
        <w:rPr>
          <w:b/>
          <w:u w:val="single"/>
        </w:rPr>
        <w:t>CUARTO</w:t>
      </w:r>
      <w:r w:rsidRPr="00327481">
        <w:rPr>
          <w:b/>
        </w:rPr>
        <w:t>:</w:t>
      </w:r>
      <w:r w:rsidRPr="00327481">
        <w:t xml:space="preserve"> El artículo 1361 del Código Civil dispone que los contratos son obligatorios en cuanto se haya expresado en ellos, presumiéndose que lo declarado es lo querido por ambas partes, de manera que la parte que sostenga lo contrario debe probarlo.</w:t>
      </w:r>
    </w:p>
    <w:p w14:paraId="69B1E959" w14:textId="77777777" w:rsidR="0095561D" w:rsidRPr="00327481" w:rsidRDefault="0095561D" w:rsidP="0095561D">
      <w:pPr>
        <w:jc w:val="both"/>
        <w:rPr>
          <w:rStyle w:val="Textoennegrita"/>
          <w:u w:val="single"/>
        </w:rPr>
      </w:pPr>
    </w:p>
    <w:p w14:paraId="6951EFD8" w14:textId="77777777" w:rsidR="0095561D" w:rsidRPr="00327481" w:rsidRDefault="0095561D" w:rsidP="0095561D">
      <w:pPr>
        <w:jc w:val="both"/>
        <w:rPr>
          <w:bCs/>
        </w:rPr>
      </w:pPr>
      <w:r w:rsidRPr="00327481">
        <w:rPr>
          <w:rStyle w:val="Textoennegrita"/>
          <w:u w:val="single"/>
        </w:rPr>
        <w:t>QUINTO</w:t>
      </w:r>
      <w:r w:rsidRPr="00327481">
        <w:rPr>
          <w:rStyle w:val="Textoennegrita"/>
        </w:rPr>
        <w:t>:</w:t>
      </w:r>
      <w:r w:rsidRPr="00327481">
        <w:rPr>
          <w:rStyle w:val="Textoennegrita"/>
          <w:b w:val="0"/>
        </w:rPr>
        <w:t xml:space="preserve"> En materia procesal</w:t>
      </w:r>
      <w:r w:rsidRPr="00327481">
        <w:t>, corresponde a quien invoca hechos probar su existencia, carga procesal a la que refiere el artículo 196 del Código Procesal Civil, salvo que se acoja a alguna presunción legal de carácter relativo o absoluto.</w:t>
      </w:r>
    </w:p>
    <w:p w14:paraId="076B1C9F" w14:textId="77777777" w:rsidR="0095561D" w:rsidRPr="00327481" w:rsidRDefault="0095561D" w:rsidP="0095561D">
      <w:pPr>
        <w:jc w:val="both"/>
        <w:rPr>
          <w:b/>
          <w:u w:val="single"/>
        </w:rPr>
      </w:pPr>
    </w:p>
    <w:p w14:paraId="3335A97F" w14:textId="77777777" w:rsidR="0095561D" w:rsidRPr="00327481" w:rsidRDefault="0095561D" w:rsidP="0095561D">
      <w:pPr>
        <w:jc w:val="both"/>
      </w:pPr>
      <w:r w:rsidRPr="00327481">
        <w:rPr>
          <w:b/>
          <w:u w:val="single"/>
        </w:rPr>
        <w:lastRenderedPageBreak/>
        <w:t>SEXTO</w:t>
      </w:r>
      <w:r w:rsidRPr="00327481">
        <w:rPr>
          <w:b/>
        </w:rPr>
        <w:t>:</w:t>
      </w:r>
      <w:r w:rsidRPr="00327481">
        <w:t xml:space="preserve"> De acuerdo a los términos contenidos en el rechazo, la reclamación y en la respectiva absolución, la solución de la presente controversia consiste en determinar si en el presente caso el siniestro corresponde o no a un riesgo bajo cobertura del seguro contratado.</w:t>
      </w:r>
    </w:p>
    <w:p w14:paraId="2CB44DA5" w14:textId="77777777" w:rsidR="0095561D" w:rsidRPr="00327481" w:rsidRDefault="0095561D" w:rsidP="0095561D">
      <w:pPr>
        <w:jc w:val="both"/>
      </w:pPr>
      <w:r w:rsidRPr="00327481">
        <w:t xml:space="preserve"> </w:t>
      </w:r>
    </w:p>
    <w:p w14:paraId="1C138AFC" w14:textId="77777777" w:rsidR="0095561D" w:rsidRPr="00327481" w:rsidRDefault="0095561D" w:rsidP="0095561D">
      <w:pPr>
        <w:jc w:val="both"/>
      </w:pPr>
      <w:r w:rsidRPr="00327481">
        <w:t>En efecto, la aseguradora sustenta su rechazo en la improcedencia de la cobertura por cuanto sostiene que la compra vía internet no se realizó mediante el uso indebido de la tarjeta de crédito o débito del asegurado.</w:t>
      </w:r>
    </w:p>
    <w:p w14:paraId="34C7A96F" w14:textId="77777777" w:rsidR="0095561D" w:rsidRPr="00327481" w:rsidRDefault="0095561D" w:rsidP="0095561D">
      <w:pPr>
        <w:jc w:val="both"/>
      </w:pPr>
    </w:p>
    <w:p w14:paraId="6ABBD087" w14:textId="6122761A" w:rsidR="0095561D" w:rsidRPr="00327481" w:rsidRDefault="0095561D" w:rsidP="0095561D">
      <w:pPr>
        <w:jc w:val="both"/>
      </w:pPr>
      <w:r w:rsidRPr="00327481">
        <w:rPr>
          <w:b/>
          <w:u w:val="single"/>
        </w:rPr>
        <w:t>SÉPTIMO</w:t>
      </w:r>
      <w:r w:rsidRPr="00327481">
        <w:rPr>
          <w:b/>
        </w:rPr>
        <w:t xml:space="preserve">: </w:t>
      </w:r>
      <w:r w:rsidRPr="00327481">
        <w:t xml:space="preserve">En primer lugar, cabe indicar que en autos obra copia de la solicitud - certificado del Seguro de Protección de Tarjeta BBVA No </w:t>
      </w:r>
      <w:r w:rsidR="00B535B0" w:rsidRPr="006E3750">
        <w:rPr>
          <w:sz w:val="23"/>
          <w:szCs w:val="23"/>
          <w:lang w:val="es-MX"/>
        </w:rPr>
        <w:t>…………………</w:t>
      </w:r>
      <w:r w:rsidRPr="00327481">
        <w:t>, versión noviembre 2018, documento que aparece firmado por el reclamante, conforme se advierte de lo siguiente:</w:t>
      </w:r>
    </w:p>
    <w:p w14:paraId="423BB6A4" w14:textId="77777777" w:rsidR="0095561D" w:rsidRPr="00327481" w:rsidRDefault="0095561D" w:rsidP="0095561D">
      <w:pPr>
        <w:jc w:val="both"/>
      </w:pPr>
    </w:p>
    <w:p w14:paraId="07DA8520" w14:textId="6E49B766" w:rsidR="0095561D" w:rsidRPr="00327481" w:rsidRDefault="00B535B0" w:rsidP="0095561D">
      <w:pPr>
        <w:jc w:val="center"/>
      </w:pPr>
      <w:r w:rsidRPr="006E3750">
        <w:rPr>
          <w:sz w:val="23"/>
          <w:szCs w:val="23"/>
          <w:lang w:val="es-MX"/>
        </w:rPr>
        <w:t>…………………</w:t>
      </w:r>
    </w:p>
    <w:p w14:paraId="6531E468" w14:textId="77777777" w:rsidR="0095561D" w:rsidRPr="00327481" w:rsidRDefault="0095561D" w:rsidP="0095561D">
      <w:pPr>
        <w:jc w:val="both"/>
      </w:pPr>
    </w:p>
    <w:p w14:paraId="46144412" w14:textId="77777777" w:rsidR="0095561D" w:rsidRPr="00327481" w:rsidRDefault="0095561D" w:rsidP="0095561D">
      <w:pPr>
        <w:jc w:val="both"/>
      </w:pPr>
    </w:p>
    <w:p w14:paraId="12843BA9" w14:textId="77777777" w:rsidR="0095561D" w:rsidRPr="00327481" w:rsidRDefault="0095561D" w:rsidP="0095561D">
      <w:pPr>
        <w:tabs>
          <w:tab w:val="left" w:pos="2160"/>
        </w:tabs>
        <w:jc w:val="both"/>
        <w:rPr>
          <w:lang w:val="es-PE"/>
        </w:rPr>
      </w:pPr>
      <w:r w:rsidRPr="00327481">
        <w:rPr>
          <w:lang w:val="es-PE"/>
        </w:rPr>
        <w:t>Resulta evidente que la suscripción del indicado cargo de recepción del certificado de seguro acredita que el reclamante recibió un certificado de seguro correspondiente a la versión V6 de noviembre de 2018, el cual contenía 16 páginas.</w:t>
      </w:r>
    </w:p>
    <w:p w14:paraId="75F1830E" w14:textId="77777777" w:rsidR="0095561D" w:rsidRPr="00327481" w:rsidRDefault="0095561D" w:rsidP="0095561D">
      <w:pPr>
        <w:jc w:val="both"/>
        <w:rPr>
          <w:lang w:val="es-PE"/>
        </w:rPr>
      </w:pPr>
    </w:p>
    <w:p w14:paraId="4D3DA6EC" w14:textId="77777777" w:rsidR="0095561D" w:rsidRPr="00327481" w:rsidRDefault="0095561D" w:rsidP="0095561D">
      <w:pPr>
        <w:jc w:val="both"/>
      </w:pPr>
      <w:r w:rsidRPr="00327481">
        <w:t>Así, se aprecia que al asegurado se le informó sobre las coberturas contratadas y los alcances del respectivo seguro que celebró, y en especial que los términos bajo los cuales se cubren los riesgos asegurados</w:t>
      </w:r>
      <w:r w:rsidRPr="00327481">
        <w:rPr>
          <w:lang w:val="es-MX"/>
        </w:rPr>
        <w:t>, por lo que la aseguradora está legitimada a oponer los términos de cobertura contratados.</w:t>
      </w:r>
    </w:p>
    <w:p w14:paraId="513988DF" w14:textId="77777777" w:rsidR="0095561D" w:rsidRPr="00327481" w:rsidRDefault="0095561D" w:rsidP="0095561D">
      <w:pPr>
        <w:jc w:val="both"/>
      </w:pPr>
    </w:p>
    <w:p w14:paraId="2744A463" w14:textId="77777777" w:rsidR="0095561D" w:rsidRPr="00327481" w:rsidRDefault="0095561D" w:rsidP="0095561D">
      <w:pPr>
        <w:jc w:val="both"/>
        <w:rPr>
          <w:lang w:val="es-MX"/>
        </w:rPr>
      </w:pPr>
      <w:r w:rsidRPr="00327481">
        <w:rPr>
          <w:b/>
          <w:u w:val="single"/>
          <w:lang w:val="es-MX"/>
        </w:rPr>
        <w:t>OCTAVO</w:t>
      </w:r>
      <w:r w:rsidRPr="00327481">
        <w:rPr>
          <w:lang w:val="es-MX"/>
        </w:rPr>
        <w:t>: Corresponde analizar qué establece la póliza respecto a la cobertura solicitada.</w:t>
      </w:r>
    </w:p>
    <w:p w14:paraId="0F63277C" w14:textId="77777777" w:rsidR="0095561D" w:rsidRPr="00327481" w:rsidRDefault="0095561D" w:rsidP="0095561D">
      <w:pPr>
        <w:jc w:val="both"/>
      </w:pPr>
    </w:p>
    <w:p w14:paraId="69EE7864" w14:textId="77777777" w:rsidR="0095561D" w:rsidRPr="00327481" w:rsidRDefault="0095561D" w:rsidP="0095561D">
      <w:pPr>
        <w:jc w:val="both"/>
      </w:pPr>
      <w:r w:rsidRPr="00327481">
        <w:t xml:space="preserve">En el referido Certificado se detallan las coberturas contratadas, así como las condiciones y/o deducibles, como las Suma Asegurada. </w:t>
      </w:r>
    </w:p>
    <w:p w14:paraId="7C8D84F1" w14:textId="77777777" w:rsidR="0095561D" w:rsidRPr="00327481" w:rsidRDefault="0095561D" w:rsidP="0095561D">
      <w:pPr>
        <w:jc w:val="both"/>
      </w:pPr>
    </w:p>
    <w:p w14:paraId="5C3211FA" w14:textId="77777777" w:rsidR="0095561D" w:rsidRPr="00327481" w:rsidRDefault="0095561D" w:rsidP="0095561D">
      <w:pPr>
        <w:jc w:val="both"/>
      </w:pPr>
      <w:r w:rsidRPr="00327481">
        <w:t>En la medida que el consumo no reconocido versa sobre una compra por internet, es necesario analizar debidamente la cobertura N°4 plasmada en el certificado:</w:t>
      </w:r>
    </w:p>
    <w:p w14:paraId="07E88A8D" w14:textId="77777777" w:rsidR="0095561D" w:rsidRPr="00327481" w:rsidRDefault="0095561D" w:rsidP="0095561D">
      <w:pPr>
        <w:jc w:val="both"/>
        <w:rPr>
          <w:b/>
          <w:bCs/>
          <w:color w:val="000000"/>
          <w:lang w:eastAsia="es-PE"/>
        </w:rPr>
      </w:pPr>
    </w:p>
    <w:p w14:paraId="7F17F7D2" w14:textId="77777777" w:rsidR="0095561D" w:rsidRPr="00327481" w:rsidRDefault="0095561D" w:rsidP="0095561D">
      <w:pPr>
        <w:jc w:val="center"/>
        <w:rPr>
          <w:b/>
          <w:bCs/>
          <w:color w:val="000000"/>
          <w:lang w:eastAsia="es-PE"/>
        </w:rPr>
      </w:pPr>
      <w:r w:rsidRPr="00327481">
        <w:object w:dxaOrig="5535" w:dyaOrig="2595" w14:anchorId="1A911D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8pt;height:158pt" o:ole="">
            <v:imagedata r:id="rId8" o:title=""/>
          </v:shape>
          <o:OLEObject Type="Embed" ProgID="PBrush" ShapeID="_x0000_i1026" DrawAspect="Content" ObjectID="_1803979271" r:id="rId9"/>
        </w:object>
      </w:r>
    </w:p>
    <w:p w14:paraId="558B20C2" w14:textId="77777777" w:rsidR="0095561D" w:rsidRPr="00327481" w:rsidRDefault="0095561D" w:rsidP="0095561D">
      <w:pPr>
        <w:jc w:val="both"/>
      </w:pPr>
      <w:r w:rsidRPr="00327481">
        <w:rPr>
          <w:lang w:val="es-MX"/>
        </w:rPr>
        <w:t xml:space="preserve">Como puede apreciarse, de la descripción de la cobertura contratada, </w:t>
      </w:r>
      <w:r w:rsidRPr="00327481">
        <w:t xml:space="preserve">la póliza asegura ante el riesgo de compras fraudulentas vía internet mediante el uso indebido de la tarjeta, sin la autorización y conocimiento del titular. </w:t>
      </w:r>
    </w:p>
    <w:p w14:paraId="55749ADA" w14:textId="77777777" w:rsidR="0095561D" w:rsidRPr="00327481" w:rsidRDefault="0095561D" w:rsidP="0095561D">
      <w:pPr>
        <w:jc w:val="both"/>
      </w:pPr>
    </w:p>
    <w:p w14:paraId="75657801" w14:textId="77777777" w:rsidR="0095561D" w:rsidRPr="00327481" w:rsidRDefault="0095561D" w:rsidP="0095561D">
      <w:pPr>
        <w:jc w:val="both"/>
        <w:rPr>
          <w:lang w:val="es-MX"/>
        </w:rPr>
      </w:pPr>
      <w:r w:rsidRPr="00327481">
        <w:lastRenderedPageBreak/>
        <w:t>Dicha cobertura no limita el riesgo a determinadas modalidades delictivas que facilitan el uso indebido de la tarjeta, sólo condiciona que la compra haya sido sin autorización y conocimiento del asegurado.</w:t>
      </w:r>
    </w:p>
    <w:p w14:paraId="50B9C442" w14:textId="77777777" w:rsidR="0095561D" w:rsidRPr="00327481" w:rsidRDefault="0095561D" w:rsidP="0095561D">
      <w:pPr>
        <w:jc w:val="both"/>
        <w:rPr>
          <w:lang w:val="es-MX"/>
        </w:rPr>
      </w:pPr>
    </w:p>
    <w:p w14:paraId="01AB0899" w14:textId="77777777" w:rsidR="0095561D" w:rsidRPr="00327481" w:rsidRDefault="0095561D" w:rsidP="0095561D">
      <w:pPr>
        <w:jc w:val="both"/>
      </w:pPr>
      <w:r w:rsidRPr="00327481">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14:paraId="19758949" w14:textId="77777777" w:rsidR="0095561D" w:rsidRPr="00327481" w:rsidRDefault="0095561D" w:rsidP="0095561D">
      <w:pPr>
        <w:jc w:val="both"/>
        <w:rPr>
          <w:lang w:val="es-MX"/>
        </w:rPr>
      </w:pPr>
    </w:p>
    <w:p w14:paraId="4D2075BC" w14:textId="77777777" w:rsidR="0095561D" w:rsidRPr="00327481" w:rsidRDefault="0095561D" w:rsidP="0095561D">
      <w:pPr>
        <w:jc w:val="both"/>
      </w:pPr>
      <w:r w:rsidRPr="00327481">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14:paraId="71519153" w14:textId="77777777" w:rsidR="0095561D" w:rsidRPr="00327481" w:rsidRDefault="0095561D" w:rsidP="0095561D">
      <w:pPr>
        <w:jc w:val="both"/>
      </w:pPr>
    </w:p>
    <w:p w14:paraId="614109CC" w14:textId="77777777" w:rsidR="0095561D" w:rsidRPr="00327481" w:rsidRDefault="0095561D" w:rsidP="0095561D">
      <w:pPr>
        <w:jc w:val="both"/>
      </w:pPr>
      <w:r w:rsidRPr="00327481">
        <w:t xml:space="preserve">En este caso, la aseguradora sostiene que la cobertura de compra fraudulenta vía internet está limitada a un uso indebido de la tarjeta de crédito y/o débito por robo y/o secuestro y/o extravío y/o hurto, como se describe en la cobertura 1. </w:t>
      </w:r>
    </w:p>
    <w:p w14:paraId="1721BFA3" w14:textId="77777777" w:rsidR="0095561D" w:rsidRPr="00327481" w:rsidRDefault="0095561D" w:rsidP="0095561D">
      <w:pPr>
        <w:jc w:val="both"/>
      </w:pPr>
    </w:p>
    <w:p w14:paraId="04C1929B" w14:textId="77777777" w:rsidR="0095561D" w:rsidRPr="00327481" w:rsidRDefault="0095561D" w:rsidP="0095561D">
      <w:pPr>
        <w:jc w:val="center"/>
      </w:pPr>
      <w:r w:rsidRPr="00327481">
        <w:object w:dxaOrig="7860" w:dyaOrig="2445" w14:anchorId="4C205638">
          <v:shape id="_x0000_i1027" type="#_x0000_t75" style="width:431.35pt;height:137.35pt" o:ole="">
            <v:imagedata r:id="rId10" o:title=""/>
          </v:shape>
          <o:OLEObject Type="Embed" ProgID="PBrush" ShapeID="_x0000_i1027" DrawAspect="Content" ObjectID="_1803979272" r:id="rId11"/>
        </w:object>
      </w:r>
    </w:p>
    <w:p w14:paraId="1121F53D" w14:textId="77777777" w:rsidR="0095561D" w:rsidRPr="00327481" w:rsidRDefault="0095561D" w:rsidP="0095561D">
      <w:pPr>
        <w:jc w:val="both"/>
      </w:pPr>
      <w:r w:rsidRPr="00327481">
        <w:t xml:space="preserve">Empero, se advierte que la limitación del uso indebido a los supuestos de pérdida de la tarjeta como consecuencia de un robo y/o secuestro y/o extravío y/o hurto, no está establecida en la descripción de la cobertura 4. </w:t>
      </w:r>
    </w:p>
    <w:p w14:paraId="5EC9F016" w14:textId="77777777" w:rsidR="0095561D" w:rsidRPr="00327481" w:rsidRDefault="0095561D" w:rsidP="0095561D">
      <w:pPr>
        <w:jc w:val="both"/>
      </w:pPr>
    </w:p>
    <w:p w14:paraId="040C6E69" w14:textId="77777777" w:rsidR="0095561D" w:rsidRPr="00327481" w:rsidRDefault="0095561D" w:rsidP="0095561D">
      <w:pPr>
        <w:jc w:val="both"/>
      </w:pPr>
      <w:r w:rsidRPr="00327481">
        <w:t>En ese sentido, es claro que al describirse la cobertura 4 no se ha contemplado la limitación de supuestos de uso indebido que sí contiene la cobertura 1.</w:t>
      </w:r>
    </w:p>
    <w:p w14:paraId="6BF473A1" w14:textId="77777777" w:rsidR="0095561D" w:rsidRPr="00327481" w:rsidRDefault="0095561D" w:rsidP="0095561D">
      <w:pPr>
        <w:jc w:val="both"/>
      </w:pPr>
    </w:p>
    <w:p w14:paraId="1C04DE41" w14:textId="77777777" w:rsidR="0095561D" w:rsidRPr="00327481" w:rsidRDefault="0095561D" w:rsidP="0095561D">
      <w:pPr>
        <w:jc w:val="both"/>
      </w:pPr>
      <w:r w:rsidRPr="00327481">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de reclamos ante las entidades financieras y que se entiende comprendido en la cobertura No. 4, en tanto la misma no contempla ninguna definición o limitación adicional.  </w:t>
      </w:r>
    </w:p>
    <w:p w14:paraId="01CF1359" w14:textId="77777777" w:rsidR="0095561D" w:rsidRPr="00327481" w:rsidRDefault="0095561D" w:rsidP="0095561D">
      <w:pPr>
        <w:jc w:val="both"/>
      </w:pPr>
    </w:p>
    <w:p w14:paraId="0025E57F" w14:textId="77777777" w:rsidR="0095561D" w:rsidRPr="00327481" w:rsidRDefault="0095561D" w:rsidP="0095561D">
      <w:pPr>
        <w:jc w:val="both"/>
      </w:pPr>
      <w:r w:rsidRPr="00327481">
        <w:t>En efecto, en el presente caso, la aseguradora no ha acreditado la existencia de una definición de “uso indebido” que se haga extensiva a todas las coberturas contenidas en el Certificado de Seguro.</w:t>
      </w:r>
    </w:p>
    <w:p w14:paraId="48E1FA67" w14:textId="77777777" w:rsidR="0095561D" w:rsidRPr="00327481" w:rsidRDefault="0095561D" w:rsidP="0095561D">
      <w:pPr>
        <w:jc w:val="both"/>
      </w:pPr>
    </w:p>
    <w:p w14:paraId="205013E9" w14:textId="77777777" w:rsidR="0095561D" w:rsidRPr="00327481" w:rsidRDefault="0095561D" w:rsidP="0095561D">
      <w:pPr>
        <w:jc w:val="both"/>
      </w:pPr>
      <w:r w:rsidRPr="00327481">
        <w:t>En ese sentido, debe entenderse que para la cobertura No 4, el “uso indebido” no está limitado a los casos en que medie una pérdida de la tarjeta como consecuencia de un robo y/o secuestro y/o extravío y/o hurto.</w:t>
      </w:r>
    </w:p>
    <w:p w14:paraId="3B189AB3" w14:textId="77777777" w:rsidR="0095561D" w:rsidRPr="00327481" w:rsidRDefault="0095561D" w:rsidP="0095561D">
      <w:pPr>
        <w:jc w:val="both"/>
      </w:pPr>
    </w:p>
    <w:p w14:paraId="39F3A2B0" w14:textId="77777777" w:rsidR="0095561D" w:rsidRPr="00327481" w:rsidRDefault="0095561D" w:rsidP="0095561D">
      <w:pPr>
        <w:jc w:val="both"/>
        <w:rPr>
          <w:rStyle w:val="Textoennegrita"/>
          <w:b w:val="0"/>
        </w:rPr>
      </w:pPr>
      <w:r w:rsidRPr="00327481">
        <w:rPr>
          <w:rStyle w:val="Textoennegrita"/>
          <w:b w:val="0"/>
        </w:rPr>
        <w:t>Consecuentemente, en el presente caso se ha probado el supuesto de hecho que materializa la cobertura</w:t>
      </w:r>
      <w:r w:rsidRPr="00327481">
        <w:rPr>
          <w:lang w:val="es-MX"/>
        </w:rPr>
        <w:t xml:space="preserve"> de </w:t>
      </w:r>
      <w:r w:rsidRPr="00327481">
        <w:t>Compra Fraudulenta Vía Internet mediante el uso indebido de la tarjeta del asegurado</w:t>
      </w:r>
      <w:r w:rsidRPr="00327481">
        <w:rPr>
          <w:rStyle w:val="Textoennegrita"/>
          <w:b w:val="0"/>
        </w:rPr>
        <w:t>, esto es, se ha demostrado la existencia de un siniestro que deba ser indemnizado bajo el Seguro contratado.</w:t>
      </w:r>
    </w:p>
    <w:p w14:paraId="52B515B9" w14:textId="77777777" w:rsidR="0095561D" w:rsidRPr="00327481" w:rsidRDefault="0095561D" w:rsidP="0095561D">
      <w:pPr>
        <w:jc w:val="both"/>
        <w:rPr>
          <w:rStyle w:val="Textoennegrita"/>
          <w:b w:val="0"/>
        </w:rPr>
      </w:pPr>
    </w:p>
    <w:p w14:paraId="080F479B" w14:textId="77777777" w:rsidR="0095561D" w:rsidRPr="00327481" w:rsidRDefault="0095561D" w:rsidP="0095561D">
      <w:pPr>
        <w:tabs>
          <w:tab w:val="left" w:pos="2386"/>
        </w:tabs>
        <w:jc w:val="both"/>
        <w:outlineLvl w:val="0"/>
        <w:rPr>
          <w:b/>
        </w:rPr>
      </w:pPr>
      <w:r w:rsidRPr="00327481">
        <w:rPr>
          <w:b/>
        </w:rPr>
        <w:t>ATENDIENDO A LO EXPRESADO, ESTE ÓRGANO RESOLUTIVO UNIPERSONAL CONCLUYE SU APRECIACIÓN RAZONADA Y CONJUNTA AL AMPARO DE LO ESTABLECIDO EN EL REGLAMENTO DE LA DEFASEG, POR LO QUE:</w:t>
      </w:r>
    </w:p>
    <w:p w14:paraId="4D3AC047" w14:textId="77777777" w:rsidR="0095561D" w:rsidRPr="00327481" w:rsidRDefault="0095561D" w:rsidP="0095561D">
      <w:pPr>
        <w:jc w:val="both"/>
        <w:rPr>
          <w:b/>
        </w:rPr>
      </w:pPr>
      <w:r w:rsidRPr="00327481">
        <w:rPr>
          <w:b/>
        </w:rPr>
        <w:t>RESUELVE:</w:t>
      </w:r>
    </w:p>
    <w:p w14:paraId="61EF3BC2" w14:textId="77777777" w:rsidR="0095561D" w:rsidRPr="00327481" w:rsidRDefault="0095561D" w:rsidP="0095561D">
      <w:pPr>
        <w:jc w:val="both"/>
      </w:pPr>
    </w:p>
    <w:p w14:paraId="31D464C2" w14:textId="6033E488" w:rsidR="0095561D" w:rsidRPr="00327481" w:rsidRDefault="0095561D" w:rsidP="0095561D">
      <w:pPr>
        <w:jc w:val="both"/>
        <w:rPr>
          <w:b/>
        </w:rPr>
      </w:pPr>
      <w:r w:rsidRPr="00327481">
        <w:t>Declarar</w:t>
      </w:r>
      <w:r w:rsidRPr="00327481">
        <w:rPr>
          <w:b/>
        </w:rPr>
        <w:t xml:space="preserve"> FUNDADA </w:t>
      </w:r>
      <w:r w:rsidRPr="00327481">
        <w:t>la reclamación</w:t>
      </w:r>
      <w:r w:rsidRPr="00327481">
        <w:rPr>
          <w:b/>
        </w:rPr>
        <w:t xml:space="preserve"> </w:t>
      </w:r>
      <w:r w:rsidRPr="00327481">
        <w:t>interpuesta</w:t>
      </w:r>
      <w:r w:rsidRPr="00327481">
        <w:rPr>
          <w:lang w:val="es-MX"/>
        </w:rPr>
        <w:t xml:space="preserve"> por</w:t>
      </w:r>
      <w:r w:rsidRPr="00327481">
        <w:rPr>
          <w:b/>
          <w:bCs/>
          <w:lang w:val="es-MX"/>
        </w:rPr>
        <w:t xml:space="preserve"> </w:t>
      </w:r>
      <w:r w:rsidR="00E40ACD" w:rsidRPr="006E3750">
        <w:rPr>
          <w:sz w:val="23"/>
          <w:szCs w:val="23"/>
          <w:lang w:val="es-MX"/>
        </w:rPr>
        <w:t>…………………</w:t>
      </w:r>
      <w:r w:rsidRPr="00327481">
        <w:rPr>
          <w:bCs/>
          <w:lang w:val="es-MX"/>
        </w:rPr>
        <w:t xml:space="preserve"> </w:t>
      </w:r>
      <w:r w:rsidRPr="00327481">
        <w:t xml:space="preserve">contra </w:t>
      </w:r>
      <w:r w:rsidR="00E40ACD" w:rsidRPr="006E3750">
        <w:rPr>
          <w:sz w:val="23"/>
          <w:szCs w:val="23"/>
          <w:lang w:val="es-MX"/>
        </w:rPr>
        <w:t>…………………</w:t>
      </w:r>
      <w:r w:rsidR="00E40ACD">
        <w:rPr>
          <w:sz w:val="23"/>
          <w:szCs w:val="23"/>
          <w:lang w:val="es-MX"/>
        </w:rPr>
        <w:t xml:space="preserve"> </w:t>
      </w:r>
      <w:r w:rsidRPr="00327481">
        <w:t>correspondiente al</w:t>
      </w:r>
      <w:r w:rsidRPr="00327481">
        <w:rPr>
          <w:b/>
          <w:lang w:val="es-MX"/>
        </w:rPr>
        <w:t xml:space="preserve"> SEGURO DE PROTECCIÓN DE TARJETA</w:t>
      </w:r>
      <w:r w:rsidRPr="00327481">
        <w:rPr>
          <w:lang w:val="es-MX"/>
        </w:rPr>
        <w:t xml:space="preserve">, debiendo dicha aseguradora cumplir con dar cobertura al siniestro por </w:t>
      </w:r>
      <w:r w:rsidRPr="00327481">
        <w:t>Compra fraudulenta vía internet</w:t>
      </w:r>
      <w:r w:rsidRPr="00327481">
        <w:rPr>
          <w:lang w:val="es-MX"/>
        </w:rPr>
        <w:t>.</w:t>
      </w:r>
    </w:p>
    <w:p w14:paraId="3C2A33CE" w14:textId="77777777" w:rsidR="0095561D" w:rsidRPr="00327481" w:rsidRDefault="0095561D" w:rsidP="0095561D">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14:paraId="3A122AB2" w14:textId="580C8FED" w:rsidR="0095561D" w:rsidRPr="00327481" w:rsidRDefault="0095561D" w:rsidP="0095561D">
      <w:pPr>
        <w:jc w:val="right"/>
        <w:outlineLvl w:val="0"/>
        <w:rPr>
          <w:lang w:val="es-PE"/>
        </w:rPr>
      </w:pPr>
      <w:r w:rsidRPr="00327481">
        <w:rPr>
          <w:lang w:val="es-PE"/>
        </w:rPr>
        <w:t xml:space="preserve">Lima, </w:t>
      </w:r>
      <w:r>
        <w:rPr>
          <w:lang w:val="es-PE"/>
        </w:rPr>
        <w:t xml:space="preserve">09 </w:t>
      </w:r>
      <w:r w:rsidRPr="00327481">
        <w:t>d</w:t>
      </w:r>
      <w:proofErr w:type="spellStart"/>
      <w:r w:rsidRPr="00327481">
        <w:rPr>
          <w:lang w:val="es-PE"/>
        </w:rPr>
        <w:t>e</w:t>
      </w:r>
      <w:proofErr w:type="spellEnd"/>
      <w:r w:rsidRPr="00327481">
        <w:rPr>
          <w:lang w:val="es-PE"/>
        </w:rPr>
        <w:t xml:space="preserve"> febrero de 2022</w:t>
      </w:r>
    </w:p>
    <w:p w14:paraId="65FCC5BB" w14:textId="77777777" w:rsidR="0095561D" w:rsidRPr="00327481" w:rsidRDefault="0095561D" w:rsidP="0095561D"/>
    <w:p w14:paraId="2D3A7352" w14:textId="77777777" w:rsidR="0095561D" w:rsidRPr="00327481" w:rsidRDefault="0095561D" w:rsidP="0095561D">
      <w:pPr>
        <w:jc w:val="both"/>
        <w:rPr>
          <w:b/>
          <w:bCs/>
          <w:i/>
          <w:iCs/>
        </w:rPr>
      </w:pPr>
      <w:r w:rsidRPr="00327481">
        <w:rPr>
          <w:b/>
          <w:bCs/>
          <w:i/>
          <w:iCs/>
        </w:rPr>
        <w:t>La Secretaría Técnica, como Órgano Resolutivo Unipersonal, emite la presente resolución</w:t>
      </w:r>
    </w:p>
    <w:p w14:paraId="3666E935" w14:textId="77777777" w:rsidR="0095561D" w:rsidRPr="00327481" w:rsidRDefault="0095561D" w:rsidP="0095561D">
      <w:pPr>
        <w:jc w:val="both"/>
        <w:rPr>
          <w:b/>
          <w:bCs/>
          <w:i/>
          <w:iCs/>
        </w:rPr>
      </w:pPr>
    </w:p>
    <w:p w14:paraId="250D569F" w14:textId="77777777" w:rsidR="0095561D" w:rsidRPr="00327481" w:rsidRDefault="0095561D" w:rsidP="0095561D">
      <w:pPr>
        <w:spacing w:line="360" w:lineRule="auto"/>
        <w:jc w:val="center"/>
        <w:rPr>
          <w:b/>
          <w:bCs/>
        </w:rPr>
      </w:pPr>
      <w:r w:rsidRPr="00327481">
        <w:rPr>
          <w:b/>
          <w:bCs/>
        </w:rPr>
        <w:t>Alicia Martín López – Secretaría Técnica</w:t>
      </w:r>
    </w:p>
    <w:p w14:paraId="0DA96C46" w14:textId="77777777" w:rsidR="001631D6" w:rsidRPr="005458A5" w:rsidRDefault="001631D6" w:rsidP="00F15FBA">
      <w:pPr>
        <w:jc w:val="both"/>
        <w:rPr>
          <w:lang w:val="es-PE"/>
        </w:rPr>
      </w:pPr>
    </w:p>
    <w:p w14:paraId="22C77427" w14:textId="77777777" w:rsidR="00F15FBA" w:rsidRPr="00431C1C" w:rsidRDefault="00F15FBA" w:rsidP="00F15FBA">
      <w:pPr>
        <w:rPr>
          <w:sz w:val="23"/>
          <w:szCs w:val="23"/>
        </w:rPr>
      </w:pPr>
    </w:p>
    <w:p w14:paraId="58BFC23A" w14:textId="77777777" w:rsidR="00F15FBA" w:rsidRPr="00431C1C" w:rsidRDefault="00F15FBA" w:rsidP="00F15FBA">
      <w:pPr>
        <w:rPr>
          <w:sz w:val="23"/>
          <w:szCs w:val="23"/>
        </w:rPr>
      </w:pPr>
    </w:p>
    <w:p w14:paraId="164CAA9F" w14:textId="77777777" w:rsidR="00E40ACD" w:rsidRPr="00431C1C" w:rsidRDefault="00E40ACD">
      <w:pPr>
        <w:rPr>
          <w:sz w:val="23"/>
          <w:szCs w:val="23"/>
        </w:rPr>
      </w:pPr>
    </w:p>
    <w:sectPr w:rsidR="00517989" w:rsidRPr="00431C1C" w:rsidSect="00F552B2">
      <w:headerReference w:type="default" r:id="rId12"/>
      <w:footerReference w:type="default" r:id="rId13"/>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FA47D" w14:textId="77777777" w:rsidR="00726ABE" w:rsidRDefault="00726ABE" w:rsidP="005F148C">
      <w:r>
        <w:separator/>
      </w:r>
    </w:p>
  </w:endnote>
  <w:endnote w:type="continuationSeparator" w:id="0">
    <w:p w14:paraId="59B6BAAB" w14:textId="77777777" w:rsidR="00726ABE" w:rsidRDefault="00726ABE"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CCAA2" w14:textId="77777777" w:rsidR="00726ABE" w:rsidRDefault="00726ABE" w:rsidP="005F148C">
      <w:r>
        <w:separator/>
      </w:r>
    </w:p>
  </w:footnote>
  <w:footnote w:type="continuationSeparator" w:id="0">
    <w:p w14:paraId="2CEE59FE" w14:textId="77777777" w:rsidR="00726ABE" w:rsidRDefault="00726ABE"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eastAsiaTheme="minorHAnsi" w:hAnsi="Times New Roman"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ascii="Wingdings" w:hAnsi="Wingdings" w:hint="default"/>
      </w:rPr>
    </w:lvl>
    <w:lvl w:ilvl="1" w:tplc="080A0003">
      <w:start w:val="1"/>
      <w:numFmt w:val="bullet"/>
      <w:lvlText w:val="o"/>
      <w:lvlJc w:val="left"/>
      <w:pPr>
        <w:tabs>
          <w:tab w:val="num" w:pos="1440"/>
        </w:tabs>
        <w:ind w:left="1440" w:hanging="360"/>
      </w:pPr>
      <w:rPr>
        <w:rFonts w:ascii="Courier New" w:hAnsi="Courier New" w:cs="Courier New"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145077689">
    <w:abstractNumId w:val="0"/>
  </w:num>
  <w:num w:numId="2" w16cid:durableId="653528593">
    <w:abstractNumId w:val="7"/>
  </w:num>
  <w:num w:numId="3" w16cid:durableId="393627602">
    <w:abstractNumId w:val="1"/>
  </w:num>
  <w:num w:numId="4" w16cid:durableId="1072894543">
    <w:abstractNumId w:val="10"/>
  </w:num>
  <w:num w:numId="5" w16cid:durableId="1806584879">
    <w:abstractNumId w:val="8"/>
  </w:num>
  <w:num w:numId="6" w16cid:durableId="666131090">
    <w:abstractNumId w:val="5"/>
  </w:num>
  <w:num w:numId="7" w16cid:durableId="1985428409">
    <w:abstractNumId w:val="6"/>
  </w:num>
  <w:num w:numId="8" w16cid:durableId="2031376445">
    <w:abstractNumId w:val="9"/>
  </w:num>
  <w:num w:numId="9" w16cid:durableId="1999066511">
    <w:abstractNumId w:val="4"/>
  </w:num>
  <w:num w:numId="10" w16cid:durableId="964383327">
    <w:abstractNumId w:val="2"/>
  </w:num>
  <w:num w:numId="11" w16cid:durableId="9241908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63D89"/>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0147"/>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B6FBC"/>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E3CF8"/>
    <w:rsid w:val="004E50D6"/>
    <w:rsid w:val="004E6F23"/>
    <w:rsid w:val="004F1C73"/>
    <w:rsid w:val="005033C0"/>
    <w:rsid w:val="0051559A"/>
    <w:rsid w:val="00516549"/>
    <w:rsid w:val="005204A7"/>
    <w:rsid w:val="00524144"/>
    <w:rsid w:val="00531FBE"/>
    <w:rsid w:val="00543EB4"/>
    <w:rsid w:val="005458A5"/>
    <w:rsid w:val="00550EC2"/>
    <w:rsid w:val="0057606C"/>
    <w:rsid w:val="005768AD"/>
    <w:rsid w:val="00576CFD"/>
    <w:rsid w:val="00577AEB"/>
    <w:rsid w:val="0058358B"/>
    <w:rsid w:val="0059773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26ABE"/>
    <w:rsid w:val="00734447"/>
    <w:rsid w:val="0073577C"/>
    <w:rsid w:val="00742D07"/>
    <w:rsid w:val="007474DB"/>
    <w:rsid w:val="00755439"/>
    <w:rsid w:val="007555C4"/>
    <w:rsid w:val="00782489"/>
    <w:rsid w:val="00784E80"/>
    <w:rsid w:val="007906A4"/>
    <w:rsid w:val="00791676"/>
    <w:rsid w:val="00793F6A"/>
    <w:rsid w:val="0079483C"/>
    <w:rsid w:val="007A01AE"/>
    <w:rsid w:val="007A0AA7"/>
    <w:rsid w:val="007A3050"/>
    <w:rsid w:val="007A3D0D"/>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0EB9"/>
    <w:rsid w:val="008A1DAB"/>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16DF"/>
    <w:rsid w:val="009767BB"/>
    <w:rsid w:val="00977F56"/>
    <w:rsid w:val="00991382"/>
    <w:rsid w:val="009928FE"/>
    <w:rsid w:val="009A230A"/>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C68FA"/>
    <w:rsid w:val="00AC7D5A"/>
    <w:rsid w:val="00AE33DC"/>
    <w:rsid w:val="00AE40BA"/>
    <w:rsid w:val="00AF1407"/>
    <w:rsid w:val="00B04114"/>
    <w:rsid w:val="00B158E7"/>
    <w:rsid w:val="00B17F4D"/>
    <w:rsid w:val="00B23D15"/>
    <w:rsid w:val="00B255AA"/>
    <w:rsid w:val="00B37C91"/>
    <w:rsid w:val="00B5211F"/>
    <w:rsid w:val="00B535B0"/>
    <w:rsid w:val="00B60E25"/>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1210"/>
    <w:rsid w:val="00C50A93"/>
    <w:rsid w:val="00C52AF0"/>
    <w:rsid w:val="00C52BDF"/>
    <w:rsid w:val="00C81329"/>
    <w:rsid w:val="00C82D62"/>
    <w:rsid w:val="00C85630"/>
    <w:rsid w:val="00C9421F"/>
    <w:rsid w:val="00C94B19"/>
    <w:rsid w:val="00C9752A"/>
    <w:rsid w:val="00CA4FD6"/>
    <w:rsid w:val="00CA5138"/>
    <w:rsid w:val="00CB451A"/>
    <w:rsid w:val="00CB4665"/>
    <w:rsid w:val="00CB7C37"/>
    <w:rsid w:val="00CC7829"/>
    <w:rsid w:val="00CD43B4"/>
    <w:rsid w:val="00CF3742"/>
    <w:rsid w:val="00D128FF"/>
    <w:rsid w:val="00D13168"/>
    <w:rsid w:val="00D15C1E"/>
    <w:rsid w:val="00D453FB"/>
    <w:rsid w:val="00D61A48"/>
    <w:rsid w:val="00D64C72"/>
    <w:rsid w:val="00D66628"/>
    <w:rsid w:val="00D86E87"/>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0ACD"/>
    <w:rsid w:val="00E456E5"/>
    <w:rsid w:val="00E50129"/>
    <w:rsid w:val="00E57499"/>
    <w:rsid w:val="00E614D6"/>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E6C5C"/>
    <w:rsid w:val="00FF2C63"/>
    <w:rsid w:val="00FF2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customStyle="1" w:styleId="TextonotapieCar">
    <w:name w:val="Texto nota pie Car"/>
    <w:basedOn w:val="Fuentedeprrafopredeter"/>
    <w:link w:val="Textonotapie"/>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customStyle="1" w:styleId="xmsonormal">
    <w:name w:val="x_msonormal"/>
    <w:basedOn w:val="Normal"/>
    <w:rsid w:val="003E4270"/>
    <w:rPr>
      <w:rFonts w:ascii="Calibri" w:eastAsiaTheme="minorHAnsi" w:hAnsi="Calibri" w:cs="Calibri"/>
      <w:sz w:val="22"/>
      <w:szCs w:val="22"/>
      <w:lang w:val="es-PE" w:eastAsia="es-PE"/>
    </w:rPr>
  </w:style>
  <w:style w:type="paragraph" w:customStyle="1" w:styleId="parrafo">
    <w:name w:val="parrafo"/>
    <w:basedOn w:val="Normal"/>
    <w:rsid w:val="00FA4349"/>
    <w:pPr>
      <w:snapToGrid w:val="0"/>
      <w:spacing w:before="57" w:after="170"/>
      <w:jc w:val="both"/>
    </w:pPr>
    <w:rPr>
      <w:rFonts w:ascii="Tahoma" w:hAnsi="Tahoma"/>
      <w:sz w:val="18"/>
      <w:szCs w:val="20"/>
      <w:lang w:val="en-US" w:eastAsia="en-US"/>
    </w:rPr>
  </w:style>
  <w:style w:type="character" w:customStyle="1" w:styleId="Ttulo1Car">
    <w:name w:val="Título 1 Car"/>
    <w:basedOn w:val="Fuentedeprrafopredeter"/>
    <w:link w:val="Ttulo1"/>
    <w:uiPriority w:val="99"/>
    <w:rsid w:val="000219B0"/>
    <w:rPr>
      <w:rFonts w:ascii="Cambria" w:eastAsia="Times New Roman" w:hAnsi="Cambria"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FCBD1B7-98BF-4C97-95E2-5D8BC4B1CEBA}"/>
</file>

<file path=customXml/itemProps3.xml><?xml version="1.0" encoding="utf-8"?>
<ds:datastoreItem xmlns:ds="http://schemas.openxmlformats.org/officeDocument/2006/customXml" ds:itemID="{E1AAFB46-559D-4E27-B6F1-8F8B83844DDA}"/>
</file>

<file path=customXml/itemProps4.xml><?xml version="1.0" encoding="utf-8"?>
<ds:datastoreItem xmlns:ds="http://schemas.openxmlformats.org/officeDocument/2006/customXml" ds:itemID="{DAE60F2B-FB19-448E-AD78-52B36A7D71C9}"/>
</file>

<file path=docProps/app.xml><?xml version="1.0" encoding="utf-8"?>
<Properties xmlns="http://schemas.openxmlformats.org/officeDocument/2006/extended-properties" xmlns:vt="http://schemas.openxmlformats.org/officeDocument/2006/docPropsVTypes">
  <Template>Normal</Template>
  <TotalTime>389</TotalTime>
  <Pages>5</Pages>
  <Words>1761</Words>
  <Characters>9689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224</cp:revision>
  <cp:lastPrinted>2022-02-14T14:29:00Z</cp:lastPrinted>
  <dcterms:created xsi:type="dcterms:W3CDTF">2020-12-18T20:09:00Z</dcterms:created>
  <dcterms:modified xsi:type="dcterms:W3CDTF">2025-03-20T17:35:00Z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