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1E706F43" w:rsidR="00F15FBA" w:rsidRPr="004732E6" w:rsidRDefault="00F15FBA" w:rsidP="00F15FBA">
      <w:pPr>
        <w:pStyle w:val="Ttulo"/>
        <w:outlineLvl w:val="0"/>
        <w:rPr>
          <w:lang w:val="es-PE"/>
        </w:rPr>
      </w:pPr>
      <w:r w:rsidRPr="004732E6">
        <w:rPr>
          <w:lang w:val="es-PE"/>
        </w:rPr>
        <w:t>RESOLUCIÓN N</w:t>
      </w:r>
      <w:r w:rsidR="001631D6" w:rsidRPr="004732E6">
        <w:rPr>
          <w:lang w:val="es-PE"/>
        </w:rPr>
        <w:t xml:space="preserve">° </w:t>
      </w:r>
      <w:r w:rsidR="003E6BA6" w:rsidRPr="004732E6">
        <w:rPr>
          <w:lang w:val="es-PE"/>
        </w:rPr>
        <w:t>0</w:t>
      </w:r>
      <w:r w:rsidR="00812270" w:rsidRPr="004732E6">
        <w:rPr>
          <w:lang w:val="es-PE"/>
        </w:rPr>
        <w:t>2</w:t>
      </w:r>
      <w:r w:rsidR="00C15D24" w:rsidRPr="004732E6">
        <w:rPr>
          <w:lang w:val="es-PE"/>
        </w:rPr>
        <w:t>3</w:t>
      </w:r>
      <w:r w:rsidR="001631D6" w:rsidRPr="004732E6">
        <w:rPr>
          <w:lang w:val="es-PE"/>
        </w:rPr>
        <w:t>/2</w:t>
      </w:r>
      <w:r w:rsidR="00444D29" w:rsidRPr="004732E6">
        <w:rPr>
          <w:lang w:val="es-PE"/>
        </w:rPr>
        <w:t>2</w:t>
      </w:r>
    </w:p>
    <w:p w14:paraId="0C223851" w14:textId="77777777" w:rsidR="004732E6" w:rsidRPr="004732E6" w:rsidRDefault="004732E6" w:rsidP="004732E6">
      <w:pPr>
        <w:jc w:val="both"/>
        <w:outlineLvl w:val="0"/>
        <w:rPr>
          <w:b/>
          <w:bCs/>
          <w:lang w:val="es-PE"/>
        </w:rPr>
      </w:pPr>
      <w:r w:rsidRPr="004732E6">
        <w:rPr>
          <w:b/>
          <w:bCs/>
          <w:lang w:val="es-PE"/>
        </w:rPr>
        <w:t>Vistos:</w:t>
      </w:r>
    </w:p>
    <w:p w14:paraId="17D73EF0" w14:textId="77777777" w:rsidR="004732E6" w:rsidRPr="004732E6" w:rsidRDefault="004732E6" w:rsidP="004732E6">
      <w:pPr>
        <w:jc w:val="both"/>
        <w:rPr>
          <w:lang w:val="es-PE"/>
        </w:rPr>
      </w:pPr>
    </w:p>
    <w:p w14:paraId="379649EA" w14:textId="22E76C98" w:rsidR="004732E6" w:rsidRPr="004732E6" w:rsidRDefault="004732E6" w:rsidP="004732E6">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eastAsia="en-US"/>
        </w:rPr>
      </w:pPr>
      <w:r w:rsidRPr="004732E6">
        <w:rPr>
          <w:lang w:val="es-PE"/>
        </w:rPr>
        <w:t xml:space="preserve">Que, con fecha 6 de octubre de 2021, complementado el 13 de octubre de 2021, </w:t>
      </w:r>
      <w:r w:rsidRPr="004732E6">
        <w:t xml:space="preserve">don </w:t>
      </w:r>
      <w:r w:rsidR="00206CB8" w:rsidRPr="006E3750">
        <w:rPr>
          <w:sz w:val="23"/>
          <w:szCs w:val="23"/>
          <w:lang w:val="es-MX"/>
        </w:rPr>
        <w:t>…………………</w:t>
      </w:r>
      <w:r w:rsidRPr="004732E6">
        <w:t>,</w:t>
      </w:r>
      <w:r w:rsidRPr="004732E6">
        <w:rPr>
          <w:bCs/>
        </w:rPr>
        <w:t xml:space="preserve"> </w:t>
      </w:r>
      <w:r w:rsidRPr="004732E6">
        <w:rPr>
          <w:lang w:val="es-PE"/>
        </w:rPr>
        <w:t xml:space="preserve">interpone reclamación ante esta Defensoría del Asegurado (DEFASEG), solicitando que </w:t>
      </w:r>
      <w:r w:rsidR="00206CB8" w:rsidRPr="006E3750">
        <w:rPr>
          <w:sz w:val="23"/>
          <w:szCs w:val="23"/>
          <w:lang w:val="es-MX"/>
        </w:rPr>
        <w:t>…………………</w:t>
      </w:r>
      <w:r w:rsidR="00206CB8" w:rsidRPr="004732E6">
        <w:rPr>
          <w:lang w:val="es-PE"/>
        </w:rPr>
        <w:t xml:space="preserve"> </w:t>
      </w:r>
      <w:r w:rsidRPr="004732E6">
        <w:rPr>
          <w:lang w:val="es-PE"/>
        </w:rPr>
        <w:t>(</w:t>
      </w:r>
      <w:r w:rsidR="00206CB8" w:rsidRPr="006E3750">
        <w:rPr>
          <w:sz w:val="23"/>
          <w:szCs w:val="23"/>
          <w:lang w:val="es-MX"/>
        </w:rPr>
        <w:t>…………………</w:t>
      </w:r>
      <w:r w:rsidRPr="004732E6">
        <w:rPr>
          <w:lang w:val="es-PE"/>
        </w:rPr>
        <w:t>) otorgue debida cobertura al siniestro ocurrido</w:t>
      </w:r>
      <w:r w:rsidRPr="004732E6">
        <w:rPr>
          <w:bCs/>
        </w:rPr>
        <w:t xml:space="preserve"> con fecha 3 de julio de 2021,</w:t>
      </w:r>
      <w:r w:rsidRPr="004732E6">
        <w:t xml:space="preserve"> </w:t>
      </w:r>
      <w:proofErr w:type="gramStart"/>
      <w:r w:rsidRPr="004732E6">
        <w:rPr>
          <w:lang w:val="es-PE"/>
        </w:rPr>
        <w:t>de acuerdo a</w:t>
      </w:r>
      <w:proofErr w:type="gramEnd"/>
      <w:r w:rsidRPr="004732E6">
        <w:rPr>
          <w:lang w:val="es-PE"/>
        </w:rPr>
        <w:t xml:space="preserve"> los términos y condiciones del </w:t>
      </w:r>
      <w:r w:rsidRPr="004732E6">
        <w:t>Seguro</w:t>
      </w:r>
      <w:bookmarkStart w:id="0" w:name="OLE_LINK2"/>
      <w:r w:rsidRPr="004732E6">
        <w:t xml:space="preserve"> Vehicular – Póliza Nro.</w:t>
      </w:r>
      <w:r w:rsidRPr="004732E6">
        <w:rPr>
          <w:lang w:val="es-PE"/>
        </w:rPr>
        <w:t xml:space="preserve"> </w:t>
      </w:r>
      <w:r w:rsidR="00206CB8" w:rsidRPr="006E3750">
        <w:rPr>
          <w:sz w:val="23"/>
          <w:szCs w:val="23"/>
          <w:lang w:val="es-MX"/>
        </w:rPr>
        <w:t>…………………</w:t>
      </w:r>
      <w:r w:rsidRPr="004732E6">
        <w:t>;</w:t>
      </w:r>
    </w:p>
    <w:bookmarkEnd w:id="0"/>
    <w:p w14:paraId="1B9E6FD9" w14:textId="77777777" w:rsidR="004732E6" w:rsidRPr="004732E6" w:rsidRDefault="004732E6" w:rsidP="004732E6">
      <w:pPr>
        <w:tabs>
          <w:tab w:val="left" w:pos="0"/>
          <w:tab w:val="left" w:pos="708"/>
          <w:tab w:val="left" w:pos="1416"/>
          <w:tab w:val="left" w:pos="2160"/>
          <w:tab w:val="left" w:pos="3540"/>
          <w:tab w:val="left" w:pos="4248"/>
          <w:tab w:val="left" w:pos="4956"/>
          <w:tab w:val="left" w:pos="5664"/>
          <w:tab w:val="left" w:pos="6372"/>
          <w:tab w:val="left" w:pos="7125"/>
        </w:tabs>
        <w:jc w:val="both"/>
      </w:pPr>
    </w:p>
    <w:p w14:paraId="2835A981" w14:textId="77777777" w:rsidR="004732E6" w:rsidRPr="004732E6" w:rsidRDefault="004732E6" w:rsidP="004732E6">
      <w:pPr>
        <w:jc w:val="both"/>
        <w:rPr>
          <w:rFonts w:eastAsia="Arial Unicode MS"/>
          <w:lang w:val="es-PE"/>
        </w:rPr>
      </w:pPr>
      <w:r w:rsidRPr="004732E6">
        <w:rPr>
          <w:rFonts w:eastAsia="Arial Unicode MS"/>
          <w:lang w:val="es-PE"/>
        </w:rPr>
        <w:t>Que, la señalada reclamación cumple con los requisitos de materia, cuantía y oportunidad establecidos en el Reglamento de la DEFASEG (</w:t>
      </w:r>
      <w:hyperlink r:id="rId8" w:history="1">
        <w:r w:rsidRPr="004732E6">
          <w:rPr>
            <w:rStyle w:val="Hipervnculo"/>
            <w:rFonts w:eastAsia="Arial Unicode MS"/>
            <w:lang w:val="es-PE"/>
          </w:rPr>
          <w:t>http://www.defaseg.com.pe/reglamento.html</w:t>
        </w:r>
      </w:hyperlink>
      <w:r w:rsidRPr="004732E6">
        <w:rPr>
          <w:rFonts w:eastAsia="Arial Unicode MS"/>
          <w:lang w:val="es-PE"/>
        </w:rPr>
        <w:t>);</w:t>
      </w:r>
    </w:p>
    <w:p w14:paraId="2DB49341" w14:textId="77777777" w:rsidR="004732E6" w:rsidRPr="004732E6" w:rsidRDefault="004732E6" w:rsidP="004732E6">
      <w:pPr>
        <w:tabs>
          <w:tab w:val="num" w:pos="720"/>
        </w:tabs>
        <w:jc w:val="both"/>
        <w:rPr>
          <w:lang w:val="es-PE"/>
        </w:rPr>
      </w:pPr>
    </w:p>
    <w:p w14:paraId="2B4DEDDC" w14:textId="1F8C055D" w:rsidR="004732E6" w:rsidRPr="004732E6" w:rsidRDefault="004732E6" w:rsidP="004732E6">
      <w:pPr>
        <w:tabs>
          <w:tab w:val="num" w:pos="720"/>
        </w:tabs>
        <w:jc w:val="both"/>
        <w:rPr>
          <w:lang w:val="es-PE"/>
        </w:rPr>
      </w:pPr>
      <w:r w:rsidRPr="004732E6">
        <w:rPr>
          <w:lang w:val="es-PE"/>
        </w:rPr>
        <w:t xml:space="preserve">Que, habiéndosele corrido traslado de la respectiva reclamación con fecha 14 de octubre de </w:t>
      </w:r>
      <w:proofErr w:type="gramStart"/>
      <w:r w:rsidRPr="004732E6">
        <w:rPr>
          <w:lang w:val="es-PE"/>
        </w:rPr>
        <w:t xml:space="preserve">2021,  </w:t>
      </w:r>
      <w:r w:rsidR="00206CB8">
        <w:rPr>
          <w:lang w:val="es-PE"/>
        </w:rPr>
        <w:t xml:space="preserve"> </w:t>
      </w:r>
      <w:proofErr w:type="gramEnd"/>
      <w:r w:rsidR="00206CB8" w:rsidRPr="006E3750">
        <w:rPr>
          <w:sz w:val="23"/>
          <w:szCs w:val="23"/>
          <w:lang w:val="es-MX"/>
        </w:rPr>
        <w:t>…………………</w:t>
      </w:r>
      <w:r w:rsidRPr="004732E6">
        <w:rPr>
          <w:lang w:val="es-PE"/>
        </w:rPr>
        <w:t xml:space="preserve"> solicitó con fecha 25 de octubre de 2021 la ampliación del plazo para presentar sus descargos y la documentación requerida, lo cual cumplió con realizar el 10 de noviembre de 2021;</w:t>
      </w:r>
    </w:p>
    <w:p w14:paraId="67AADCE6" w14:textId="77777777" w:rsidR="004732E6" w:rsidRPr="004732E6" w:rsidRDefault="004732E6" w:rsidP="004732E6">
      <w:pPr>
        <w:tabs>
          <w:tab w:val="num" w:pos="720"/>
        </w:tabs>
        <w:jc w:val="both"/>
        <w:rPr>
          <w:lang w:val="es-PE"/>
        </w:rPr>
      </w:pPr>
    </w:p>
    <w:p w14:paraId="20E94470" w14:textId="77777777" w:rsidR="004732E6" w:rsidRPr="004732E6" w:rsidRDefault="004732E6" w:rsidP="004732E6">
      <w:pPr>
        <w:tabs>
          <w:tab w:val="num" w:pos="720"/>
        </w:tabs>
        <w:jc w:val="both"/>
        <w:rPr>
          <w:rFonts w:eastAsiaTheme="minorHAnsi"/>
          <w:lang w:val="es-PE" w:eastAsia="en-US"/>
        </w:rPr>
      </w:pPr>
      <w:r w:rsidRPr="004732E6">
        <w:rPr>
          <w:lang w:val="es-PE"/>
        </w:rPr>
        <w:t>Que, con fecha</w:t>
      </w:r>
      <w:r w:rsidRPr="004732E6">
        <w:rPr>
          <w:lang w:val="es-419"/>
        </w:rPr>
        <w:t xml:space="preserve"> 7 de febrero de 2022 </w:t>
      </w:r>
      <w:r w:rsidRPr="004732E6">
        <w:rPr>
          <w:lang w:val="es-PE"/>
        </w:rPr>
        <w:t>se realizó la correspondiente audiencia de vista virtual, en la plataforma electrónica habilitada para dicho efecto por la secretaría técnica de la DEFASEG, con la participación de ambas partes, las que pudieron sustentar su respectiva posición respecto de la reclamación</w:t>
      </w:r>
      <w:r w:rsidRPr="004732E6">
        <w:t>,</w:t>
      </w:r>
      <w:r w:rsidRPr="004732E6">
        <w:rPr>
          <w:lang w:val="es-PE"/>
        </w:rPr>
        <w:t xml:space="preserve"> absolviendo las preguntas formuladas por este colegiado, conforme consta de la correspondiente acta;</w:t>
      </w:r>
    </w:p>
    <w:p w14:paraId="2FF35135" w14:textId="77777777" w:rsidR="004732E6" w:rsidRPr="004732E6" w:rsidRDefault="004732E6" w:rsidP="004732E6">
      <w:pPr>
        <w:tabs>
          <w:tab w:val="num" w:pos="720"/>
        </w:tabs>
        <w:jc w:val="both"/>
        <w:rPr>
          <w:lang w:val="es-PE"/>
        </w:rPr>
      </w:pPr>
    </w:p>
    <w:p w14:paraId="247F33E6" w14:textId="1BD4E009" w:rsidR="004732E6" w:rsidRPr="004732E6" w:rsidRDefault="004732E6" w:rsidP="004732E6">
      <w:pPr>
        <w:jc w:val="both"/>
        <w:rPr>
          <w:rFonts w:eastAsiaTheme="minorHAnsi"/>
          <w:lang w:val="es-PE"/>
        </w:rPr>
      </w:pPr>
      <w:r w:rsidRPr="004732E6">
        <w:rPr>
          <w:lang w:val="es-PE"/>
        </w:rPr>
        <w:t>Que, la reclamación interpuesta se sustenta resumidamente en lo siguiente:</w:t>
      </w:r>
      <w:r w:rsidRPr="004732E6">
        <w:t xml:space="preserve"> </w:t>
      </w:r>
      <w:r w:rsidRPr="004732E6">
        <w:rPr>
          <w:bCs/>
        </w:rPr>
        <w:t xml:space="preserve">a) </w:t>
      </w:r>
      <w:r w:rsidRPr="004732E6">
        <w:rPr>
          <w:lang w:val="es-PE"/>
        </w:rPr>
        <w:t xml:space="preserve">El reclamante expresa su desacuerdo con el rechazo de cobertura, el mismo que ha sido reiterado por la aseguradora, pese a que se sustenta en hechos inconsistentes y sin fundamento alguno, lo cual sólo demuestra una mala intención de no querer cubrir el siniestro, b) Destaca que el primer rechazo se le comunicó mediante carta </w:t>
      </w:r>
      <w:r w:rsidR="00A8401B" w:rsidRPr="006E3750">
        <w:rPr>
          <w:sz w:val="23"/>
          <w:szCs w:val="23"/>
          <w:lang w:val="es-MX"/>
        </w:rPr>
        <w:t>…………………</w:t>
      </w:r>
      <w:r w:rsidRPr="004732E6">
        <w:rPr>
          <w:lang w:val="es-PE"/>
        </w:rPr>
        <w:t xml:space="preserve">del 13 de julio de 2021, respecto de lo cual presentó una reclamación con fecha 16 de julio de 2021, siendo que la aseguradora reiteró su rechazo mediante carta </w:t>
      </w:r>
      <w:r w:rsidR="00A8401B" w:rsidRPr="006E3750">
        <w:rPr>
          <w:sz w:val="23"/>
          <w:szCs w:val="23"/>
          <w:lang w:val="es-MX"/>
        </w:rPr>
        <w:t>…………………</w:t>
      </w:r>
      <w:r w:rsidRPr="004732E6">
        <w:rPr>
          <w:lang w:val="es-PE"/>
        </w:rPr>
        <w:t xml:space="preserve">, respecto de la cual planteó reconsideración mediante carta de 14 de setiembre de 2021, siendo finalmente que mediante cartas </w:t>
      </w:r>
      <w:r w:rsidR="00A8401B" w:rsidRPr="006E3750">
        <w:rPr>
          <w:sz w:val="23"/>
          <w:szCs w:val="23"/>
          <w:lang w:val="es-MX"/>
        </w:rPr>
        <w:t>…………………</w:t>
      </w:r>
      <w:r w:rsidRPr="004732E6">
        <w:rPr>
          <w:lang w:val="es-PE"/>
        </w:rPr>
        <w:t xml:space="preserve">y </w:t>
      </w:r>
      <w:r w:rsidR="00A8401B" w:rsidRPr="006E3750">
        <w:rPr>
          <w:sz w:val="23"/>
          <w:szCs w:val="23"/>
          <w:lang w:val="es-MX"/>
        </w:rPr>
        <w:t>…………………</w:t>
      </w:r>
      <w:r w:rsidRPr="004732E6">
        <w:rPr>
          <w:lang w:val="es-PE"/>
        </w:rPr>
        <w:t>, de fechas 29 de setiembre y 5 de octubre de 2021, respectivamente, se reiteró el rechazo, señalando en la última carta nuevos argumentos para dicho efecto, c) En efecto, en la última comunicación se destaca que la denuncia policial refiere a un accidente de tránsito, y no a un evento de robo o secuestro; empero, estima el reclamante que de la declaración del conductor se debe colegir que se trató de un intento de robo o secuestro en su contra, y que en condición de agraviado no lo señaló para que no se tome en cuenta, siendo que no es responsable por la tipificación que realice la policía sobre los hechos producidos en función a su naturaleza, y d) Destaca finalmente que en ningún momento ha tenido la oportunidad de poder conversar con los funcionarios de la aseguradora para explicarles concisa y claramente los hechos del caso, lo cual lo perjudica y afecta gravemente en su derecho de defensa y de ser escuchado;</w:t>
      </w:r>
    </w:p>
    <w:p w14:paraId="3EF6C9A2" w14:textId="77777777" w:rsidR="004732E6" w:rsidRPr="004732E6" w:rsidRDefault="004732E6" w:rsidP="004732E6">
      <w:pPr>
        <w:jc w:val="both"/>
        <w:rPr>
          <w:lang w:eastAsia="en-US"/>
        </w:rPr>
      </w:pPr>
    </w:p>
    <w:p w14:paraId="1CA225D8" w14:textId="20E537CF" w:rsidR="004732E6" w:rsidRPr="004732E6" w:rsidRDefault="004732E6" w:rsidP="004732E6">
      <w:pPr>
        <w:jc w:val="both"/>
        <w:rPr>
          <w:lang w:val="es-PE"/>
        </w:rPr>
      </w:pPr>
      <w:r w:rsidRPr="004732E6">
        <w:t xml:space="preserve">Que, por su parte, </w:t>
      </w:r>
      <w:r w:rsidRPr="004732E6">
        <w:rPr>
          <w:bCs/>
        </w:rPr>
        <w:t xml:space="preserve">solicitando que la reclamación sea declarada infundada, </w:t>
      </w:r>
      <w:r w:rsidR="00A8401B" w:rsidRPr="006E3750">
        <w:rPr>
          <w:sz w:val="23"/>
          <w:szCs w:val="23"/>
          <w:lang w:val="es-MX"/>
        </w:rPr>
        <w:t>…………………</w:t>
      </w:r>
      <w:r w:rsidRPr="004732E6">
        <w:rPr>
          <w:bCs/>
        </w:rPr>
        <w:t>destaca principalmente los fundamentos siguientes en sus descargos: a</w:t>
      </w:r>
      <w:r w:rsidRPr="004732E6">
        <w:rPr>
          <w:lang w:val="es-PE"/>
        </w:rPr>
        <w:t xml:space="preserve">) A las 21:29 horas del 3 de julio de 2021 se comunicó a la central de emergencias el señor </w:t>
      </w:r>
      <w:r w:rsidR="00A8401B" w:rsidRPr="006E3750">
        <w:rPr>
          <w:sz w:val="23"/>
          <w:szCs w:val="23"/>
          <w:lang w:val="es-MX"/>
        </w:rPr>
        <w:t>…………………</w:t>
      </w:r>
      <w:r w:rsidR="00A8401B" w:rsidRPr="004732E6">
        <w:rPr>
          <w:lang w:val="es-PE"/>
        </w:rPr>
        <w:t xml:space="preserve"> </w:t>
      </w:r>
      <w:r w:rsidRPr="004732E6">
        <w:rPr>
          <w:lang w:val="es-PE"/>
        </w:rPr>
        <w:t xml:space="preserve">(conductor) quien reportó la ocurrencia de un siniestro mientras la unidad </w:t>
      </w:r>
      <w:r w:rsidRPr="004732E6">
        <w:rPr>
          <w:lang w:val="es-PE"/>
        </w:rPr>
        <w:lastRenderedPageBreak/>
        <w:t xml:space="preserve">asegurada se encontraba circulando para llevar a su domicilio a su jefe y a su hijo, manifestando que una tercera unidad le cerró el paso, provocando que impacte contra un árbol, señalando que aparentemente querían asaltarlos o secuestrar al hijo de su jefe, y que el evento ocurrió entre las 18:30 y 19:horas, habiendo dejado en su domicilio al hijo e su jefe, se dirigió a la comisaría, dejando el vehículo en el lugar del accidente, b) Dicha versión también figura en el informe de procuración, c) Sin embargo, el 7 de julio de 2021, el señalado conductor cambio de versión, conforme a la denuncia asentada en la Comisaría PNP Chacarilla, manifestando que el evento se produjo a las 21:30 horas, narrando que perdió el control del vehículo y que impactó al encontrarse nervioso, dejando la unidad en el lugar del accidente, siendo que la PNP detalló en su informe que al llegar al lugar del accidente, a la altura de los jirones Montes de Oca y Monte Real encontraron abandonado el respectivo vehículo, d) Se aprecia, en consecuencia, que existe diversas versiones sobre las causas y circunstancias del siniestro, lo cual configura una reclamación fraudulenta, lo cual justificó el rechazo de cobertura comunicado mediante carta del 13 de julio de 2021, e) Se destaca que las contradicciones incurridas constituyen un claro incumplimiento de la obligación del asegurado de brindar información veraz sobre lo sucedido, siendo de aplicación lo establecido en el artículo 10 de las Condiciones Generales de Contratación de la póliza, así como el artículo 73 de la Ley del Contrato de Seguro, f) Se pone de manifiesto que la primera versión de los hechos se brindó al poco tiempo de sucedido, por lo que no podría invocarse un estado de alteración o shock del conductor, máxime cuando no hubo daños personales, versión distinta a la segunda que es brindada, g) La única explicación posible para que se haya producido el siniestro es que el vehículo asegurado fue abandonado en el lugar del siniestro, en un actuar negligente que también genera la pérdida del derecho indemnizatorio conforme a la póliza contratada, siendo que por esa razón se brindaron versiones contradictorias e inconsistentes para ocultar las verdaderas causas del siniestro, en consecuencia por tratarse de una reclamación fraudulenta, contraria a la verdad, y el actuar negligente en el abandono del vehículo, </w:t>
      </w:r>
      <w:r w:rsidR="00A8401B" w:rsidRPr="006E3750">
        <w:rPr>
          <w:sz w:val="23"/>
          <w:szCs w:val="23"/>
          <w:lang w:val="es-MX"/>
        </w:rPr>
        <w:t>…………………</w:t>
      </w:r>
      <w:r w:rsidR="00A8401B">
        <w:rPr>
          <w:sz w:val="23"/>
          <w:szCs w:val="23"/>
          <w:lang w:val="es-MX"/>
        </w:rPr>
        <w:t xml:space="preserve"> </w:t>
      </w:r>
      <w:r w:rsidRPr="004732E6">
        <w:rPr>
          <w:lang w:val="es-PE"/>
        </w:rPr>
        <w:t>se encuentra exenta de responsabilidad, de manera que el asegurado pierde el derecho indemnizatorio, y h) Se destaca finalmente que la mentira, como acto voluntario destinado a la admisión de un siniestro, denota la reclamación fraudulenta, debiéndose destacar que le asiste a la aseguradora el derecho a evaluar el siniestro, sus causas y alcances, apreciando hechos y circunstancias para determinar si le corresponde cobertura o no conforme a los términos y condiciones contratados y a la normativa aplicable.  Conforme a ello, la falta de información o la distorsión de los hechos impide que la aseguradora pueda realizar una real apreciación de lo sucedido, de manera que una reclamación fraudulenta obstaculiza que se pueda realizar una correcta y suficiente investigación, vulnerándose gravemente el principio de máxima buena fe, enunciado en el literal a) del artículo II de la Ley del Contrato de Seguro;</w:t>
      </w:r>
    </w:p>
    <w:p w14:paraId="139288B8" w14:textId="77777777" w:rsidR="004732E6" w:rsidRPr="004732E6" w:rsidRDefault="004732E6" w:rsidP="004732E6">
      <w:pPr>
        <w:jc w:val="both"/>
        <w:rPr>
          <w:lang w:val="es-PE"/>
        </w:rPr>
      </w:pPr>
    </w:p>
    <w:p w14:paraId="7793A5A0" w14:textId="3366AD6F" w:rsidR="004732E6" w:rsidRPr="004732E6" w:rsidRDefault="004732E6" w:rsidP="004732E6">
      <w:pPr>
        <w:jc w:val="both"/>
        <w:rPr>
          <w:lang w:val="es-PE"/>
        </w:rPr>
      </w:pPr>
      <w:r w:rsidRPr="004732E6">
        <w:rPr>
          <w:lang w:val="es-PE"/>
        </w:rPr>
        <w:t xml:space="preserve">Que, </w:t>
      </w:r>
      <w:proofErr w:type="gramStart"/>
      <w:r w:rsidRPr="004732E6">
        <w:rPr>
          <w:lang w:val="es-PE"/>
        </w:rPr>
        <w:t>en razón de</w:t>
      </w:r>
      <w:proofErr w:type="gramEnd"/>
      <w:r w:rsidRPr="004732E6">
        <w:rPr>
          <w:lang w:val="es-PE"/>
        </w:rPr>
        <w:t xml:space="preserve"> lo tratado en </w:t>
      </w:r>
      <w:proofErr w:type="spellStart"/>
      <w:r w:rsidRPr="004732E6">
        <w:rPr>
          <w:lang w:val="es-PE"/>
        </w:rPr>
        <w:t>a</w:t>
      </w:r>
      <w:proofErr w:type="spellEnd"/>
      <w:r w:rsidRPr="004732E6">
        <w:rPr>
          <w:lang w:val="es-PE"/>
        </w:rPr>
        <w:t xml:space="preserve"> audiencia de vista, se solicitó expresamente a </w:t>
      </w:r>
      <w:r w:rsidR="00A8401B" w:rsidRPr="006E3750">
        <w:rPr>
          <w:sz w:val="23"/>
          <w:szCs w:val="23"/>
          <w:lang w:val="es-MX"/>
        </w:rPr>
        <w:t>…………………</w:t>
      </w:r>
      <w:r w:rsidR="00A8401B">
        <w:rPr>
          <w:sz w:val="23"/>
          <w:szCs w:val="23"/>
          <w:lang w:val="es-MX"/>
        </w:rPr>
        <w:t xml:space="preserve"> </w:t>
      </w:r>
      <w:r w:rsidRPr="004732E6">
        <w:rPr>
          <w:lang w:val="es-PE"/>
        </w:rPr>
        <w:t xml:space="preserve"> que presente la grabación que corresponde al aviso de ocurrencia del siniestro, en atención que invoca su contenido para justificar, entre otros aspectos, el rechazo de cobertura, otorgándosele el plazo excepcional de tres (3) días; con fecha 14 de febrero de 2022, vencido el plazo concedido, la aseguradora presentó lo requerido, lo cual es admitido para fines del esclarecimiento de los hechos y para mejor resolver;</w:t>
      </w:r>
    </w:p>
    <w:p w14:paraId="7645E076" w14:textId="77777777" w:rsidR="004732E6" w:rsidRPr="004732E6" w:rsidRDefault="004732E6" w:rsidP="004732E6">
      <w:pPr>
        <w:jc w:val="both"/>
        <w:rPr>
          <w:lang w:val="es-PE"/>
        </w:rPr>
      </w:pPr>
    </w:p>
    <w:p w14:paraId="71C0FA16" w14:textId="77777777" w:rsidR="004732E6" w:rsidRPr="004732E6" w:rsidRDefault="004732E6" w:rsidP="004732E6">
      <w:pPr>
        <w:jc w:val="both"/>
        <w:rPr>
          <w:lang w:eastAsia="en-US"/>
        </w:rPr>
      </w:pPr>
      <w:r w:rsidRPr="004732E6">
        <w:rPr>
          <w:bCs/>
          <w:lang w:val="es-PE"/>
        </w:rPr>
        <w:t>Que,</w:t>
      </w:r>
      <w:r w:rsidRPr="004732E6">
        <w:rPr>
          <w:lang w:val="es-PE"/>
        </w:rPr>
        <w:t xml:space="preserve"> a la fecha, el estado del proceso permite que este colegiado pueda resolver sobre el caso sometido a su conocimiento, sobre la base de la información y de los documentos que obran en el expediente;</w:t>
      </w:r>
    </w:p>
    <w:p w14:paraId="13471B80" w14:textId="77777777" w:rsidR="004732E6" w:rsidRPr="004732E6" w:rsidRDefault="004732E6" w:rsidP="004732E6">
      <w:pPr>
        <w:jc w:val="both"/>
        <w:rPr>
          <w:b/>
          <w:bCs/>
        </w:rPr>
      </w:pPr>
    </w:p>
    <w:p w14:paraId="29F6BA91" w14:textId="77777777" w:rsidR="004732E6" w:rsidRPr="004732E6" w:rsidRDefault="004732E6" w:rsidP="004732E6">
      <w:pPr>
        <w:jc w:val="both"/>
        <w:rPr>
          <w:lang w:val="es-PE"/>
        </w:rPr>
      </w:pPr>
      <w:r w:rsidRPr="004732E6">
        <w:rPr>
          <w:b/>
          <w:bCs/>
          <w:lang w:val="es-PE"/>
        </w:rPr>
        <w:t>Considerando:</w:t>
      </w:r>
    </w:p>
    <w:p w14:paraId="796027EF" w14:textId="77777777" w:rsidR="004732E6" w:rsidRPr="004732E6" w:rsidRDefault="004732E6" w:rsidP="004732E6">
      <w:pPr>
        <w:jc w:val="both"/>
        <w:rPr>
          <w:lang w:val="es-PE"/>
        </w:rPr>
      </w:pPr>
    </w:p>
    <w:p w14:paraId="78E9052A" w14:textId="77777777" w:rsidR="004732E6" w:rsidRPr="004732E6" w:rsidRDefault="004732E6" w:rsidP="004732E6">
      <w:pPr>
        <w:jc w:val="both"/>
        <w:rPr>
          <w:lang w:val="es-PE"/>
        </w:rPr>
      </w:pPr>
      <w:r w:rsidRPr="004732E6">
        <w:rPr>
          <w:b/>
          <w:u w:val="single"/>
          <w:lang w:val="es-PE"/>
        </w:rPr>
        <w:t>Primero</w:t>
      </w:r>
      <w:r w:rsidRPr="004732E6">
        <w:rPr>
          <w:b/>
          <w:lang w:val="es-PE"/>
        </w:rPr>
        <w:t xml:space="preserve">: </w:t>
      </w:r>
      <w:r w:rsidRPr="004732E6">
        <w:rPr>
          <w:lang w:val="es-PE"/>
        </w:rPr>
        <w:t>Conforme a su Reglamento, la</w:t>
      </w:r>
      <w:r w:rsidRPr="004732E6">
        <w:rPr>
          <w:b/>
          <w:bCs/>
          <w:lang w:val="es-PE"/>
        </w:rPr>
        <w:t xml:space="preserve"> </w:t>
      </w:r>
      <w:r w:rsidRPr="004732E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1E781A84" w14:textId="77777777" w:rsidR="004732E6" w:rsidRPr="004732E6" w:rsidRDefault="004732E6" w:rsidP="004732E6">
      <w:pPr>
        <w:jc w:val="both"/>
        <w:rPr>
          <w:lang w:val="es-PE"/>
        </w:rPr>
      </w:pPr>
    </w:p>
    <w:p w14:paraId="009DEFFB" w14:textId="77777777" w:rsidR="004732E6" w:rsidRPr="004732E6" w:rsidRDefault="004732E6" w:rsidP="004732E6">
      <w:pPr>
        <w:jc w:val="both"/>
        <w:rPr>
          <w:bCs/>
          <w:lang w:val="es-PE"/>
        </w:rPr>
      </w:pPr>
      <w:r w:rsidRPr="004732E6">
        <w:rPr>
          <w:b/>
          <w:bCs/>
          <w:u w:val="single"/>
          <w:lang w:val="es-PE"/>
        </w:rPr>
        <w:t>Segundo</w:t>
      </w:r>
      <w:r w:rsidRPr="004732E6">
        <w:rPr>
          <w:b/>
          <w:bCs/>
          <w:lang w:val="es-PE"/>
        </w:rPr>
        <w:t>:</w:t>
      </w:r>
      <w:r w:rsidRPr="004732E6">
        <w:rPr>
          <w:bCs/>
          <w:lang w:val="es-PE"/>
        </w:rPr>
        <w:t xml:space="preserve"> </w:t>
      </w:r>
      <w:r w:rsidRPr="004732E6">
        <w:rPr>
          <w:lang w:val="es-PE"/>
        </w:rPr>
        <w:t xml:space="preserve">Asimismo, </w:t>
      </w:r>
      <w:proofErr w:type="gramStart"/>
      <w:r w:rsidRPr="004732E6">
        <w:rPr>
          <w:lang w:val="es-PE"/>
        </w:rPr>
        <w:t>de acuerdo a</w:t>
      </w:r>
      <w:proofErr w:type="gramEnd"/>
      <w:r w:rsidRPr="004732E6">
        <w:rPr>
          <w:lang w:val="es-PE"/>
        </w:rPr>
        <w:t xml:space="preserve"> </w:t>
      </w:r>
      <w:r w:rsidRPr="004732E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y conforme fue destacado en la audiencia de vista,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 correspondiendo plantearse ante otras instancias.</w:t>
      </w:r>
    </w:p>
    <w:p w14:paraId="460C223C" w14:textId="77777777" w:rsidR="004732E6" w:rsidRPr="004732E6" w:rsidRDefault="004732E6" w:rsidP="004732E6">
      <w:pPr>
        <w:jc w:val="both"/>
        <w:rPr>
          <w:bCs/>
          <w:lang w:val="es-PE"/>
        </w:rPr>
      </w:pPr>
    </w:p>
    <w:p w14:paraId="5A8A3E86" w14:textId="77777777" w:rsidR="004732E6" w:rsidRPr="004732E6" w:rsidRDefault="004732E6" w:rsidP="004732E6">
      <w:pPr>
        <w:jc w:val="both"/>
      </w:pPr>
      <w:r w:rsidRPr="004732E6">
        <w:rPr>
          <w:b/>
          <w:bCs/>
          <w:u w:val="single"/>
          <w:lang w:val="es-PE"/>
        </w:rPr>
        <w:t>Tercero</w:t>
      </w:r>
      <w:r w:rsidRPr="004732E6">
        <w:rPr>
          <w:b/>
          <w:bCs/>
          <w:lang w:val="es-PE"/>
        </w:rPr>
        <w:t>:</w:t>
      </w:r>
      <w:r w:rsidRPr="004732E6">
        <w:rPr>
          <w:lang w:val="es-PE"/>
        </w:rPr>
        <w:t xml:space="preserve"> Que, </w:t>
      </w:r>
      <w:proofErr w:type="gramStart"/>
      <w:r w:rsidRPr="004732E6">
        <w:rPr>
          <w:lang w:val="es-PE"/>
        </w:rPr>
        <w:t>de acuerdo a</w:t>
      </w:r>
      <w:proofErr w:type="gramEnd"/>
      <w:r w:rsidRPr="004732E6">
        <w:rPr>
          <w:lang w:val="es-PE"/>
        </w:rPr>
        <w:t xml:space="preserve"> la Ley Nro. </w:t>
      </w:r>
      <w:r w:rsidRPr="004732E6">
        <w:t xml:space="preserve">29946 – Ley del Contrato de Seguro, </w:t>
      </w:r>
      <w:r w:rsidRPr="004732E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048D811C" w14:textId="77777777" w:rsidR="004732E6" w:rsidRPr="004732E6" w:rsidRDefault="004732E6" w:rsidP="004732E6">
      <w:pPr>
        <w:jc w:val="both"/>
        <w:rPr>
          <w:b/>
          <w:u w:val="single"/>
        </w:rPr>
      </w:pPr>
    </w:p>
    <w:p w14:paraId="439ECE43" w14:textId="77777777" w:rsidR="004732E6" w:rsidRPr="004732E6" w:rsidRDefault="004732E6" w:rsidP="004732E6">
      <w:pPr>
        <w:jc w:val="both"/>
        <w:rPr>
          <w:lang w:val="es-PE"/>
        </w:rPr>
      </w:pPr>
      <w:r w:rsidRPr="004732E6">
        <w:rPr>
          <w:b/>
          <w:u w:val="single"/>
          <w:lang w:val="es-PE"/>
        </w:rPr>
        <w:t>Cuarto</w:t>
      </w:r>
      <w:r w:rsidRPr="004732E6">
        <w:rPr>
          <w:b/>
          <w:lang w:val="es-PE"/>
        </w:rPr>
        <w:t>:</w:t>
      </w:r>
      <w:r w:rsidRPr="004732E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3E5BB7EE" w14:textId="77777777" w:rsidR="004732E6" w:rsidRPr="004732E6" w:rsidRDefault="004732E6" w:rsidP="004732E6">
      <w:pPr>
        <w:jc w:val="both"/>
        <w:rPr>
          <w:bCs/>
        </w:rPr>
      </w:pPr>
    </w:p>
    <w:p w14:paraId="5FAC0C43" w14:textId="77777777" w:rsidR="004732E6" w:rsidRPr="004732E6" w:rsidRDefault="004732E6" w:rsidP="004732E6">
      <w:pPr>
        <w:jc w:val="both"/>
      </w:pPr>
      <w:r w:rsidRPr="004732E6">
        <w:rPr>
          <w:b/>
          <w:bCs/>
          <w:u w:val="single"/>
          <w:lang w:val="es-PE"/>
        </w:rPr>
        <w:t>Quinto</w:t>
      </w:r>
      <w:r w:rsidRPr="004732E6">
        <w:rPr>
          <w:b/>
          <w:bCs/>
          <w:lang w:val="es-PE"/>
        </w:rPr>
        <w:t xml:space="preserve">: </w:t>
      </w:r>
      <w:r w:rsidRPr="004732E6">
        <w:rPr>
          <w:bCs/>
          <w:lang w:val="es-PE"/>
        </w:rPr>
        <w:t>Que, conforme al</w:t>
      </w:r>
      <w:r w:rsidRPr="004732E6">
        <w:rPr>
          <w:b/>
          <w:bCs/>
          <w:lang w:val="es-PE"/>
        </w:rPr>
        <w:t xml:space="preserve"> </w:t>
      </w:r>
      <w:r w:rsidRPr="004732E6">
        <w:rPr>
          <w:lang w:val="es-PE"/>
        </w:rPr>
        <w:t>artículo 196 del Código Procesal Civil, la carga de la prueba corresponde a quien afirma hechos que configuran su pretensión, o a quien los contradice alegando nuevos hechos, salvo disposición legal diferente.</w:t>
      </w:r>
    </w:p>
    <w:p w14:paraId="665F4845" w14:textId="77777777" w:rsidR="004732E6" w:rsidRPr="004732E6" w:rsidRDefault="004732E6" w:rsidP="004732E6">
      <w:pPr>
        <w:jc w:val="both"/>
        <w:rPr>
          <w:lang w:val="es-PE"/>
        </w:rPr>
      </w:pPr>
    </w:p>
    <w:p w14:paraId="7064686A" w14:textId="77777777" w:rsidR="004732E6" w:rsidRPr="004732E6" w:rsidRDefault="004732E6" w:rsidP="004732E6">
      <w:pPr>
        <w:tabs>
          <w:tab w:val="left" w:pos="2160"/>
        </w:tabs>
        <w:jc w:val="both"/>
        <w:rPr>
          <w:lang w:val="es-PE"/>
        </w:rPr>
      </w:pPr>
      <w:r w:rsidRPr="004732E6">
        <w:rPr>
          <w:b/>
          <w:u w:val="single"/>
        </w:rPr>
        <w:t>Sexto</w:t>
      </w:r>
      <w:r w:rsidRPr="004732E6">
        <w:rPr>
          <w:b/>
        </w:rPr>
        <w:t>:</w:t>
      </w:r>
      <w:r w:rsidRPr="004732E6">
        <w:rPr>
          <w:b/>
          <w:lang w:val="es-PE"/>
        </w:rPr>
        <w:t xml:space="preserve"> </w:t>
      </w:r>
      <w:r w:rsidRPr="004732E6">
        <w:rPr>
          <w:lang w:val="es-PE"/>
        </w:rPr>
        <w:t>Sobre la base de los términos contenidos en la reclamación</w:t>
      </w:r>
      <w:r w:rsidRPr="004732E6">
        <w:rPr>
          <w:lang w:val="es-419"/>
        </w:rPr>
        <w:t xml:space="preserve"> y </w:t>
      </w:r>
      <w:r w:rsidRPr="004732E6">
        <w:rPr>
          <w:lang w:val="es-PE"/>
        </w:rPr>
        <w:t>a lo tratado en la audiencia de vista, la cuestión controvertida radica en determinar si el rechazo de cobertura es legítimo o no.</w:t>
      </w:r>
      <w:r w:rsidRPr="004732E6">
        <w:rPr>
          <w:b/>
          <w:bCs/>
          <w:i/>
          <w:iCs/>
          <w:lang w:val="es-PE"/>
        </w:rPr>
        <w:t xml:space="preserve">  </w:t>
      </w:r>
      <w:r w:rsidRPr="004732E6">
        <w:rPr>
          <w:lang w:val="es-PE"/>
        </w:rPr>
        <w:t xml:space="preserve">Para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w:t>
      </w:r>
    </w:p>
    <w:p w14:paraId="5706932E" w14:textId="77777777" w:rsidR="004732E6" w:rsidRPr="004732E6" w:rsidRDefault="004732E6" w:rsidP="004732E6">
      <w:pPr>
        <w:tabs>
          <w:tab w:val="left" w:pos="2160"/>
        </w:tabs>
        <w:jc w:val="both"/>
        <w:rPr>
          <w:lang w:val="es-PE"/>
        </w:rPr>
      </w:pPr>
    </w:p>
    <w:p w14:paraId="32494279" w14:textId="2FBBA4A6" w:rsidR="004732E6" w:rsidRPr="004732E6" w:rsidRDefault="004732E6" w:rsidP="004732E6">
      <w:pPr>
        <w:tabs>
          <w:tab w:val="left" w:pos="2160"/>
        </w:tabs>
        <w:jc w:val="both"/>
        <w:rPr>
          <w:lang w:val="es-PE"/>
        </w:rPr>
      </w:pPr>
      <w:r w:rsidRPr="004732E6">
        <w:rPr>
          <w:lang w:val="es-PE"/>
        </w:rPr>
        <w:t xml:space="preserve">El indicado rechazo, contenido en la carta Nro. SVS-CN-1707(/2021, de fecha 13 de julio de 2021, se sustenta, de un lado, en que por haberse incurrido en versiones distintas e inexactas sobre las circunstancias de ocurrencia del siniestro, la solicitud de cobertura es fraudulenta, con la consiguiente pérdida del derecho indemnizatorio y, de otro lado, </w:t>
      </w:r>
      <w:r w:rsidR="00A8401B" w:rsidRPr="006E3750">
        <w:rPr>
          <w:sz w:val="23"/>
          <w:szCs w:val="23"/>
          <w:lang w:val="es-MX"/>
        </w:rPr>
        <w:t>…………………</w:t>
      </w:r>
      <w:r w:rsidR="00A8401B">
        <w:rPr>
          <w:sz w:val="23"/>
          <w:szCs w:val="23"/>
          <w:lang w:val="es-MX"/>
        </w:rPr>
        <w:t xml:space="preserve"> </w:t>
      </w:r>
      <w:r w:rsidRPr="004732E6">
        <w:rPr>
          <w:lang w:val="es-PE"/>
        </w:rPr>
        <w:t xml:space="preserve">invoca la inobservancia de una carga contractual, el haberse hecho </w:t>
      </w:r>
      <w:r w:rsidRPr="004732E6">
        <w:rPr>
          <w:lang w:val="es-PE"/>
        </w:rPr>
        <w:lastRenderedPageBreak/>
        <w:t>abandono del vehículo siniestrado, lo cual se explicaría por culpa inexcusable, con la correlativa pérdida del derecho indemnizatorio, conforme al contrato.</w:t>
      </w:r>
    </w:p>
    <w:p w14:paraId="3F87F1FA" w14:textId="77777777" w:rsidR="004732E6" w:rsidRPr="004732E6" w:rsidRDefault="004732E6" w:rsidP="004732E6">
      <w:pPr>
        <w:tabs>
          <w:tab w:val="left" w:pos="2160"/>
        </w:tabs>
        <w:jc w:val="both"/>
        <w:rPr>
          <w:lang w:val="es-PE"/>
        </w:rPr>
      </w:pPr>
    </w:p>
    <w:p w14:paraId="5D5ACB60" w14:textId="77777777" w:rsidR="004732E6" w:rsidRPr="004732E6" w:rsidRDefault="004732E6" w:rsidP="004732E6">
      <w:pPr>
        <w:tabs>
          <w:tab w:val="left" w:pos="709"/>
          <w:tab w:val="left" w:pos="2160"/>
        </w:tabs>
        <w:jc w:val="both"/>
        <w:rPr>
          <w:rFonts w:eastAsiaTheme="minorHAnsi"/>
          <w:lang w:val="es-PE" w:eastAsia="en-US"/>
        </w:rPr>
      </w:pPr>
      <w:r w:rsidRPr="004732E6">
        <w:rPr>
          <w:lang w:val="es-PE"/>
        </w:rPr>
        <w:t>Conforme a lo tratado en la audiencia de vista, se deja constancia que no es materia controvertida el conocimiento del contrato de seguro, ni de sus condiciones generales (las mismas que se indican que se adjuntan al formato correspondiente), lo cual incluye las cargas a observarse en caso de siniestro, de manera que siendo conocibles eran exigibles, por ende, oponibles.</w:t>
      </w:r>
    </w:p>
    <w:p w14:paraId="7F390D9E" w14:textId="77777777" w:rsidR="004732E6" w:rsidRPr="004732E6" w:rsidRDefault="004732E6" w:rsidP="004732E6">
      <w:pPr>
        <w:tabs>
          <w:tab w:val="left" w:pos="709"/>
          <w:tab w:val="left" w:pos="2160"/>
        </w:tabs>
        <w:jc w:val="both"/>
        <w:rPr>
          <w:lang w:val="es-PE"/>
        </w:rPr>
      </w:pPr>
    </w:p>
    <w:p w14:paraId="4ACC6E3E" w14:textId="77777777" w:rsidR="004732E6" w:rsidRPr="004732E6" w:rsidRDefault="004732E6" w:rsidP="004732E6">
      <w:pPr>
        <w:tabs>
          <w:tab w:val="left" w:pos="709"/>
          <w:tab w:val="left" w:pos="2160"/>
        </w:tabs>
        <w:jc w:val="both"/>
        <w:rPr>
          <w:b/>
          <w:lang w:val="es-PE"/>
        </w:rPr>
      </w:pPr>
      <w:r w:rsidRPr="004732E6">
        <w:rPr>
          <w:b/>
          <w:lang w:val="es-PE"/>
        </w:rPr>
        <w:t xml:space="preserve">Sobre la reclamación </w:t>
      </w:r>
      <w:proofErr w:type="gramStart"/>
      <w:r w:rsidRPr="004732E6">
        <w:rPr>
          <w:b/>
          <w:lang w:val="es-PE"/>
        </w:rPr>
        <w:t>fraudulenta.-</w:t>
      </w:r>
      <w:proofErr w:type="gramEnd"/>
    </w:p>
    <w:p w14:paraId="1FAE2681" w14:textId="77777777" w:rsidR="004732E6" w:rsidRPr="004732E6" w:rsidRDefault="004732E6" w:rsidP="004732E6">
      <w:pPr>
        <w:tabs>
          <w:tab w:val="left" w:pos="709"/>
          <w:tab w:val="left" w:pos="2160"/>
        </w:tabs>
        <w:jc w:val="both"/>
        <w:rPr>
          <w:u w:val="single"/>
          <w:lang w:val="es-PE"/>
        </w:rPr>
      </w:pPr>
    </w:p>
    <w:p w14:paraId="7707DE81" w14:textId="77777777" w:rsidR="004732E6" w:rsidRPr="004732E6" w:rsidRDefault="004732E6" w:rsidP="004732E6">
      <w:pPr>
        <w:tabs>
          <w:tab w:val="left" w:pos="709"/>
          <w:tab w:val="left" w:pos="2160"/>
        </w:tabs>
        <w:ind w:left="705" w:hanging="705"/>
        <w:jc w:val="both"/>
        <w:rPr>
          <w:lang w:val="es-PE"/>
        </w:rPr>
      </w:pPr>
      <w:r w:rsidRPr="004732E6">
        <w:rPr>
          <w:lang w:val="es-PE"/>
        </w:rPr>
        <w:t>6.1.</w:t>
      </w:r>
      <w:r w:rsidRPr="004732E6">
        <w:rPr>
          <w:lang w:val="es-PE"/>
        </w:rPr>
        <w:tab/>
      </w:r>
      <w:proofErr w:type="gramStart"/>
      <w:r w:rsidRPr="004732E6">
        <w:rPr>
          <w:lang w:val="es-PE"/>
        </w:rPr>
        <w:t>De acuerdo a</w:t>
      </w:r>
      <w:proofErr w:type="gramEnd"/>
      <w:r w:rsidRPr="004732E6">
        <w:rPr>
          <w:lang w:val="es-PE"/>
        </w:rPr>
        <w:t xml:space="preserve"> lo establecido en el artículo 10.12.1 de las Cláusulas Generales de Contratación que forman parte del contrato celebrado, y en el artículo 73 de la Ley Nro. 29946 – Ley del Contrato de Seguro, el asegurado pierde los derechos indemnizatorios en caso actúe fraudulentamente, exagere los daños o emplee medios falsos para probarlos.  El fundamento de ello radica en que se está ante una actuación maliciosa, dado que se entiende que el propio asegurado habría procurado intencionalmente la ocurrencia del siniestro, o habría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reclamación fraudulenta se fundamenta en una grave inconducta del asegurado, en una actuación engañosa.</w:t>
      </w:r>
    </w:p>
    <w:p w14:paraId="03EFEB2F" w14:textId="77777777" w:rsidR="004732E6" w:rsidRPr="004732E6" w:rsidRDefault="004732E6" w:rsidP="004732E6">
      <w:pPr>
        <w:tabs>
          <w:tab w:val="left" w:pos="709"/>
          <w:tab w:val="left" w:pos="2160"/>
        </w:tabs>
        <w:ind w:left="705" w:hanging="705"/>
        <w:jc w:val="both"/>
        <w:rPr>
          <w:lang w:val="es-PE"/>
        </w:rPr>
      </w:pPr>
    </w:p>
    <w:p w14:paraId="261E2857" w14:textId="77777777" w:rsidR="004732E6" w:rsidRPr="004732E6" w:rsidRDefault="004732E6" w:rsidP="004732E6">
      <w:pPr>
        <w:tabs>
          <w:tab w:val="left" w:pos="709"/>
          <w:tab w:val="left" w:pos="2160"/>
        </w:tabs>
        <w:ind w:left="705" w:hanging="705"/>
        <w:jc w:val="both"/>
        <w:rPr>
          <w:lang w:val="es-PE"/>
        </w:rPr>
      </w:pPr>
      <w:r w:rsidRPr="004732E6">
        <w:rPr>
          <w:lang w:val="es-PE"/>
        </w:rPr>
        <w:t>6.2.</w:t>
      </w:r>
      <w:r w:rsidRPr="004732E6">
        <w:rPr>
          <w:lang w:val="es-PE"/>
        </w:rPr>
        <w:tab/>
        <w:t xml:space="preserve">El contrato de seguro, como es destacado en doctrina, no sólo es un acuerdo negocial sustentado en la buena fe, sino en la buena fe llevada a su extremo superior o grado más alto o máximo: </w:t>
      </w:r>
      <w:proofErr w:type="spellStart"/>
      <w:r w:rsidRPr="004732E6">
        <w:rPr>
          <w:i/>
          <w:lang w:val="es-PE"/>
        </w:rPr>
        <w:t>ubirrimae</w:t>
      </w:r>
      <w:proofErr w:type="spellEnd"/>
      <w:r w:rsidRPr="004732E6">
        <w:rPr>
          <w:i/>
          <w:lang w:val="es-PE"/>
        </w:rPr>
        <w:t xml:space="preserve"> fides</w:t>
      </w:r>
      <w:r w:rsidRPr="004732E6">
        <w:rPr>
          <w:lang w:val="es-PE"/>
        </w:rPr>
        <w:t>.   Empero, hay definitivamente una asimetría informativa entre asegurado y aseguradora, no sólo al momento de contratar sino de manera posterior.  Lo primero tiene suma importancia para definir la aceptación de los riesgos y la estimación de la prima; lo segundo para fines de concluir en la ocurrencia del siniestro indemnizable y en la procedencia del respectivo pago indemnizatorio.  De manera literal, una empresa aseguradora se encomienda al asegurado, porque éste es quien sabe cuál es el verdadero estado del riesgo, así cómo se produjo el siniestro.  Por ello, la práctica aseguradora, y la propia normativa, reconocen una serie de figuras que buscan de alguna manera compensar o paliar los efectos de la señalada asimetría informativa, como lo son, por ejemplo, el régimen legal aplicable a la reticencia y/o declaración inexacta al momento de contratar, el régimen por agravación del riesgo, o el régimen del derecho potestativo de la aseguradora de investigar lo ocurrido para confrontar las declaraciones del asegurado y/o el severo régimen de la caducidad de la pretensión indemnizatoria en caso de reclamación fraudulenta o engañosa.</w:t>
      </w:r>
    </w:p>
    <w:p w14:paraId="6DFE6945" w14:textId="77777777" w:rsidR="004732E6" w:rsidRPr="004732E6" w:rsidRDefault="004732E6" w:rsidP="004732E6">
      <w:pPr>
        <w:tabs>
          <w:tab w:val="left" w:pos="709"/>
          <w:tab w:val="left" w:pos="2160"/>
        </w:tabs>
        <w:ind w:left="705" w:hanging="705"/>
        <w:jc w:val="both"/>
        <w:rPr>
          <w:lang w:val="es-PE"/>
        </w:rPr>
      </w:pPr>
    </w:p>
    <w:p w14:paraId="541969D6" w14:textId="77777777" w:rsidR="004732E6" w:rsidRPr="004732E6" w:rsidRDefault="004732E6" w:rsidP="004732E6">
      <w:pPr>
        <w:tabs>
          <w:tab w:val="left" w:pos="709"/>
          <w:tab w:val="left" w:pos="2160"/>
        </w:tabs>
        <w:ind w:left="705" w:hanging="705"/>
        <w:jc w:val="both"/>
        <w:rPr>
          <w:lang w:val="es-PE"/>
        </w:rPr>
      </w:pPr>
      <w:r w:rsidRPr="004732E6">
        <w:rPr>
          <w:lang w:val="es-PE"/>
        </w:rPr>
        <w:tab/>
        <w:t xml:space="preserve">Conforme a lo anterior, en el análisis de los hechos relativos al presente caso sometido al conocimiento del colegiado, debe mediar un adecuado equilibrio de juicio atendiendo a la indicada asimetría informativa sobre las circunstancias en las que habría ocurrido el siniestro.  Para la aseguradora la reclamación fraudulenta se sustenta en que habrían generado declaraciones inexactas, contradictorias, respecto </w:t>
      </w:r>
      <w:r w:rsidRPr="004732E6">
        <w:rPr>
          <w:lang w:val="es-PE"/>
        </w:rPr>
        <w:lastRenderedPageBreak/>
        <w:t>de lo sucedido, lo cual no genera conocimiento cierto de lo sucedido, evidenciándose una voluntad de aprovechamiento; el asegurado, no niega en rigor tales declaraciones inexactas o contradictorias, pero contextualizándolas, destaca que corresponden a errores materiales en las declaraciones o derivados de la actuación de terceros, pero que no afectan la secuencia y sentido de lo verdaderamente ocurrido en su momento.</w:t>
      </w:r>
    </w:p>
    <w:p w14:paraId="6DFE14A0" w14:textId="77777777" w:rsidR="004732E6" w:rsidRPr="004732E6" w:rsidRDefault="004732E6" w:rsidP="004732E6">
      <w:pPr>
        <w:tabs>
          <w:tab w:val="left" w:pos="709"/>
          <w:tab w:val="left" w:pos="2160"/>
        </w:tabs>
        <w:ind w:left="705" w:hanging="705"/>
        <w:jc w:val="both"/>
        <w:rPr>
          <w:lang w:val="es-PE"/>
        </w:rPr>
      </w:pPr>
    </w:p>
    <w:p w14:paraId="476A2ED1" w14:textId="77777777" w:rsidR="004732E6" w:rsidRPr="004732E6" w:rsidRDefault="004732E6" w:rsidP="004732E6">
      <w:pPr>
        <w:tabs>
          <w:tab w:val="left" w:pos="709"/>
          <w:tab w:val="left" w:pos="2160"/>
        </w:tabs>
        <w:ind w:left="705" w:hanging="705"/>
        <w:jc w:val="both"/>
        <w:rPr>
          <w:lang w:val="es-PE"/>
        </w:rPr>
      </w:pPr>
      <w:r w:rsidRPr="004732E6">
        <w:rPr>
          <w:lang w:val="es-PE"/>
        </w:rPr>
        <w:t>6.3.</w:t>
      </w:r>
      <w:r w:rsidRPr="004732E6">
        <w:rPr>
          <w:lang w:val="es-PE"/>
        </w:rPr>
        <w:tab/>
        <w:t xml:space="preserve">No cabe duda que todo asegurado tiene una pretensión indemnizatoria frente a la ocurrencia de un evento calificado como siniestro (la misma que, en principio, se presume legítima), pero atendiendo a la asimetría informativa ya referida anteriormente, resulta indispensable tener en cuenta los principios ordenadores del contrato de seguro, entre ellos, la máxima buena fe y la mutualidad, de manera que desde una perspectiva sistémica corresponde determinar si efectivamente le asiste el derecho indemnizatorio al asegurado, para lo cual resulta indispensable que el asegurado no sólo pruebe el siniestro, sino que las circunstancias en las que se produjo no sean razonablemente cuestionables (atendiendo a la asimetría informativa).  </w:t>
      </w:r>
      <w:proofErr w:type="gramStart"/>
      <w:r w:rsidRPr="004732E6">
        <w:rPr>
          <w:lang w:val="es-PE"/>
        </w:rPr>
        <w:t>En razón de</w:t>
      </w:r>
      <w:proofErr w:type="gramEnd"/>
      <w:r w:rsidRPr="004732E6">
        <w:rPr>
          <w:lang w:val="es-PE"/>
        </w:rPr>
        <w:t xml:space="preserve"> ello, corresponde analizar ponderadamente los hechos para determinar si, efectivamente, corresponde ordenar el pago indemnizatorio reclamado, o si hay razones que permiten poner en tela de juicio una actuación conforme a la máxima buena fe por parte del asegurado.</w:t>
      </w:r>
    </w:p>
    <w:p w14:paraId="4F92E8F5" w14:textId="77777777" w:rsidR="004732E6" w:rsidRPr="004732E6" w:rsidRDefault="004732E6" w:rsidP="004732E6">
      <w:pPr>
        <w:tabs>
          <w:tab w:val="left" w:pos="709"/>
          <w:tab w:val="left" w:pos="2160"/>
        </w:tabs>
        <w:ind w:left="705" w:hanging="705"/>
        <w:jc w:val="both"/>
        <w:rPr>
          <w:lang w:val="es-PE"/>
        </w:rPr>
      </w:pPr>
    </w:p>
    <w:p w14:paraId="51FFE175" w14:textId="77777777" w:rsidR="004732E6" w:rsidRPr="004732E6" w:rsidRDefault="004732E6" w:rsidP="004732E6">
      <w:pPr>
        <w:tabs>
          <w:tab w:val="left" w:pos="709"/>
          <w:tab w:val="left" w:pos="2160"/>
        </w:tabs>
        <w:ind w:left="705" w:hanging="705"/>
        <w:jc w:val="both"/>
        <w:rPr>
          <w:lang w:val="es-PE"/>
        </w:rPr>
      </w:pPr>
      <w:r w:rsidRPr="004732E6">
        <w:rPr>
          <w:lang w:val="es-PE"/>
        </w:rPr>
        <w:t>6.4.</w:t>
      </w:r>
      <w:r w:rsidRPr="004732E6">
        <w:rPr>
          <w:lang w:val="es-PE"/>
        </w:rPr>
        <w:tab/>
        <w:t xml:space="preserve">El artículo 77 de la Ley Nro. 29946 establece una regla fundamental en materia de seguros: </w:t>
      </w:r>
      <w:r w:rsidRPr="004732E6">
        <w:rPr>
          <w:i/>
          <w:lang w:val="es-PE"/>
        </w:rPr>
        <w:t>“Corresponde al asegurado demostrar la ocurrencia del siniestro, así como la cuantía de la pérdida si fuera el caso, y al asegurador la carga de demostrar las causas que lo liberan de su prestación indemnizatoria”</w:t>
      </w:r>
      <w:r w:rsidRPr="004732E6">
        <w:rPr>
          <w:lang w:val="es-PE"/>
        </w:rPr>
        <w:t xml:space="preserve">.  Los señalados deberes (en sentido lato) son una </w:t>
      </w:r>
      <w:r w:rsidRPr="004732E6">
        <w:rPr>
          <w:lang w:val="es-PE" w:eastAsia="es-PE"/>
        </w:rPr>
        <w:t>auténtica “carga”</w:t>
      </w:r>
      <w:r w:rsidRPr="004732E6">
        <w:rPr>
          <w:rStyle w:val="Refdenotaalpie"/>
          <w:lang w:eastAsia="es-PE"/>
        </w:rPr>
        <w:footnoteReference w:id="1"/>
      </w:r>
      <w:r w:rsidRPr="004732E6">
        <w:rPr>
          <w:lang w:val="es-PE" w:eastAsia="es-PE"/>
        </w:rPr>
        <w:t>, cuya observancia permite mantener el derecho o pretensión, pero cuya inobservancia, deriva en su pérdida o extinción.  Si el asegurado pretende ser indemnizado por la ocurrencia de un siniestro, debe obviamente demostrarlo. Si la aseguradora pretende no indemnizar por invocar alguna razón o causal, también debe probarla.</w:t>
      </w:r>
    </w:p>
    <w:p w14:paraId="60793944" w14:textId="77777777" w:rsidR="004732E6" w:rsidRPr="004732E6" w:rsidRDefault="004732E6" w:rsidP="004732E6">
      <w:pPr>
        <w:pStyle w:val="Prrafodelista"/>
        <w:jc w:val="both"/>
        <w:rPr>
          <w:lang w:val="es-PE" w:eastAsia="es-PE"/>
        </w:rPr>
      </w:pPr>
    </w:p>
    <w:p w14:paraId="2596D7E5" w14:textId="77777777" w:rsidR="004732E6" w:rsidRPr="004732E6" w:rsidRDefault="004732E6" w:rsidP="004732E6">
      <w:pPr>
        <w:pStyle w:val="Prrafodelista"/>
        <w:jc w:val="both"/>
        <w:rPr>
          <w:lang w:val="es-PE" w:eastAsia="en-US"/>
        </w:rPr>
      </w:pPr>
      <w:r w:rsidRPr="004732E6">
        <w:rPr>
          <w:lang w:val="es-PE" w:eastAsia="es-PE"/>
        </w:rPr>
        <w:t>A juicio de este colegiado, la carga del asegurado, contextualizada en el marco conceptual de la máxima buena fe, de la asimetría informativa respecto de lo que realmente ocurrió en su momento, y de la carga que debe observar todo aquél que invoca hechos, no se limita a probar la ocurrencia del siniestro,</w:t>
      </w:r>
      <w:r w:rsidRPr="004732E6">
        <w:rPr>
          <w:b/>
          <w:lang w:val="es-PE" w:eastAsia="es-PE"/>
        </w:rPr>
        <w:t xml:space="preserve"> </w:t>
      </w:r>
      <w:r w:rsidRPr="004732E6">
        <w:rPr>
          <w:lang w:val="es-PE" w:eastAsia="es-PE"/>
        </w:rPr>
        <w:t xml:space="preserve">sino además a que dicha ocurrencia sucedió conforme a lo declarado, ya que el artículo 69 de la Ley Nro. 29946 establece que el asegurado debe proporcionar al asegurador información </w:t>
      </w:r>
      <w:r w:rsidRPr="004732E6">
        <w:rPr>
          <w:i/>
          <w:lang w:val="es-PE" w:eastAsia="es-PE"/>
        </w:rPr>
        <w:t>“veraz, razonable y necesaria para verificar el siniestro o la extensión de la prestación a su cargo”</w:t>
      </w:r>
      <w:r w:rsidRPr="004732E6">
        <w:rPr>
          <w:lang w:val="es-PE" w:eastAsia="es-PE"/>
        </w:rPr>
        <w:t>, permitiéndole además realizar las investigaciones correspondientes para las verificaciones del caso.</w:t>
      </w:r>
    </w:p>
    <w:p w14:paraId="26E53F24" w14:textId="77777777" w:rsidR="004732E6" w:rsidRPr="004732E6" w:rsidRDefault="004732E6" w:rsidP="004732E6">
      <w:pPr>
        <w:pStyle w:val="Prrafodelista"/>
        <w:jc w:val="both"/>
        <w:rPr>
          <w:lang w:val="es-PE"/>
        </w:rPr>
      </w:pPr>
    </w:p>
    <w:p w14:paraId="43B3FE7A" w14:textId="77777777" w:rsidR="004732E6" w:rsidRPr="004732E6" w:rsidRDefault="004732E6" w:rsidP="004732E6">
      <w:pPr>
        <w:pStyle w:val="Prrafodelista"/>
        <w:jc w:val="both"/>
        <w:rPr>
          <w:lang w:val="es-PE"/>
        </w:rPr>
      </w:pPr>
      <w:r w:rsidRPr="004732E6">
        <w:rPr>
          <w:lang w:val="es-PE"/>
        </w:rPr>
        <w:t>Se aprecia, por lo tanto, una consistencia entre los artículos 69 y 77 de la Ley del Contrato de Seguro: el asegurado debe probar que el siniestro ocurrió, y debe probar, de ser el caso, el valor o cuantía de la pérdida; pero al hacerlo debe proporcionar información cierta, razonable, verificable, de manera que la aseguradora pueda investigar lo ocurrido y constatar que el siniestro se produjo conforme a lo señalado y/o que la cuantía corresponde a lo declarado.  Si en ese proceso se advierte de declaraciones inexactas, imprecisas o contradictorias sore lo sucedido, esa sola circunstancia es suficiente para un legítimo rechazo de la solicitud de cobertura, por ser fraudulenta, engañosa.</w:t>
      </w:r>
    </w:p>
    <w:p w14:paraId="6B366336" w14:textId="77777777" w:rsidR="004732E6" w:rsidRPr="004732E6" w:rsidRDefault="004732E6" w:rsidP="004732E6">
      <w:pPr>
        <w:pStyle w:val="Prrafodelista"/>
        <w:jc w:val="both"/>
        <w:rPr>
          <w:lang w:val="es-PE"/>
        </w:rPr>
      </w:pPr>
    </w:p>
    <w:p w14:paraId="2089071B" w14:textId="77777777" w:rsidR="004732E6" w:rsidRPr="004732E6" w:rsidRDefault="004732E6" w:rsidP="004732E6">
      <w:pPr>
        <w:pStyle w:val="Prrafodelista"/>
        <w:jc w:val="both"/>
        <w:rPr>
          <w:lang w:val="es-PE"/>
        </w:rPr>
      </w:pPr>
      <w:r w:rsidRPr="004732E6">
        <w:rPr>
          <w:lang w:val="es-PE"/>
        </w:rPr>
        <w:t>Y para ello desempeña un rol fundamental el criterio para calificar lo ocurrido, máxime cuando las partes no se ponen de acuerdo, adquiriendo un singular protagonismo los indicios y la razonabilidad.</w:t>
      </w:r>
    </w:p>
    <w:p w14:paraId="43E24D48" w14:textId="77777777" w:rsidR="004732E6" w:rsidRPr="004732E6" w:rsidRDefault="004732E6" w:rsidP="004732E6">
      <w:pPr>
        <w:pStyle w:val="Prrafodelista"/>
        <w:jc w:val="both"/>
        <w:rPr>
          <w:lang w:val="es-PE"/>
        </w:rPr>
      </w:pPr>
    </w:p>
    <w:p w14:paraId="5BBB9F04" w14:textId="5C9D036E" w:rsidR="004732E6" w:rsidRPr="004732E6" w:rsidRDefault="004732E6" w:rsidP="004732E6">
      <w:pPr>
        <w:ind w:left="709" w:hanging="709"/>
        <w:jc w:val="both"/>
        <w:rPr>
          <w:lang w:val="es-PE"/>
        </w:rPr>
      </w:pPr>
      <w:r w:rsidRPr="004732E6">
        <w:rPr>
          <w:lang w:val="es-PE"/>
        </w:rPr>
        <w:t>6.5.</w:t>
      </w:r>
      <w:r w:rsidRPr="004732E6">
        <w:rPr>
          <w:lang w:val="es-PE"/>
        </w:rPr>
        <w:tab/>
      </w:r>
      <w:r w:rsidR="00A8401B" w:rsidRPr="006E3750">
        <w:rPr>
          <w:sz w:val="23"/>
          <w:szCs w:val="23"/>
          <w:lang w:val="es-MX"/>
        </w:rPr>
        <w:t>…………………</w:t>
      </w:r>
      <w:r w:rsidRPr="004732E6">
        <w:rPr>
          <w:lang w:val="es-PE"/>
        </w:rPr>
        <w:t xml:space="preserve">sustenta la configuración de la reclamación fraudulenta, en primer lugar, invocando las diferentes declaraciones vertidas por el conductor del vehículo al cumplir con </w:t>
      </w:r>
      <w:proofErr w:type="gramStart"/>
      <w:r w:rsidRPr="004732E6">
        <w:rPr>
          <w:lang w:val="es-PE"/>
        </w:rPr>
        <w:t>dar aviso</w:t>
      </w:r>
      <w:proofErr w:type="gramEnd"/>
      <w:r w:rsidRPr="004732E6">
        <w:rPr>
          <w:lang w:val="es-PE"/>
        </w:rPr>
        <w:t xml:space="preserve"> a la aseguradora de la ocurrencia del siniestro, como de lo expresado ante la autoridad policial correspondiente al asentarse la respectiva denuncia policial.  Dichas diferencias son, resumidamente, respecto a las personas que eran conducidas en el vehículo, la causa de lo sucedido, así como la hora de lo ocurrido.  Para </w:t>
      </w:r>
      <w:r w:rsidR="00E60904" w:rsidRPr="006E3750">
        <w:rPr>
          <w:sz w:val="23"/>
          <w:szCs w:val="23"/>
          <w:lang w:val="es-MX"/>
        </w:rPr>
        <w:t>…………………</w:t>
      </w:r>
      <w:r w:rsidRPr="004732E6">
        <w:rPr>
          <w:lang w:val="es-PE"/>
        </w:rPr>
        <w:t>, esas inconsistencias derivan en que no pueda tenerse un cabal conocimiento de lo que realmente ocurrió.</w:t>
      </w:r>
    </w:p>
    <w:p w14:paraId="47D050D1" w14:textId="3218BCF1" w:rsidR="004732E6" w:rsidRDefault="00E60904" w:rsidP="004732E6">
      <w:pPr>
        <w:ind w:left="709"/>
        <w:jc w:val="both"/>
        <w:rPr>
          <w:lang w:val="es-PE"/>
        </w:rPr>
      </w:pPr>
      <w:r w:rsidRPr="006E3750">
        <w:rPr>
          <w:sz w:val="23"/>
          <w:szCs w:val="23"/>
          <w:lang w:val="es-MX"/>
        </w:rPr>
        <w:t>…………………</w:t>
      </w:r>
      <w:r w:rsidR="004732E6" w:rsidRPr="004732E6">
        <w:rPr>
          <w:lang w:val="es-PE"/>
        </w:rPr>
        <w:t>, conforme a lo que le fue expresamente requerido luego de la audiencia de vista, ha presentado el audio de la conversación telefónica sostenida, el día de los hechos, entre el conductor del vehículo siniestrado y el área de siniestros de la aseguradora (según su contenido, habría habido una primera llamada con el área de atención al cliente, sin entrarse a mayores detalles), medio probatorio relativo al contenido de lo declarado con ocasión del aviso de ocurrencia del siniestro.  Del respectivo interesa destacar lo siguiente: (i) el evento ocurrió entre el rango de las 7:30 p.m. y 8 p.m., no recordando el conductor con precisión la hora, (</w:t>
      </w:r>
      <w:proofErr w:type="spellStart"/>
      <w:r w:rsidR="004732E6" w:rsidRPr="004732E6">
        <w:rPr>
          <w:lang w:val="es-PE"/>
        </w:rPr>
        <w:t>ii</w:t>
      </w:r>
      <w:proofErr w:type="spellEnd"/>
      <w:r w:rsidR="004732E6" w:rsidRPr="004732E6">
        <w:rPr>
          <w:lang w:val="es-PE"/>
        </w:rPr>
        <w:t>) se expresa que se conducía al jefe, siendo que inmediatamente se aprecia una rectificación, al señalar dicho conductor que transportaba al hijo de aquél (cuando la operadora, sintetiza el reporte, en función a lo declarado, indica que se trasladaba al hijo del jefe del conductor), (</w:t>
      </w:r>
      <w:proofErr w:type="spellStart"/>
      <w:r w:rsidR="004732E6" w:rsidRPr="004732E6">
        <w:rPr>
          <w:lang w:val="es-PE"/>
        </w:rPr>
        <w:t>iii</w:t>
      </w:r>
      <w:proofErr w:type="spellEnd"/>
      <w:r w:rsidR="004732E6" w:rsidRPr="004732E6">
        <w:rPr>
          <w:lang w:val="es-PE"/>
        </w:rPr>
        <w:t>) la maniobra que deriva en el accidente fue ante lo que se apreció como un intento de secuestro o asalto por parte de terceros, y (</w:t>
      </w:r>
      <w:proofErr w:type="spellStart"/>
      <w:r w:rsidR="004732E6" w:rsidRPr="004732E6">
        <w:rPr>
          <w:lang w:val="es-PE"/>
        </w:rPr>
        <w:t>iv</w:t>
      </w:r>
      <w:proofErr w:type="spellEnd"/>
      <w:r w:rsidR="004732E6" w:rsidRPr="004732E6">
        <w:rPr>
          <w:lang w:val="es-PE"/>
        </w:rPr>
        <w:t>) siendo que luego del accidente el hijo de su jefe huyó del lugar de los hechos, y declarando el conductor que era responsable de su seguridad, dado que ya había habido otros intentos de secuestro, el conductor fue detrás de él, dejando el vehículo.</w:t>
      </w:r>
    </w:p>
    <w:p w14:paraId="60E3DA2E" w14:textId="77777777" w:rsidR="004732E6" w:rsidRPr="004732E6" w:rsidRDefault="004732E6" w:rsidP="004732E6">
      <w:pPr>
        <w:ind w:left="709"/>
        <w:jc w:val="both"/>
        <w:rPr>
          <w:lang w:val="es-PE"/>
        </w:rPr>
      </w:pPr>
    </w:p>
    <w:p w14:paraId="1DB93F24" w14:textId="77777777" w:rsidR="004732E6" w:rsidRDefault="004732E6" w:rsidP="004732E6">
      <w:pPr>
        <w:jc w:val="both"/>
        <w:rPr>
          <w:lang w:val="es-PE"/>
        </w:rPr>
      </w:pPr>
      <w:r w:rsidRPr="004732E6">
        <w:rPr>
          <w:lang w:val="es-PE"/>
        </w:rPr>
        <w:t>6.6.</w:t>
      </w:r>
      <w:r w:rsidRPr="004732E6">
        <w:rPr>
          <w:lang w:val="es-PE"/>
        </w:rPr>
        <w:tab/>
        <w:t>En el informe de procuración presentado consta lo siguiente:</w:t>
      </w:r>
    </w:p>
    <w:p w14:paraId="68CA850C" w14:textId="77777777" w:rsidR="00E60904" w:rsidRPr="004732E6" w:rsidRDefault="00E60904" w:rsidP="004732E6">
      <w:pPr>
        <w:jc w:val="both"/>
        <w:rPr>
          <w:lang w:val="es-PE"/>
        </w:rPr>
      </w:pPr>
    </w:p>
    <w:p w14:paraId="66B7FA0E" w14:textId="38C7A169" w:rsidR="004732E6" w:rsidRPr="004732E6" w:rsidRDefault="00E60904" w:rsidP="00E60904">
      <w:pPr>
        <w:ind w:left="709"/>
        <w:jc w:val="center"/>
        <w:rPr>
          <w:lang w:val="es-PE"/>
        </w:rPr>
      </w:pPr>
      <w:r w:rsidRPr="006E3750">
        <w:rPr>
          <w:sz w:val="23"/>
          <w:szCs w:val="23"/>
          <w:lang w:val="es-MX"/>
        </w:rPr>
        <w:t>…………………</w:t>
      </w:r>
    </w:p>
    <w:p w14:paraId="02E70132" w14:textId="77777777" w:rsidR="004732E6" w:rsidRDefault="004732E6" w:rsidP="004732E6">
      <w:pPr>
        <w:ind w:left="709"/>
        <w:jc w:val="both"/>
        <w:rPr>
          <w:lang w:val="es-PE"/>
        </w:rPr>
      </w:pPr>
    </w:p>
    <w:p w14:paraId="3B00CAD8" w14:textId="27AA92BD" w:rsidR="004732E6" w:rsidRDefault="004732E6" w:rsidP="004732E6">
      <w:pPr>
        <w:ind w:left="709"/>
        <w:jc w:val="both"/>
        <w:rPr>
          <w:lang w:val="es-PE"/>
        </w:rPr>
      </w:pPr>
      <w:r w:rsidRPr="004732E6">
        <w:rPr>
          <w:lang w:val="es-PE"/>
        </w:rPr>
        <w:tab/>
        <w:t xml:space="preserve">Conforme se aprecia, ello correspondería a lo que el conductor expresó telefónicamente a </w:t>
      </w:r>
      <w:r w:rsidR="00E60904" w:rsidRPr="006E3750">
        <w:rPr>
          <w:sz w:val="23"/>
          <w:szCs w:val="23"/>
          <w:lang w:val="es-MX"/>
        </w:rPr>
        <w:t>…………………</w:t>
      </w:r>
      <w:r w:rsidRPr="004732E6">
        <w:rPr>
          <w:lang w:val="es-PE"/>
        </w:rPr>
        <w:t xml:space="preserve">; sin perjuicio de ello, debe considerarse que el informe de procuración presentado no contiene suscripción por parte del conductor del vehículo asegurado. El texto sugiere que se trataría de una síntesis de lo declarado </w:t>
      </w:r>
      <w:r w:rsidRPr="004732E6">
        <w:rPr>
          <w:lang w:val="es-PE"/>
        </w:rPr>
        <w:lastRenderedPageBreak/>
        <w:t>en el reporte telefónico, ya que se trata de una “procuración virtual”, entendida ésta como no presencial.</w:t>
      </w:r>
    </w:p>
    <w:p w14:paraId="333E3FDC" w14:textId="77777777" w:rsidR="004732E6" w:rsidRPr="004732E6" w:rsidRDefault="004732E6" w:rsidP="004732E6">
      <w:pPr>
        <w:ind w:left="709"/>
        <w:jc w:val="both"/>
        <w:rPr>
          <w:lang w:val="es-PE"/>
        </w:rPr>
      </w:pPr>
    </w:p>
    <w:p w14:paraId="28729F8E" w14:textId="77777777" w:rsidR="004732E6" w:rsidRPr="004732E6" w:rsidRDefault="004732E6" w:rsidP="004732E6">
      <w:pPr>
        <w:ind w:left="709" w:hanging="709"/>
        <w:jc w:val="both"/>
        <w:rPr>
          <w:lang w:val="es-PE"/>
        </w:rPr>
      </w:pPr>
      <w:r w:rsidRPr="004732E6">
        <w:rPr>
          <w:lang w:val="es-PE"/>
        </w:rPr>
        <w:t>6.7.</w:t>
      </w:r>
      <w:r w:rsidRPr="004732E6">
        <w:rPr>
          <w:lang w:val="es-PE"/>
        </w:rPr>
        <w:tab/>
        <w:t xml:space="preserve">Conforme a la comunicación de rechazo, la reclamación fraudulenta se aprecia de comparar el aviso a la aseguradora con lo declarado ante la correspondiente autoridad policial.  </w:t>
      </w:r>
      <w:proofErr w:type="gramStart"/>
      <w:r w:rsidRPr="004732E6">
        <w:rPr>
          <w:lang w:val="es-PE"/>
        </w:rPr>
        <w:t>De acuerdo a</w:t>
      </w:r>
      <w:proofErr w:type="gramEnd"/>
      <w:r w:rsidRPr="004732E6">
        <w:rPr>
          <w:lang w:val="es-PE"/>
        </w:rPr>
        <w:t xml:space="preserve"> la denuncia policial, derivada de un acta de intervención, consta lo siguiente:</w:t>
      </w:r>
    </w:p>
    <w:p w14:paraId="505FD151" w14:textId="1985CECD" w:rsidR="004732E6" w:rsidRPr="004732E6" w:rsidRDefault="00E60904" w:rsidP="004732E6">
      <w:pPr>
        <w:ind w:left="709"/>
        <w:jc w:val="center"/>
        <w:rPr>
          <w:lang w:val="es-PE"/>
        </w:rPr>
      </w:pPr>
      <w:r w:rsidRPr="006E3750">
        <w:rPr>
          <w:sz w:val="23"/>
          <w:szCs w:val="23"/>
          <w:lang w:val="es-MX"/>
        </w:rPr>
        <w:t>…………………</w:t>
      </w:r>
    </w:p>
    <w:p w14:paraId="06EDFC40" w14:textId="77777777" w:rsidR="004732E6" w:rsidRPr="004732E6" w:rsidRDefault="004732E6" w:rsidP="004732E6">
      <w:pPr>
        <w:ind w:firstLine="709"/>
        <w:jc w:val="both"/>
        <w:rPr>
          <w:lang w:val="es-PE"/>
        </w:rPr>
      </w:pPr>
    </w:p>
    <w:p w14:paraId="010C00A0" w14:textId="2035F114" w:rsidR="004732E6" w:rsidRDefault="004732E6" w:rsidP="004732E6">
      <w:pPr>
        <w:ind w:left="709"/>
        <w:jc w:val="both"/>
        <w:rPr>
          <w:lang w:val="es-PE"/>
        </w:rPr>
      </w:pPr>
      <w:r w:rsidRPr="004732E6">
        <w:rPr>
          <w:lang w:val="es-PE"/>
        </w:rPr>
        <w:t>Según se aprecia, se consigna como hora de ocurrencia del suceso a las 9:30 p.m., hora distinta a la informada en el aviso a la aseguradora.  Se refiere además que al momento de ingresar al jirón Monte de Oca, se perdió el control del vehículo; empero, en el aviso se indica que esa pérdida de control es en el contexto de lo que se estimó un intento de secuestro o asalto.  Por último, a diferencia del aviso practicado, no se hace mención alguna a que se conducía trasladando al hijo de su jefe, quien además había huido, siendo que el conductor lo habría seguido, dejando el vehículo, de manera que éste fue encontrado vacío con ocasión de la intervención policial.</w:t>
      </w:r>
    </w:p>
    <w:p w14:paraId="506E41FD" w14:textId="77777777" w:rsidR="004732E6" w:rsidRPr="004732E6" w:rsidRDefault="004732E6" w:rsidP="004732E6">
      <w:pPr>
        <w:ind w:left="709"/>
        <w:jc w:val="both"/>
        <w:rPr>
          <w:lang w:val="es-PE"/>
        </w:rPr>
      </w:pPr>
    </w:p>
    <w:p w14:paraId="6B54F605" w14:textId="30E669D1" w:rsidR="004732E6" w:rsidRDefault="004732E6" w:rsidP="004732E6">
      <w:pPr>
        <w:ind w:left="709" w:hanging="709"/>
        <w:jc w:val="both"/>
        <w:rPr>
          <w:lang w:val="es-PE"/>
        </w:rPr>
      </w:pPr>
      <w:r w:rsidRPr="004732E6">
        <w:rPr>
          <w:lang w:val="es-PE"/>
        </w:rPr>
        <w:t>6.8.</w:t>
      </w:r>
      <w:r w:rsidRPr="004732E6">
        <w:rPr>
          <w:lang w:val="es-PE"/>
        </w:rPr>
        <w:tab/>
        <w:t>Siendo que la aseguradora no ha contradicho lo afirmado en la reclamación, en el sentido que el jefe del conductor ya ha fallecido, dándose como cierto dicho hecho, resulta materialmente imposible su presencia en el vehículo siniestrado con ocasión de la ocurrencia del siniestro, por lo que la referencia a dicha persona que habría hecho el conductor al reportar lo ocurrido debe entenderse como un confusión o error, que no altera el hecho no controvertido que el reclamante era trasladado en el vehículo, máxime cuando inmediatamente se produjo la corrección correspondiente.</w:t>
      </w:r>
    </w:p>
    <w:p w14:paraId="127647C7" w14:textId="77777777" w:rsidR="004732E6" w:rsidRPr="004732E6" w:rsidRDefault="004732E6" w:rsidP="004732E6">
      <w:pPr>
        <w:ind w:left="709" w:hanging="709"/>
        <w:jc w:val="both"/>
        <w:rPr>
          <w:lang w:val="es-PE"/>
        </w:rPr>
      </w:pPr>
    </w:p>
    <w:p w14:paraId="356F1FAB" w14:textId="5EAC5064" w:rsidR="004732E6" w:rsidRDefault="004732E6" w:rsidP="004732E6">
      <w:pPr>
        <w:ind w:left="709" w:hanging="709"/>
        <w:jc w:val="both"/>
        <w:rPr>
          <w:rFonts w:eastAsia="Calibri"/>
          <w:lang w:val="es-PE"/>
        </w:rPr>
      </w:pPr>
      <w:r w:rsidRPr="004732E6">
        <w:rPr>
          <w:lang w:val="es-PE"/>
        </w:rPr>
        <w:t>6.9.</w:t>
      </w:r>
      <w:r w:rsidRPr="004732E6">
        <w:rPr>
          <w:lang w:val="es-PE"/>
        </w:rPr>
        <w:tab/>
      </w:r>
      <w:r w:rsidRPr="004732E6">
        <w:rPr>
          <w:rFonts w:eastAsia="Calibri"/>
          <w:lang w:val="es-PE"/>
        </w:rPr>
        <w:t>Tratándose de las otras pretendidas inconsistencias en las declaraciones, de manera fundamental en un tema tan importante como es la causa o circunstancias bajo las cuales se produjo el despiste y ulterior choque, se aprecia definitivamente que los relatos no permiten contar con una razonable certeza de lo que habría realmente ocurrido y sobre las razones por las cuales el conductor no informa de ello a la Policía Nacional del Perú, o indica que en el vehículo se encontraba, aparentemente como pasajero, el hijo de su jefe, quien huyó del lugar.  Analizado en conjunto, no puede negarse que se genera duda sobre lo sucedido, e inclusive sobre la identidad y estado del conductor.</w:t>
      </w:r>
    </w:p>
    <w:p w14:paraId="139507E3" w14:textId="77777777" w:rsidR="004732E6" w:rsidRPr="004732E6" w:rsidRDefault="004732E6" w:rsidP="004732E6">
      <w:pPr>
        <w:ind w:left="709" w:hanging="709"/>
        <w:jc w:val="both"/>
        <w:rPr>
          <w:rFonts w:eastAsia="Calibri"/>
          <w:lang w:val="es-PE"/>
        </w:rPr>
      </w:pPr>
    </w:p>
    <w:p w14:paraId="031EB4B9" w14:textId="575C5718" w:rsidR="004732E6" w:rsidRDefault="004732E6" w:rsidP="004732E6">
      <w:pPr>
        <w:ind w:left="709" w:hanging="709"/>
        <w:jc w:val="both"/>
        <w:rPr>
          <w:rFonts w:eastAsia="Calibri"/>
          <w:lang w:val="es-PE"/>
        </w:rPr>
      </w:pPr>
      <w:r w:rsidRPr="004732E6">
        <w:rPr>
          <w:rFonts w:eastAsia="Calibri"/>
          <w:lang w:val="es-PE"/>
        </w:rPr>
        <w:tab/>
        <w:t>A juicio de este colegiado, lo anterior es suficiente para advertir declaraciones inconsistentes (circunstancias y causas del accidente) y contradictorias (hora) que justifica un rechazo por reclamación fraudulenta, conforme a ley.</w:t>
      </w:r>
    </w:p>
    <w:p w14:paraId="0C862670" w14:textId="77777777" w:rsidR="004732E6" w:rsidRPr="004732E6" w:rsidRDefault="004732E6" w:rsidP="004732E6">
      <w:pPr>
        <w:ind w:left="709" w:hanging="709"/>
        <w:jc w:val="both"/>
        <w:rPr>
          <w:rFonts w:eastAsia="Calibri"/>
          <w:lang w:val="es-PE"/>
        </w:rPr>
      </w:pPr>
    </w:p>
    <w:p w14:paraId="4C07C944" w14:textId="77777777" w:rsidR="004732E6" w:rsidRPr="004732E6" w:rsidRDefault="004732E6" w:rsidP="004732E6">
      <w:pPr>
        <w:tabs>
          <w:tab w:val="left" w:pos="2386"/>
        </w:tabs>
        <w:jc w:val="both"/>
        <w:outlineLvl w:val="0"/>
        <w:rPr>
          <w:rFonts w:eastAsiaTheme="minorHAnsi"/>
          <w:b/>
          <w:lang w:val="es-PE"/>
        </w:rPr>
      </w:pPr>
      <w:r w:rsidRPr="004732E6">
        <w:rPr>
          <w:b/>
          <w:lang w:val="es-PE"/>
        </w:rPr>
        <w:t xml:space="preserve">Sobre la inobservancia de la carga de no dejar abandonado al vehículo </w:t>
      </w:r>
      <w:proofErr w:type="gramStart"/>
      <w:r w:rsidRPr="004732E6">
        <w:rPr>
          <w:b/>
          <w:lang w:val="es-PE"/>
        </w:rPr>
        <w:t>siniestrado.-</w:t>
      </w:r>
      <w:proofErr w:type="gramEnd"/>
    </w:p>
    <w:p w14:paraId="61C1080D" w14:textId="77777777" w:rsidR="004732E6" w:rsidRPr="004732E6" w:rsidRDefault="004732E6" w:rsidP="004732E6">
      <w:pPr>
        <w:tabs>
          <w:tab w:val="left" w:pos="2160"/>
        </w:tabs>
        <w:jc w:val="both"/>
        <w:rPr>
          <w:lang w:val="es-PE"/>
        </w:rPr>
      </w:pPr>
    </w:p>
    <w:p w14:paraId="455EBD1A" w14:textId="77777777" w:rsidR="004732E6" w:rsidRPr="004732E6" w:rsidRDefault="004732E6" w:rsidP="004732E6">
      <w:pPr>
        <w:pStyle w:val="Prrafodelista"/>
        <w:numPr>
          <w:ilvl w:val="1"/>
          <w:numId w:val="11"/>
        </w:numPr>
        <w:tabs>
          <w:tab w:val="left" w:pos="709"/>
        </w:tabs>
        <w:jc w:val="both"/>
        <w:rPr>
          <w:lang w:val="es-PE"/>
        </w:rPr>
      </w:pPr>
      <w:r w:rsidRPr="004732E6">
        <w:rPr>
          <w:lang w:val="es-PE"/>
        </w:rPr>
        <w:t>El rechazo de cobertura se sustenta adicionalmente en la inexcusable inobservancia de cierta carga contractual establecida en las Condiciones Generales de la póliza vehicular, artículo 6.1.11.</w:t>
      </w:r>
    </w:p>
    <w:p w14:paraId="5E897B3D" w14:textId="77777777" w:rsidR="004732E6" w:rsidRPr="004732E6" w:rsidRDefault="004732E6" w:rsidP="004732E6">
      <w:pPr>
        <w:pStyle w:val="Prrafodelista"/>
        <w:tabs>
          <w:tab w:val="left" w:pos="709"/>
        </w:tabs>
        <w:ind w:left="360"/>
        <w:jc w:val="both"/>
        <w:rPr>
          <w:lang w:val="es-PE"/>
        </w:rPr>
      </w:pPr>
    </w:p>
    <w:p w14:paraId="5B49C978" w14:textId="75EAAF18" w:rsidR="004732E6" w:rsidRPr="004732E6" w:rsidRDefault="00E60904" w:rsidP="004732E6">
      <w:pPr>
        <w:pStyle w:val="Prrafodelista"/>
        <w:tabs>
          <w:tab w:val="left" w:pos="709"/>
        </w:tabs>
        <w:jc w:val="both"/>
        <w:rPr>
          <w:lang w:val="es-PE"/>
        </w:rPr>
      </w:pPr>
      <w:r w:rsidRPr="006E3750">
        <w:rPr>
          <w:sz w:val="23"/>
          <w:szCs w:val="23"/>
          <w:lang w:val="es-MX"/>
        </w:rPr>
        <w:lastRenderedPageBreak/>
        <w:t>…………………</w:t>
      </w:r>
      <w:r w:rsidR="004732E6" w:rsidRPr="004732E6">
        <w:rPr>
          <w:lang w:val="es-PE"/>
        </w:rPr>
        <w:t>no ha presentado copia completa del contrato de seguro, de la póliza y de los condicionados que la conforman, pese a que dicha presentación le es requerida al corrérsele traslado de la reclamación.</w:t>
      </w:r>
    </w:p>
    <w:p w14:paraId="38C2F987" w14:textId="77777777" w:rsidR="004732E6" w:rsidRPr="004732E6" w:rsidRDefault="004732E6" w:rsidP="004732E6">
      <w:pPr>
        <w:pStyle w:val="Prrafodelista"/>
        <w:tabs>
          <w:tab w:val="left" w:pos="709"/>
        </w:tabs>
        <w:jc w:val="both"/>
        <w:rPr>
          <w:lang w:val="es-PE"/>
        </w:rPr>
      </w:pPr>
    </w:p>
    <w:p w14:paraId="2AEB9054" w14:textId="064047AA" w:rsidR="004732E6" w:rsidRPr="004732E6" w:rsidRDefault="004732E6" w:rsidP="004732E6">
      <w:pPr>
        <w:pStyle w:val="Prrafodelista"/>
        <w:tabs>
          <w:tab w:val="left" w:pos="709"/>
        </w:tabs>
        <w:jc w:val="both"/>
        <w:rPr>
          <w:lang w:val="es-PE"/>
        </w:rPr>
      </w:pPr>
      <w:r w:rsidRPr="004732E6">
        <w:rPr>
          <w:lang w:val="es-PE"/>
        </w:rPr>
        <w:t xml:space="preserve">Este colegiado destaca nuevamente que </w:t>
      </w:r>
      <w:r w:rsidR="00E60904" w:rsidRPr="006E3750">
        <w:rPr>
          <w:sz w:val="23"/>
          <w:szCs w:val="23"/>
          <w:lang w:val="es-MX"/>
        </w:rPr>
        <w:t>…………………</w:t>
      </w:r>
      <w:r w:rsidRPr="004732E6">
        <w:rPr>
          <w:lang w:val="es-PE"/>
        </w:rPr>
        <w:t>soporta determinadas cargas probatorias, debiendo probar las causas o justificaciones que estima la liberan de su obligación de otorgar cobertura al siniestro reclamado. Sin embargo, no puede dejarse de tener en consideración que el reclamante refiere expresamente a dicha disposición contractual, transcribiéndola en una de sus comunicaciones dirigidas a la aseguradora, de manera que, por economía procesal, este colegiado estima que cuenta con el tenor correspondiente para calificar si se observó o inobservó la carga en cuestión:</w:t>
      </w:r>
    </w:p>
    <w:p w14:paraId="2A0CA9A7" w14:textId="77777777" w:rsidR="004732E6" w:rsidRPr="004732E6" w:rsidRDefault="004732E6" w:rsidP="004732E6">
      <w:pPr>
        <w:pStyle w:val="Prrafodelista"/>
        <w:tabs>
          <w:tab w:val="left" w:pos="709"/>
        </w:tabs>
        <w:jc w:val="both"/>
        <w:rPr>
          <w:lang w:val="es-PE"/>
        </w:rPr>
      </w:pPr>
    </w:p>
    <w:p w14:paraId="42D53BEB" w14:textId="77777777" w:rsidR="004732E6" w:rsidRPr="004732E6" w:rsidRDefault="004732E6" w:rsidP="004732E6">
      <w:pPr>
        <w:pStyle w:val="Prrafodelista"/>
        <w:tabs>
          <w:tab w:val="left" w:pos="709"/>
        </w:tabs>
        <w:jc w:val="both"/>
        <w:rPr>
          <w:lang w:val="es-PE"/>
        </w:rPr>
      </w:pPr>
      <w:r w:rsidRPr="004732E6">
        <w:rPr>
          <w:lang w:val="es-PE"/>
        </w:rPr>
        <w:t>En su carta de fecha 14 de setiembre de 2022, el reclamante expresó lo siguiente:</w:t>
      </w:r>
    </w:p>
    <w:p w14:paraId="09686E75" w14:textId="77777777" w:rsidR="004732E6" w:rsidRPr="004732E6" w:rsidRDefault="004732E6" w:rsidP="004732E6">
      <w:pPr>
        <w:pStyle w:val="Prrafodelista"/>
        <w:tabs>
          <w:tab w:val="left" w:pos="709"/>
        </w:tabs>
        <w:jc w:val="both"/>
        <w:rPr>
          <w:lang w:val="es-PE"/>
        </w:rPr>
      </w:pPr>
    </w:p>
    <w:p w14:paraId="066227F1" w14:textId="2E4C09D5" w:rsidR="004732E6" w:rsidRPr="004732E6" w:rsidRDefault="004732E6" w:rsidP="004732E6">
      <w:pPr>
        <w:pStyle w:val="Prrafodelista"/>
        <w:tabs>
          <w:tab w:val="left" w:pos="709"/>
        </w:tabs>
        <w:jc w:val="both"/>
        <w:rPr>
          <w:lang w:val="es-PE"/>
        </w:rPr>
      </w:pPr>
      <w:r w:rsidRPr="004732E6">
        <w:rPr>
          <w:noProof/>
          <w:lang w:val="es-PE"/>
        </w:rPr>
        <w:drawing>
          <wp:inline distT="0" distB="0" distL="0" distR="0" wp14:anchorId="65A02F5C" wp14:editId="0B895344">
            <wp:extent cx="5580380" cy="3529965"/>
            <wp:effectExtent l="0" t="0" r="127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529965"/>
                    </a:xfrm>
                    <a:prstGeom prst="rect">
                      <a:avLst/>
                    </a:prstGeom>
                    <a:noFill/>
                    <a:ln>
                      <a:noFill/>
                    </a:ln>
                  </pic:spPr>
                </pic:pic>
              </a:graphicData>
            </a:graphic>
          </wp:inline>
        </w:drawing>
      </w:r>
    </w:p>
    <w:p w14:paraId="7EA30D2E" w14:textId="72CBF653" w:rsidR="004732E6" w:rsidRPr="004732E6" w:rsidRDefault="004732E6" w:rsidP="004732E6">
      <w:pPr>
        <w:pStyle w:val="Prrafodelista"/>
        <w:numPr>
          <w:ilvl w:val="1"/>
          <w:numId w:val="11"/>
        </w:numPr>
        <w:tabs>
          <w:tab w:val="left" w:pos="709"/>
        </w:tabs>
        <w:jc w:val="both"/>
        <w:rPr>
          <w:lang w:val="es-PE"/>
        </w:rPr>
      </w:pPr>
      <w:proofErr w:type="gramStart"/>
      <w:r w:rsidRPr="004732E6">
        <w:rPr>
          <w:lang w:val="es-PE"/>
        </w:rPr>
        <w:t>De acuerdo a</w:t>
      </w:r>
      <w:proofErr w:type="gramEnd"/>
      <w:r w:rsidRPr="004732E6">
        <w:rPr>
          <w:lang w:val="es-PE"/>
        </w:rPr>
        <w:t xml:space="preserve"> </w:t>
      </w:r>
      <w:r w:rsidR="00516FB6" w:rsidRPr="006E3750">
        <w:rPr>
          <w:sz w:val="23"/>
          <w:szCs w:val="23"/>
          <w:lang w:val="es-MX"/>
        </w:rPr>
        <w:t>…………………</w:t>
      </w:r>
      <w:r w:rsidRPr="004732E6">
        <w:rPr>
          <w:lang w:val="es-PE"/>
        </w:rPr>
        <w:t>, está acreditado el abandono del vehículo asegurado siniestrado luego de ocurrido el accidente, de cuyas circunstancias de generación no tiene certeza conforme a la primera causal de rechazo. El sustento de ello radica en el documento policial presentado como medio probatorio:</w:t>
      </w:r>
    </w:p>
    <w:p w14:paraId="503DAC99" w14:textId="0AF3BE50" w:rsidR="004732E6" w:rsidRPr="004732E6" w:rsidRDefault="004732E6" w:rsidP="004732E6">
      <w:pPr>
        <w:pStyle w:val="Prrafodelista"/>
        <w:tabs>
          <w:tab w:val="left" w:pos="709"/>
        </w:tabs>
        <w:jc w:val="both"/>
        <w:rPr>
          <w:lang w:val="es-PE"/>
        </w:rPr>
      </w:pPr>
    </w:p>
    <w:p w14:paraId="69135268" w14:textId="2866D500" w:rsidR="004732E6" w:rsidRPr="004732E6" w:rsidRDefault="00516FB6" w:rsidP="00516FB6">
      <w:pPr>
        <w:pStyle w:val="Prrafodelista"/>
        <w:tabs>
          <w:tab w:val="left" w:pos="709"/>
          <w:tab w:val="left" w:pos="1276"/>
          <w:tab w:val="left" w:pos="1985"/>
        </w:tabs>
        <w:jc w:val="center"/>
        <w:rPr>
          <w:lang w:val="es-PE"/>
        </w:rPr>
      </w:pPr>
      <w:r w:rsidRPr="006E3750">
        <w:rPr>
          <w:sz w:val="23"/>
          <w:szCs w:val="23"/>
          <w:lang w:val="es-MX"/>
        </w:rPr>
        <w:t>…………………</w:t>
      </w:r>
    </w:p>
    <w:p w14:paraId="254D3E0B" w14:textId="77777777" w:rsidR="004732E6" w:rsidRPr="004732E6" w:rsidRDefault="004732E6" w:rsidP="004732E6">
      <w:pPr>
        <w:pStyle w:val="Prrafodelista"/>
        <w:tabs>
          <w:tab w:val="left" w:pos="709"/>
          <w:tab w:val="left" w:pos="1276"/>
          <w:tab w:val="left" w:pos="1985"/>
        </w:tabs>
        <w:jc w:val="both"/>
        <w:rPr>
          <w:lang w:val="es-PE"/>
        </w:rPr>
      </w:pPr>
    </w:p>
    <w:p w14:paraId="1F51F2CE" w14:textId="275D7F26" w:rsidR="004732E6" w:rsidRPr="004732E6" w:rsidRDefault="004732E6" w:rsidP="004732E6">
      <w:pPr>
        <w:pStyle w:val="Prrafodelista"/>
        <w:tabs>
          <w:tab w:val="left" w:pos="709"/>
          <w:tab w:val="left" w:pos="1276"/>
          <w:tab w:val="left" w:pos="1985"/>
        </w:tabs>
        <w:jc w:val="both"/>
        <w:rPr>
          <w:lang w:val="es-PE"/>
        </w:rPr>
      </w:pPr>
      <w:r w:rsidRPr="004732E6">
        <w:rPr>
          <w:lang w:val="es-PE"/>
        </w:rPr>
        <w:t xml:space="preserve">Conforme se aprecia, la policía que intervino encontró al vehículo sin ocupantes, siendo que los vecinos de lugar refieren a que el conductor habría hecho abandono; en esas circunstancias, el vehículo fue trasladado a la comisaría correspondiente.  No hay manera de identificar quién sería ese conductor, siendo que, de manera posterior, el señor </w:t>
      </w:r>
      <w:r w:rsidR="00516FB6" w:rsidRPr="006E3750">
        <w:rPr>
          <w:sz w:val="23"/>
          <w:szCs w:val="23"/>
          <w:lang w:val="es-MX"/>
        </w:rPr>
        <w:t>…………………</w:t>
      </w:r>
      <w:r w:rsidR="00516FB6">
        <w:rPr>
          <w:sz w:val="23"/>
          <w:szCs w:val="23"/>
          <w:lang w:val="es-MX"/>
        </w:rPr>
        <w:t xml:space="preserve"> </w:t>
      </w:r>
      <w:r w:rsidRPr="004732E6">
        <w:rPr>
          <w:lang w:val="es-PE"/>
        </w:rPr>
        <w:t xml:space="preserve">se presenta como tal. </w:t>
      </w:r>
    </w:p>
    <w:p w14:paraId="25DC9544" w14:textId="77777777" w:rsidR="004732E6" w:rsidRPr="004732E6" w:rsidRDefault="004732E6" w:rsidP="004732E6">
      <w:pPr>
        <w:pStyle w:val="Prrafodelista"/>
        <w:tabs>
          <w:tab w:val="left" w:pos="709"/>
          <w:tab w:val="left" w:pos="1276"/>
          <w:tab w:val="left" w:pos="1985"/>
        </w:tabs>
        <w:jc w:val="both"/>
        <w:rPr>
          <w:lang w:val="es-PE"/>
        </w:rPr>
      </w:pPr>
    </w:p>
    <w:p w14:paraId="1A570FAC" w14:textId="77777777" w:rsidR="004732E6" w:rsidRPr="004732E6" w:rsidRDefault="004732E6" w:rsidP="004732E6">
      <w:pPr>
        <w:pStyle w:val="Prrafodelista"/>
        <w:tabs>
          <w:tab w:val="left" w:pos="709"/>
          <w:tab w:val="left" w:pos="1276"/>
          <w:tab w:val="left" w:pos="1985"/>
        </w:tabs>
        <w:jc w:val="both"/>
        <w:rPr>
          <w:lang w:val="es-PE"/>
        </w:rPr>
      </w:pPr>
      <w:r w:rsidRPr="004732E6">
        <w:rPr>
          <w:lang w:val="es-PE"/>
        </w:rPr>
        <w:lastRenderedPageBreak/>
        <w:t xml:space="preserve">En rigor no es que el reclamante niegue el abandono (ello está descrito como un hecho objetivo en atención a la intervención policial) sino que invoca frente a la aseguradora </w:t>
      </w:r>
      <w:proofErr w:type="gramStart"/>
      <w:r w:rsidRPr="004732E6">
        <w:rPr>
          <w:lang w:val="es-PE"/>
        </w:rPr>
        <w:t>que  habría</w:t>
      </w:r>
      <w:proofErr w:type="gramEnd"/>
      <w:r w:rsidRPr="004732E6">
        <w:rPr>
          <w:lang w:val="es-PE"/>
        </w:rPr>
        <w:t xml:space="preserve"> habido una causa justificativa, se trataba de salvaguardar la integridad física y seguridad del asegurado, quien luego del accidente huyó del lugar, dado que según su relato el accidente se habría producido como consecuencia de un intento de asalto o secuestro.</w:t>
      </w:r>
    </w:p>
    <w:p w14:paraId="1900F548" w14:textId="77777777" w:rsidR="004732E6" w:rsidRPr="004732E6" w:rsidRDefault="004732E6" w:rsidP="004732E6">
      <w:pPr>
        <w:pStyle w:val="Prrafodelista"/>
        <w:tabs>
          <w:tab w:val="left" w:pos="709"/>
          <w:tab w:val="left" w:pos="1276"/>
          <w:tab w:val="left" w:pos="1985"/>
        </w:tabs>
        <w:jc w:val="both"/>
        <w:rPr>
          <w:lang w:val="es-PE"/>
        </w:rPr>
      </w:pPr>
    </w:p>
    <w:p w14:paraId="54CE7CAF" w14:textId="77777777" w:rsidR="004732E6" w:rsidRPr="004732E6" w:rsidRDefault="004732E6" w:rsidP="004732E6">
      <w:pPr>
        <w:pStyle w:val="Prrafodelista"/>
        <w:numPr>
          <w:ilvl w:val="1"/>
          <w:numId w:val="12"/>
        </w:numPr>
        <w:tabs>
          <w:tab w:val="left" w:pos="709"/>
          <w:tab w:val="left" w:pos="1276"/>
          <w:tab w:val="left" w:pos="1985"/>
        </w:tabs>
        <w:jc w:val="both"/>
        <w:rPr>
          <w:lang w:val="es-PE"/>
        </w:rPr>
      </w:pPr>
      <w:r w:rsidRPr="004732E6">
        <w:rPr>
          <w:lang w:val="es-PE"/>
        </w:rPr>
        <w:t>El problema es que, más allá de las afirmaciones del reclamante, no se cuenta con material probatorio alguno en el expediente que refrende dichas aseveraciones, siendo que compete al asegurado probar que está en el supuesto de excepción que libera de la observancia de la carga pactada.  Recuérdese que, conforme ya ha sido destacado precedentemente, de los artículos 69 y 77 de la Ley del Contrato de Seguro se colige que el asegurado debe probar que el siniestro ocurrió, y debe probar, de ser el caso, el valor o cuantía de la pérdida; pero al hacerlo debe proporcionar información cierta, razonable, verificable, de manera que la aseguradora pueda investigar lo ocurrido y constatar que el siniestro se produjo conforme a lo señalado o narrado.  En este caso, el reclamante no proporciona información verificable, lo cual agrava la asimetría informativa en la que se encuentra la aseguradora de conocer lo que realmente sucedió, generándole razonable certeza.</w:t>
      </w:r>
    </w:p>
    <w:p w14:paraId="109221E4" w14:textId="77777777" w:rsidR="004732E6" w:rsidRPr="004732E6" w:rsidRDefault="004732E6" w:rsidP="004732E6">
      <w:pPr>
        <w:pStyle w:val="Prrafodelista"/>
        <w:tabs>
          <w:tab w:val="left" w:pos="709"/>
          <w:tab w:val="left" w:pos="1276"/>
          <w:tab w:val="left" w:pos="1985"/>
        </w:tabs>
        <w:jc w:val="both"/>
        <w:rPr>
          <w:lang w:val="es-PE"/>
        </w:rPr>
      </w:pPr>
    </w:p>
    <w:p w14:paraId="512AD2E9" w14:textId="77777777" w:rsidR="004732E6" w:rsidRPr="004732E6" w:rsidRDefault="004732E6" w:rsidP="004732E6">
      <w:pPr>
        <w:pStyle w:val="Prrafodelista"/>
        <w:numPr>
          <w:ilvl w:val="1"/>
          <w:numId w:val="12"/>
        </w:numPr>
        <w:tabs>
          <w:tab w:val="left" w:pos="709"/>
          <w:tab w:val="left" w:pos="1276"/>
          <w:tab w:val="left" w:pos="1985"/>
        </w:tabs>
        <w:jc w:val="both"/>
        <w:rPr>
          <w:lang w:val="es-PE"/>
        </w:rPr>
      </w:pPr>
      <w:r w:rsidRPr="004732E6">
        <w:rPr>
          <w:lang w:val="es-PE"/>
        </w:rPr>
        <w:t>Es más, el material probatorio desautoriza el referido relato e invocación de causa justificativa, ya que el reporte de ocurrencia y el informe de procuración contienen una explicación de lo sucedido (se menciona que el conductor refiere (no hay una declaración directa, suscrita por él) que un tercer vehículo lo cerró cuando estaba conduciendo, siendo que como en oportunidades anteriores han intentado asaltaros o robarlos, realizó determinada maniobra) que es absolutamente omitida, no obstante, su trascendencia, en la denuncia policial.  En consecuencia, no se cuenta con material probatorio o indiciario que permita asumir que se generó efectivamente la justificación invocada por el reclamante, la que se sustenta en su sola afirmación.</w:t>
      </w:r>
    </w:p>
    <w:p w14:paraId="72EA1F7D" w14:textId="77777777" w:rsidR="004732E6" w:rsidRPr="004732E6" w:rsidRDefault="004732E6" w:rsidP="004732E6">
      <w:pPr>
        <w:tabs>
          <w:tab w:val="left" w:pos="709"/>
          <w:tab w:val="left" w:pos="1276"/>
          <w:tab w:val="left" w:pos="1985"/>
        </w:tabs>
        <w:jc w:val="both"/>
        <w:rPr>
          <w:lang w:val="es-PE"/>
        </w:rPr>
      </w:pPr>
    </w:p>
    <w:p w14:paraId="1AC6FF5D" w14:textId="77777777" w:rsidR="004732E6" w:rsidRPr="004732E6" w:rsidRDefault="004732E6" w:rsidP="004732E6">
      <w:pPr>
        <w:pStyle w:val="Prrafodelista"/>
        <w:numPr>
          <w:ilvl w:val="1"/>
          <w:numId w:val="12"/>
        </w:numPr>
        <w:tabs>
          <w:tab w:val="left" w:pos="709"/>
          <w:tab w:val="left" w:pos="1276"/>
          <w:tab w:val="left" w:pos="1985"/>
        </w:tabs>
        <w:jc w:val="both"/>
        <w:rPr>
          <w:lang w:val="es-PE"/>
        </w:rPr>
      </w:pPr>
      <w:r w:rsidRPr="004732E6">
        <w:rPr>
          <w:lang w:val="es-PE"/>
        </w:rPr>
        <w:t>Ante la inobservancia de una obligación, carga o deber se asume que ello obedece a causa imputable a quien debe observarla, el asegurado, quien deberá probar que, por una causa ajena, no imputable, no puedo observar la carga que le es opuesta.  No se trata de invocar cualquier hecho o circunstancia sino de demostrarlo, siendo que, en el presente caso, conforme ya se ha señalado, no se aprecia de medio probatorio que evidencie que el conductor estaba en shock, o que su vida o integridad, o la del asegurado quien habría sido trasladado en el vehículo asegurado siniestrado, estaban en peligro o riesgo si es que permanecía en el lugar del suceso.  En consecuencia, a mérito de la constatación policial al apersonarse al lugar del accidente, debe asumirse que el vehículo asegurado fue simplemente abandonado injustificadamente, incurriéndose en inobservancia de una carga contractual, lo cual obedecería, al menos, a un descuido que se califica como culpa inexcusable, si es que no se considera que fue por una decisión libre y voluntaria, consciente, esto es, dolosa.  Dicho abandono afecta obviamente al interés de la aseguradora, dado que se incrementa la posibilidad de una mayor magnitud del daño generado propiamente por el accidente, quebrándose la causalidad.</w:t>
      </w:r>
    </w:p>
    <w:p w14:paraId="5F3F5D7D" w14:textId="77777777" w:rsidR="004732E6" w:rsidRPr="004732E6" w:rsidRDefault="004732E6" w:rsidP="004732E6">
      <w:pPr>
        <w:pStyle w:val="Prrafodelista"/>
        <w:tabs>
          <w:tab w:val="left" w:pos="709"/>
          <w:tab w:val="left" w:pos="1276"/>
          <w:tab w:val="left" w:pos="1985"/>
        </w:tabs>
        <w:jc w:val="both"/>
        <w:rPr>
          <w:lang w:val="es-PE"/>
        </w:rPr>
      </w:pPr>
    </w:p>
    <w:p w14:paraId="1CF261EC" w14:textId="77777777" w:rsidR="004732E6" w:rsidRPr="004732E6" w:rsidRDefault="004732E6" w:rsidP="004732E6">
      <w:pPr>
        <w:pStyle w:val="Prrafodelista"/>
        <w:numPr>
          <w:ilvl w:val="1"/>
          <w:numId w:val="12"/>
        </w:numPr>
        <w:tabs>
          <w:tab w:val="left" w:pos="709"/>
          <w:tab w:val="left" w:pos="1276"/>
          <w:tab w:val="left" w:pos="1985"/>
        </w:tabs>
        <w:jc w:val="both"/>
        <w:rPr>
          <w:lang w:val="es-PE"/>
        </w:rPr>
      </w:pPr>
      <w:r w:rsidRPr="004732E6">
        <w:rPr>
          <w:lang w:val="es-PE"/>
        </w:rPr>
        <w:lastRenderedPageBreak/>
        <w:t>El artículo 59 de la Ley del Contrato de Seguro regula el régimen de caducidad del derecho indemnizatorio del asegurad por inobservancia del régimen de cargas; siendo que, tratándose de cargas posteriores al siniestro (como la de no hacer abandono del vehículo asegurado), la aseguradora queda liberada de responsabilidad indemnizatoria si la inobservancia influyó en la extensión de la obligación asumida, sea por dolo o por culpa inexcusable, ya que de mediar culpa leve la indemnización se reduce proporcionalmente a la agravación del siniestro consecuencia del incumplimiento.</w:t>
      </w:r>
    </w:p>
    <w:p w14:paraId="19A36896" w14:textId="77777777" w:rsidR="004732E6" w:rsidRPr="004732E6" w:rsidRDefault="004732E6" w:rsidP="004732E6">
      <w:pPr>
        <w:pStyle w:val="Prrafodelista"/>
        <w:rPr>
          <w:lang w:val="es-PE"/>
        </w:rPr>
      </w:pPr>
    </w:p>
    <w:p w14:paraId="2CF011C5" w14:textId="77777777" w:rsidR="004732E6" w:rsidRPr="004732E6" w:rsidRDefault="004732E6" w:rsidP="004732E6">
      <w:pPr>
        <w:pStyle w:val="Prrafodelista"/>
        <w:tabs>
          <w:tab w:val="left" w:pos="709"/>
          <w:tab w:val="left" w:pos="1276"/>
          <w:tab w:val="left" w:pos="1985"/>
        </w:tabs>
        <w:jc w:val="both"/>
        <w:rPr>
          <w:lang w:val="es-PE"/>
        </w:rPr>
      </w:pPr>
      <w:r w:rsidRPr="004732E6">
        <w:rPr>
          <w:lang w:val="es-PE"/>
        </w:rPr>
        <w:t>Se aprecia que la inobservancia de la carga determina la caducidad del derecho indemnizatorio, en la medida que influya en la extensión o magnitud de la indemnización, mediando dolo o culpa inexcusable.  No se trata, en consecuencia, de una caducidad objetiva, por el solo hecho, sino que deben concurrir dos requisitos; de un lado, dolo o culpa inexcusable, siendo que en el presente caso este colegiado acepta la configuración de culpa inexcusable, conforme a lo ya analizado; y de otro lado, que la inobservancia de la carga influya en la magnitud de la obligación indemnizatoria, hecho que no ha sido referido ni probado por MAPFRE PERÚ, ni es advertido por este colegiado de la revisión del expediente.  En buena cuenta, el abandono del vehículo, por más que no se haya probado justificación, no agravó la situación de la aseguradora o, al menos, ésta no lo probado en tales términos, pese a la gravedad de la consecuencia para el asegurado que es la pérdida del derecho indemnizatorio.</w:t>
      </w:r>
    </w:p>
    <w:p w14:paraId="10E66CCA" w14:textId="77777777" w:rsidR="004732E6" w:rsidRPr="004732E6" w:rsidRDefault="004732E6" w:rsidP="004732E6">
      <w:pPr>
        <w:pStyle w:val="Prrafodelista"/>
        <w:tabs>
          <w:tab w:val="left" w:pos="709"/>
          <w:tab w:val="left" w:pos="1276"/>
          <w:tab w:val="left" w:pos="1985"/>
        </w:tabs>
        <w:jc w:val="both"/>
        <w:rPr>
          <w:lang w:val="es-PE"/>
        </w:rPr>
      </w:pPr>
    </w:p>
    <w:p w14:paraId="72E83A07" w14:textId="77777777" w:rsidR="004732E6" w:rsidRPr="004732E6" w:rsidRDefault="004732E6" w:rsidP="004732E6">
      <w:pPr>
        <w:pStyle w:val="Prrafodelista"/>
        <w:tabs>
          <w:tab w:val="left" w:pos="709"/>
          <w:tab w:val="left" w:pos="1276"/>
          <w:tab w:val="left" w:pos="1985"/>
        </w:tabs>
        <w:jc w:val="both"/>
        <w:rPr>
          <w:lang w:val="es-PE"/>
        </w:rPr>
      </w:pPr>
      <w:r w:rsidRPr="004732E6">
        <w:rPr>
          <w:lang w:val="es-PE"/>
        </w:rPr>
        <w:t>Por lo analizado, esta Defensoría considera que esta última causal o justificación del rechazo de cobertura resulta carente finalmente de legitimidad.</w:t>
      </w:r>
    </w:p>
    <w:p w14:paraId="520704AB" w14:textId="77777777" w:rsidR="004732E6" w:rsidRPr="004732E6" w:rsidRDefault="004732E6" w:rsidP="004732E6">
      <w:pPr>
        <w:tabs>
          <w:tab w:val="left" w:pos="709"/>
          <w:tab w:val="left" w:pos="2160"/>
        </w:tabs>
        <w:jc w:val="both"/>
        <w:rPr>
          <w:lang w:val="es-PE"/>
        </w:rPr>
      </w:pPr>
    </w:p>
    <w:p w14:paraId="724B0423" w14:textId="77777777" w:rsidR="004732E6" w:rsidRPr="004732E6" w:rsidRDefault="004732E6" w:rsidP="004732E6">
      <w:pPr>
        <w:tabs>
          <w:tab w:val="left" w:pos="709"/>
          <w:tab w:val="left" w:pos="2160"/>
        </w:tabs>
        <w:jc w:val="both"/>
      </w:pPr>
      <w:r w:rsidRPr="004732E6">
        <w:rPr>
          <w:lang w:val="es-PE"/>
        </w:rPr>
        <w:t xml:space="preserve">Atendiendo a lo expresado, este colegiado </w:t>
      </w:r>
      <w:r w:rsidRPr="004732E6">
        <w:t>concluye su apreciación razonada y conjunta al amparo de lo establecido en su Reglamento, por lo que</w:t>
      </w:r>
    </w:p>
    <w:p w14:paraId="42EAA1C2" w14:textId="77777777" w:rsidR="004732E6" w:rsidRPr="004732E6" w:rsidRDefault="004732E6" w:rsidP="004732E6">
      <w:pPr>
        <w:tabs>
          <w:tab w:val="left" w:pos="709"/>
          <w:tab w:val="left" w:pos="2160"/>
        </w:tabs>
        <w:jc w:val="both"/>
      </w:pPr>
    </w:p>
    <w:p w14:paraId="3E4C70CF" w14:textId="77777777" w:rsidR="004732E6" w:rsidRPr="004732E6" w:rsidRDefault="004732E6" w:rsidP="004732E6">
      <w:pPr>
        <w:tabs>
          <w:tab w:val="left" w:pos="709"/>
          <w:tab w:val="left" w:pos="2160"/>
        </w:tabs>
        <w:jc w:val="both"/>
        <w:rPr>
          <w:b/>
        </w:rPr>
      </w:pPr>
      <w:r w:rsidRPr="004732E6">
        <w:rPr>
          <w:b/>
        </w:rPr>
        <w:t>SE RESUELVE</w:t>
      </w:r>
      <w:r w:rsidRPr="004732E6">
        <w:rPr>
          <w:b/>
          <w:lang w:val="es-PE"/>
        </w:rPr>
        <w:t>:</w:t>
      </w:r>
    </w:p>
    <w:p w14:paraId="15908D2B" w14:textId="77777777" w:rsidR="004732E6" w:rsidRPr="004732E6" w:rsidRDefault="004732E6" w:rsidP="004732E6">
      <w:pPr>
        <w:tabs>
          <w:tab w:val="left" w:pos="709"/>
          <w:tab w:val="left" w:pos="2160"/>
        </w:tabs>
        <w:jc w:val="both"/>
      </w:pPr>
    </w:p>
    <w:p w14:paraId="65846789" w14:textId="1D68E824" w:rsidR="004732E6" w:rsidRPr="004732E6" w:rsidRDefault="004732E6" w:rsidP="004732E6">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4732E6">
        <w:rPr>
          <w:b/>
          <w:bCs/>
          <w:lang w:val="es-PE"/>
        </w:rPr>
        <w:t xml:space="preserve">Declarar INFUNDADA </w:t>
      </w:r>
      <w:r w:rsidRPr="004732E6">
        <w:rPr>
          <w:lang w:val="es-PE"/>
        </w:rPr>
        <w:t>la reclamación interpuesta por</w:t>
      </w:r>
      <w:r w:rsidRPr="004732E6">
        <w:t xml:space="preserve"> don</w:t>
      </w:r>
      <w:r w:rsidRPr="004732E6">
        <w:rPr>
          <w:bCs/>
        </w:rPr>
        <w:t xml:space="preserve"> </w:t>
      </w:r>
      <w:r w:rsidR="00516FB6" w:rsidRPr="006E3750">
        <w:rPr>
          <w:sz w:val="23"/>
          <w:szCs w:val="23"/>
          <w:lang w:val="es-MX"/>
        </w:rPr>
        <w:t>…………………</w:t>
      </w:r>
      <w:r w:rsidR="00516FB6">
        <w:rPr>
          <w:sz w:val="23"/>
          <w:szCs w:val="23"/>
          <w:lang w:val="es-MX"/>
        </w:rPr>
        <w:t xml:space="preserve"> </w:t>
      </w:r>
      <w:r w:rsidRPr="004732E6">
        <w:rPr>
          <w:lang w:val="es-PE"/>
        </w:rPr>
        <w:t xml:space="preserve">contra </w:t>
      </w:r>
      <w:r w:rsidR="00516FB6" w:rsidRPr="006E3750">
        <w:rPr>
          <w:sz w:val="23"/>
          <w:szCs w:val="23"/>
          <w:lang w:val="es-MX"/>
        </w:rPr>
        <w:t>………………</w:t>
      </w:r>
      <w:proofErr w:type="gramStart"/>
      <w:r w:rsidR="00516FB6" w:rsidRPr="006E3750">
        <w:rPr>
          <w:sz w:val="23"/>
          <w:szCs w:val="23"/>
          <w:lang w:val="es-MX"/>
        </w:rPr>
        <w:t>…</w:t>
      </w:r>
      <w:r w:rsidR="00516FB6">
        <w:rPr>
          <w:sz w:val="23"/>
          <w:szCs w:val="23"/>
          <w:lang w:val="es-MX"/>
        </w:rPr>
        <w:t xml:space="preserve"> </w:t>
      </w:r>
      <w:r w:rsidRPr="004732E6">
        <w:rPr>
          <w:lang w:val="es-PE"/>
        </w:rPr>
        <w:t>,</w:t>
      </w:r>
      <w:proofErr w:type="gramEnd"/>
      <w:r w:rsidRPr="004732E6">
        <w:rPr>
          <w:lang w:val="es-PE"/>
        </w:rPr>
        <w:t xml:space="preserve"> </w:t>
      </w:r>
      <w:r w:rsidRPr="004732E6">
        <w:rPr>
          <w:bCs/>
          <w:lang w:val="es-PE"/>
        </w:rPr>
        <w:t>dejándose</w:t>
      </w:r>
      <w:r w:rsidRPr="004732E6">
        <w:rPr>
          <w:lang w:val="es-PE"/>
        </w:rPr>
        <w:t xml:space="preserve"> a salvo el derecho del reclamante de recurrir a las instancias que considere pertinentes.</w:t>
      </w:r>
    </w:p>
    <w:p w14:paraId="72CE599F" w14:textId="77777777" w:rsidR="00150853" w:rsidRPr="004732E6" w:rsidRDefault="00150853" w:rsidP="00150853">
      <w:pPr>
        <w:jc w:val="both"/>
        <w:rPr>
          <w:lang w:val="es-PE"/>
        </w:rPr>
      </w:pPr>
    </w:p>
    <w:p w14:paraId="48C7895B" w14:textId="145FA2EA" w:rsidR="001631D6" w:rsidRPr="004732E6" w:rsidRDefault="00F15FBA" w:rsidP="00F202DC">
      <w:pPr>
        <w:jc w:val="right"/>
        <w:outlineLvl w:val="0"/>
        <w:rPr>
          <w:lang w:val="es-PE"/>
        </w:rPr>
      </w:pPr>
      <w:r w:rsidRPr="004732E6">
        <w:rPr>
          <w:lang w:val="es-PE"/>
        </w:rPr>
        <w:t xml:space="preserve">Lima, </w:t>
      </w:r>
      <w:r w:rsidR="00C15D24" w:rsidRPr="004732E6">
        <w:t>16</w:t>
      </w:r>
      <w:r w:rsidR="00195646" w:rsidRPr="004732E6">
        <w:t xml:space="preserve"> </w:t>
      </w:r>
      <w:r w:rsidRPr="004732E6">
        <w:rPr>
          <w:lang w:val="es-PE"/>
        </w:rPr>
        <w:t>de</w:t>
      </w:r>
      <w:r w:rsidR="001631D6" w:rsidRPr="004732E6">
        <w:rPr>
          <w:lang w:val="es-PE"/>
        </w:rPr>
        <w:t xml:space="preserve"> </w:t>
      </w:r>
      <w:r w:rsidR="00C45FF3" w:rsidRPr="004732E6">
        <w:rPr>
          <w:lang w:val="es-PE"/>
        </w:rPr>
        <w:t>febrero</w:t>
      </w:r>
      <w:r w:rsidR="001631D6" w:rsidRPr="004732E6">
        <w:rPr>
          <w:lang w:val="es-PE"/>
        </w:rPr>
        <w:t xml:space="preserve"> </w:t>
      </w:r>
      <w:r w:rsidRPr="004732E6">
        <w:rPr>
          <w:lang w:val="es-PE"/>
        </w:rPr>
        <w:t>de 20</w:t>
      </w:r>
      <w:r w:rsidR="001631D6" w:rsidRPr="004732E6">
        <w:rPr>
          <w:lang w:val="es-PE"/>
        </w:rPr>
        <w:t>2</w:t>
      </w:r>
      <w:r w:rsidR="00444D29" w:rsidRPr="004732E6">
        <w:rPr>
          <w:lang w:val="es-PE"/>
        </w:rPr>
        <w:t>2</w:t>
      </w:r>
    </w:p>
    <w:p w14:paraId="55EA6443" w14:textId="77777777" w:rsidR="00F202DC" w:rsidRPr="004732E6" w:rsidRDefault="00F202DC" w:rsidP="001631D6">
      <w:pPr>
        <w:jc w:val="both"/>
      </w:pPr>
    </w:p>
    <w:p w14:paraId="54F717D9" w14:textId="77777777" w:rsidR="001631D6" w:rsidRPr="004732E6" w:rsidRDefault="001631D6" w:rsidP="001631D6">
      <w:pPr>
        <w:jc w:val="both"/>
        <w:rPr>
          <w:b/>
          <w:bCs/>
          <w:i/>
          <w:iCs/>
          <w:lang w:val="es-ES_tradnl"/>
        </w:rPr>
      </w:pPr>
      <w:r w:rsidRPr="004732E6">
        <w:rPr>
          <w:b/>
          <w:bCs/>
          <w:i/>
          <w:iCs/>
          <w:lang w:val="es-ES_tradnl"/>
        </w:rPr>
        <w:t>La Secretaría Técnica certifica que la presente resolución cuenta con el voto de los vocales cuyos nombres figuran en el presente documento.</w:t>
      </w:r>
    </w:p>
    <w:p w14:paraId="265ABE8B" w14:textId="77777777" w:rsidR="001631D6" w:rsidRPr="00BE7E0A" w:rsidRDefault="001631D6" w:rsidP="001631D6">
      <w:pPr>
        <w:jc w:val="both"/>
        <w:rPr>
          <w:b/>
          <w:bCs/>
          <w:i/>
          <w:iCs/>
          <w:sz w:val="23"/>
          <w:szCs w:val="23"/>
          <w:lang w:val="es-ES_tradnl"/>
        </w:rPr>
      </w:pPr>
    </w:p>
    <w:p w14:paraId="024CA4C1" w14:textId="77777777" w:rsidR="001631D6" w:rsidRPr="00BE7E0A" w:rsidRDefault="001631D6" w:rsidP="001631D6">
      <w:pPr>
        <w:jc w:val="both"/>
        <w:rPr>
          <w:b/>
          <w:bCs/>
          <w:i/>
          <w:iCs/>
          <w:sz w:val="23"/>
          <w:szCs w:val="23"/>
          <w:lang w:val="es-ES_tradnl"/>
        </w:rPr>
      </w:pPr>
    </w:p>
    <w:p w14:paraId="7E9839D4" w14:textId="5DB01808" w:rsidR="003E6BA6" w:rsidRPr="00BE7E0A" w:rsidRDefault="003E6BA6" w:rsidP="003E6BA6">
      <w:pPr>
        <w:spacing w:line="360" w:lineRule="auto"/>
        <w:jc w:val="center"/>
        <w:rPr>
          <w:b/>
          <w:bCs/>
          <w:sz w:val="23"/>
          <w:szCs w:val="23"/>
        </w:rPr>
      </w:pPr>
      <w:r w:rsidRPr="00BE7E0A">
        <w:rPr>
          <w:b/>
          <w:bCs/>
          <w:sz w:val="23"/>
          <w:szCs w:val="23"/>
        </w:rPr>
        <w:t xml:space="preserve">María Eugenia Valdez Fernández Baca – </w:t>
      </w:r>
      <w:proofErr w:type="gramStart"/>
      <w:r w:rsidRPr="00BE7E0A">
        <w:rPr>
          <w:b/>
          <w:bCs/>
          <w:sz w:val="23"/>
          <w:szCs w:val="23"/>
        </w:rPr>
        <w:t>Presidente</w:t>
      </w:r>
      <w:proofErr w:type="gramEnd"/>
    </w:p>
    <w:p w14:paraId="515933D0" w14:textId="2ADBD884" w:rsidR="001631D6" w:rsidRPr="00BE7E0A" w:rsidRDefault="001631D6" w:rsidP="001631D6">
      <w:pPr>
        <w:spacing w:line="360" w:lineRule="auto"/>
        <w:jc w:val="center"/>
        <w:rPr>
          <w:b/>
          <w:bCs/>
          <w:sz w:val="23"/>
          <w:szCs w:val="23"/>
        </w:rPr>
      </w:pPr>
      <w:r w:rsidRPr="00BE7E0A">
        <w:rPr>
          <w:b/>
          <w:bCs/>
          <w:sz w:val="23"/>
          <w:szCs w:val="23"/>
        </w:rPr>
        <w:t xml:space="preserve">Rolando Eyzaguirre </w:t>
      </w:r>
      <w:proofErr w:type="spellStart"/>
      <w:r w:rsidRPr="00BE7E0A">
        <w:rPr>
          <w:b/>
          <w:bCs/>
          <w:sz w:val="23"/>
          <w:szCs w:val="23"/>
        </w:rPr>
        <w:t>Maccan</w:t>
      </w:r>
      <w:proofErr w:type="spellEnd"/>
      <w:r w:rsidRPr="00BE7E0A">
        <w:rPr>
          <w:b/>
          <w:bCs/>
          <w:sz w:val="23"/>
          <w:szCs w:val="23"/>
        </w:rPr>
        <w:t xml:space="preserve"> – </w:t>
      </w:r>
      <w:r w:rsidR="003E6BA6" w:rsidRPr="00BE7E0A">
        <w:rPr>
          <w:b/>
          <w:bCs/>
          <w:sz w:val="23"/>
          <w:szCs w:val="23"/>
        </w:rPr>
        <w:t>Vocal</w:t>
      </w:r>
    </w:p>
    <w:p w14:paraId="4F0DFB4C" w14:textId="5305E030" w:rsidR="00E958A9" w:rsidRPr="00BE7E0A" w:rsidRDefault="00E958A9" w:rsidP="003E772B">
      <w:pPr>
        <w:spacing w:line="360" w:lineRule="auto"/>
        <w:jc w:val="center"/>
        <w:rPr>
          <w:b/>
          <w:bCs/>
          <w:sz w:val="23"/>
          <w:szCs w:val="23"/>
        </w:rPr>
      </w:pPr>
      <w:r w:rsidRPr="00BE7E0A">
        <w:rPr>
          <w:b/>
          <w:bCs/>
          <w:sz w:val="23"/>
          <w:szCs w:val="23"/>
        </w:rPr>
        <w:t>Marco Antonio Ortega Piana – Vocal</w:t>
      </w:r>
    </w:p>
    <w:p w14:paraId="44059E74" w14:textId="419A9DDE" w:rsidR="001631D6" w:rsidRPr="00BE7E0A" w:rsidRDefault="001631D6" w:rsidP="001631D6">
      <w:pPr>
        <w:spacing w:line="360" w:lineRule="auto"/>
        <w:jc w:val="center"/>
        <w:rPr>
          <w:b/>
          <w:bCs/>
          <w:sz w:val="23"/>
          <w:szCs w:val="23"/>
        </w:rPr>
      </w:pPr>
      <w:r w:rsidRPr="00BE7E0A">
        <w:rPr>
          <w:b/>
          <w:bCs/>
          <w:sz w:val="23"/>
          <w:szCs w:val="23"/>
        </w:rPr>
        <w:t xml:space="preserve">Gonzalo Abad del Busto </w:t>
      </w:r>
      <w:r w:rsidR="00916337" w:rsidRPr="00BE7E0A">
        <w:rPr>
          <w:b/>
          <w:bCs/>
          <w:sz w:val="23"/>
          <w:szCs w:val="23"/>
        </w:rPr>
        <w:t>–</w:t>
      </w:r>
      <w:r w:rsidRPr="00BE7E0A">
        <w:rPr>
          <w:b/>
          <w:bCs/>
          <w:sz w:val="23"/>
          <w:szCs w:val="23"/>
        </w:rPr>
        <w:t xml:space="preserve"> Vocal</w:t>
      </w:r>
    </w:p>
    <w:p w14:paraId="1742F25E" w14:textId="77777777" w:rsidR="00916337" w:rsidRPr="003E772B" w:rsidRDefault="00916337" w:rsidP="001631D6">
      <w:pPr>
        <w:spacing w:line="360" w:lineRule="auto"/>
        <w:jc w:val="center"/>
      </w:pPr>
    </w:p>
    <w:p w14:paraId="0DA96C46" w14:textId="77777777" w:rsidR="001631D6" w:rsidRPr="003E772B" w:rsidRDefault="001631D6" w:rsidP="00F15FBA">
      <w:pPr>
        <w:jc w:val="both"/>
        <w:rPr>
          <w:lang w:val="es-PE"/>
        </w:rPr>
      </w:pPr>
    </w:p>
    <w:p w14:paraId="22C77427" w14:textId="77777777" w:rsidR="00F15FBA" w:rsidRPr="003E772B" w:rsidRDefault="00F15FBA" w:rsidP="00F15FBA"/>
    <w:p w14:paraId="58BFC23A" w14:textId="77777777" w:rsidR="00F15FBA" w:rsidRPr="003E772B" w:rsidRDefault="00F15FBA" w:rsidP="00F15FBA"/>
    <w:p w14:paraId="164CAA9F" w14:textId="77777777" w:rsidR="00000000" w:rsidRPr="003E772B" w:rsidRDefault="00000000"/>
    <w:sectPr w:rsidR="00517989" w:rsidRPr="003E772B" w:rsidSect="00F552B2">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77A68" w14:textId="77777777" w:rsidR="00D767A9" w:rsidRDefault="00D767A9" w:rsidP="005F148C">
      <w:r>
        <w:separator/>
      </w:r>
    </w:p>
  </w:endnote>
  <w:endnote w:type="continuationSeparator" w:id="0">
    <w:p w14:paraId="17EDD72F" w14:textId="77777777" w:rsidR="00D767A9" w:rsidRDefault="00D767A9"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865C8" w14:textId="77777777" w:rsidR="00D767A9" w:rsidRDefault="00D767A9" w:rsidP="005F148C">
      <w:r>
        <w:separator/>
      </w:r>
    </w:p>
  </w:footnote>
  <w:footnote w:type="continuationSeparator" w:id="0">
    <w:p w14:paraId="67075F0C" w14:textId="77777777" w:rsidR="00D767A9" w:rsidRDefault="00D767A9" w:rsidP="005F148C">
      <w:r>
        <w:continuationSeparator/>
      </w:r>
    </w:p>
  </w:footnote>
  <w:footnote w:id="1">
    <w:p w14:paraId="2384E676" w14:textId="77777777" w:rsidR="004732E6" w:rsidRDefault="004732E6" w:rsidP="004732E6">
      <w:pPr>
        <w:pStyle w:val="Textonotapie"/>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MORALES HERVÍAS, Rómulo.  Patologías y remedios del contrato.  Jurista Editores E.I.R.L. Lima, julio 2011, págs. 119 a 121.  Resulta particularmente relevante lo expresado, sobre la misma materia y con la misma orientación, por reconocidos juristas como BRECCIA, Umberto, BIGLIAZZI GERI, Lina, NATOLI, Ugo y BUSNELLI, Francesco, en el sentido que: </w:t>
      </w:r>
      <w:r>
        <w:rPr>
          <w:rFonts w:ascii="Arial" w:hAnsi="Arial" w:cs="Arial"/>
          <w:i/>
          <w:sz w:val="18"/>
          <w:szCs w:val="18"/>
        </w:rPr>
        <w:t xml:space="preserve">“(La carga) …, definida también como “deber libre” y destinado a ubicarse entre la libertad y la obligación, se traduciría en un </w:t>
      </w:r>
      <w:r>
        <w:rPr>
          <w:rFonts w:ascii="Arial" w:hAnsi="Arial" w:cs="Arial"/>
          <w:b/>
          <w:i/>
          <w:sz w:val="18"/>
          <w:szCs w:val="18"/>
        </w:rPr>
        <w:t xml:space="preserve">comportamiento necesitado para la realización de un interés propio del titular.  Así que su incumplimiento eventual haría imposible la satisfacción de dicho interés, </w:t>
      </w:r>
      <w:r>
        <w:rPr>
          <w:rFonts w:ascii="Arial" w:hAnsi="Arial" w:cs="Arial"/>
          <w:i/>
          <w:sz w:val="18"/>
          <w:szCs w:val="18"/>
        </w:rPr>
        <w:t>pero no incidiría en la realización de un interés ajeno y no sería, entonces, fuente de responsabilidad para con nadie</w:t>
      </w:r>
      <w:r>
        <w:rPr>
          <w:rFonts w:ascii="Arial" w:hAnsi="Arial" w:cs="Arial"/>
          <w:sz w:val="18"/>
          <w:szCs w:val="18"/>
        </w:rPr>
        <w:t>”.  Lo destacado con negrita es del suscrito.  (Derecho Civil. Tomo I, Volumen 1 – Normas, Sujetos y Relación Jurídica, primera edición en español, traducción de Fernando Hinestroza. Universidad Externado de Colombia, Bogotá, 1992, págs. 447 y 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1"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608080671">
    <w:abstractNumId w:val="0"/>
  </w:num>
  <w:num w:numId="2" w16cid:durableId="634410584">
    <w:abstractNumId w:val="6"/>
  </w:num>
  <w:num w:numId="3" w16cid:durableId="966080546">
    <w:abstractNumId w:val="4"/>
  </w:num>
  <w:num w:numId="4" w16cid:durableId="1492258281">
    <w:abstractNumId w:val="7"/>
  </w:num>
  <w:num w:numId="5" w16cid:durableId="14034796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84610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8537110">
    <w:abstractNumId w:val="11"/>
  </w:num>
  <w:num w:numId="8" w16cid:durableId="166674836">
    <w:abstractNumId w:val="9"/>
  </w:num>
  <w:num w:numId="9" w16cid:durableId="649600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9902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3232761">
    <w:abstractNumId w:val="8"/>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6572799">
    <w:abstractNumId w:val="5"/>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95646"/>
    <w:rsid w:val="001A3593"/>
    <w:rsid w:val="001A791E"/>
    <w:rsid w:val="001B6607"/>
    <w:rsid w:val="001C2B16"/>
    <w:rsid w:val="001D01FD"/>
    <w:rsid w:val="001E1429"/>
    <w:rsid w:val="001E6B7D"/>
    <w:rsid w:val="001F004E"/>
    <w:rsid w:val="002024EE"/>
    <w:rsid w:val="0020442B"/>
    <w:rsid w:val="00206CB8"/>
    <w:rsid w:val="00233ED8"/>
    <w:rsid w:val="002370F4"/>
    <w:rsid w:val="00265628"/>
    <w:rsid w:val="00281026"/>
    <w:rsid w:val="002A2188"/>
    <w:rsid w:val="002B14D5"/>
    <w:rsid w:val="002E35A4"/>
    <w:rsid w:val="002E708C"/>
    <w:rsid w:val="002F7E39"/>
    <w:rsid w:val="00302CD3"/>
    <w:rsid w:val="00316A1B"/>
    <w:rsid w:val="0032570B"/>
    <w:rsid w:val="00372156"/>
    <w:rsid w:val="003977C8"/>
    <w:rsid w:val="003B46E3"/>
    <w:rsid w:val="003B4770"/>
    <w:rsid w:val="003B5737"/>
    <w:rsid w:val="003E6A10"/>
    <w:rsid w:val="003E6BA6"/>
    <w:rsid w:val="003E772B"/>
    <w:rsid w:val="003F48E1"/>
    <w:rsid w:val="00417664"/>
    <w:rsid w:val="00417E23"/>
    <w:rsid w:val="004419E4"/>
    <w:rsid w:val="00444D29"/>
    <w:rsid w:val="00467825"/>
    <w:rsid w:val="004732E6"/>
    <w:rsid w:val="00477D05"/>
    <w:rsid w:val="004854D9"/>
    <w:rsid w:val="00491944"/>
    <w:rsid w:val="004C64BF"/>
    <w:rsid w:val="004E50D6"/>
    <w:rsid w:val="00506323"/>
    <w:rsid w:val="00516549"/>
    <w:rsid w:val="00516FB6"/>
    <w:rsid w:val="00531FBE"/>
    <w:rsid w:val="0053358C"/>
    <w:rsid w:val="0058358B"/>
    <w:rsid w:val="005B7ECC"/>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A22CF"/>
    <w:rsid w:val="007B49ED"/>
    <w:rsid w:val="007C2FC5"/>
    <w:rsid w:val="007C3730"/>
    <w:rsid w:val="007D353F"/>
    <w:rsid w:val="00812270"/>
    <w:rsid w:val="00834DFE"/>
    <w:rsid w:val="00835D6A"/>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16DF"/>
    <w:rsid w:val="009767BB"/>
    <w:rsid w:val="00977F56"/>
    <w:rsid w:val="009A589C"/>
    <w:rsid w:val="009A7580"/>
    <w:rsid w:val="009B3934"/>
    <w:rsid w:val="009C28AE"/>
    <w:rsid w:val="009C4A1C"/>
    <w:rsid w:val="00A14315"/>
    <w:rsid w:val="00A223FC"/>
    <w:rsid w:val="00A26BA7"/>
    <w:rsid w:val="00A433D8"/>
    <w:rsid w:val="00A5329C"/>
    <w:rsid w:val="00A54A78"/>
    <w:rsid w:val="00A663A2"/>
    <w:rsid w:val="00A80BAD"/>
    <w:rsid w:val="00A8401B"/>
    <w:rsid w:val="00AB4E49"/>
    <w:rsid w:val="00AC68FA"/>
    <w:rsid w:val="00AC7D5A"/>
    <w:rsid w:val="00AE33DC"/>
    <w:rsid w:val="00AE40BA"/>
    <w:rsid w:val="00B04114"/>
    <w:rsid w:val="00B51C10"/>
    <w:rsid w:val="00B60E25"/>
    <w:rsid w:val="00B74729"/>
    <w:rsid w:val="00B773DA"/>
    <w:rsid w:val="00B84F66"/>
    <w:rsid w:val="00BA6133"/>
    <w:rsid w:val="00BC6134"/>
    <w:rsid w:val="00BC633A"/>
    <w:rsid w:val="00BD5FD0"/>
    <w:rsid w:val="00BE7E0A"/>
    <w:rsid w:val="00C04395"/>
    <w:rsid w:val="00C11655"/>
    <w:rsid w:val="00C15D24"/>
    <w:rsid w:val="00C21994"/>
    <w:rsid w:val="00C45FF3"/>
    <w:rsid w:val="00C71B0D"/>
    <w:rsid w:val="00C85630"/>
    <w:rsid w:val="00CA4FD6"/>
    <w:rsid w:val="00CB451A"/>
    <w:rsid w:val="00CB7C37"/>
    <w:rsid w:val="00CF3742"/>
    <w:rsid w:val="00D01DEB"/>
    <w:rsid w:val="00D10FB7"/>
    <w:rsid w:val="00D128FF"/>
    <w:rsid w:val="00D15C1E"/>
    <w:rsid w:val="00D25C4B"/>
    <w:rsid w:val="00D56839"/>
    <w:rsid w:val="00D62160"/>
    <w:rsid w:val="00D767A9"/>
    <w:rsid w:val="00D86E87"/>
    <w:rsid w:val="00D9006E"/>
    <w:rsid w:val="00DB43CB"/>
    <w:rsid w:val="00DC6A47"/>
    <w:rsid w:val="00DD1549"/>
    <w:rsid w:val="00DD7C71"/>
    <w:rsid w:val="00E172DD"/>
    <w:rsid w:val="00E42BD6"/>
    <w:rsid w:val="00E50B36"/>
    <w:rsid w:val="00E60904"/>
    <w:rsid w:val="00E908BC"/>
    <w:rsid w:val="00E958A9"/>
    <w:rsid w:val="00EC2694"/>
    <w:rsid w:val="00EF4FF0"/>
    <w:rsid w:val="00F029DD"/>
    <w:rsid w:val="00F1075C"/>
    <w:rsid w:val="00F15FBA"/>
    <w:rsid w:val="00F202DC"/>
    <w:rsid w:val="00F42DC6"/>
    <w:rsid w:val="00F465F7"/>
    <w:rsid w:val="00F46707"/>
    <w:rsid w:val="00F6424C"/>
    <w:rsid w:val="00F71D17"/>
    <w:rsid w:val="00F97A17"/>
    <w:rsid w:val="00F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customStyle="1" w:styleId="TextonotapieCar">
    <w:name w:val="Texto nota pie Car"/>
    <w:basedOn w:val="Fuentedeprrafopredeter"/>
    <w:link w:val="Textonotapie"/>
    <w:uiPriority w:val="99"/>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customStyle="1" w:styleId="Default">
    <w:name w:val="Default"/>
    <w:rsid w:val="003E772B"/>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eastAsiaTheme="minorHAnsi" w:hAnsiTheme="minorHAnsi" w:cstheme="minorBidi"/>
      <w:sz w:val="22"/>
      <w:szCs w:val="22"/>
      <w:lang w:val="es-PE" w:eastAsia="en-US"/>
    </w:rPr>
  </w:style>
  <w:style w:type="character" w:customStyle="1" w:styleId="TextoindependienteCar">
    <w:name w:val="Texto independiente Car"/>
    <w:basedOn w:val="Fuentedeprrafopredeter"/>
    <w:link w:val="Textoindependiente"/>
    <w:uiPriority w:val="99"/>
    <w:semiHidden/>
    <w:rsid w:val="00150853"/>
    <w:rPr>
      <w:lang w:val="es-PE"/>
    </w:rPr>
  </w:style>
  <w:style w:type="character" w:customStyle="1" w:styleId="Ttulo2Car">
    <w:name w:val="Título 2 Car"/>
    <w:basedOn w:val="Fuentedeprrafopredeter"/>
    <w:link w:val="Ttulo2"/>
    <w:semiHidden/>
    <w:rsid w:val="00DD7C71"/>
    <w:rPr>
      <w:rFonts w:ascii="Times New Roman" w:eastAsia="Times New Roman" w:hAnsi="Times New Roman" w:cs="Times New Roman"/>
      <w:b/>
      <w:bCs/>
      <w:sz w:val="24"/>
      <w:szCs w:val="24"/>
      <w:lang w:val="es-MX" w:eastAsia="es-ES"/>
    </w:rPr>
  </w:style>
  <w:style w:type="paragraph" w:customStyle="1" w:styleId="paragraph">
    <w:name w:val="paragraph"/>
    <w:basedOn w:val="Normal"/>
    <w:rsid w:val="00DD7C71"/>
    <w:pPr>
      <w:spacing w:before="100" w:beforeAutospacing="1" w:after="100" w:afterAutospacing="1"/>
    </w:pPr>
    <w:rPr>
      <w:lang w:val="es-MX" w:eastAsia="es-MX"/>
    </w:rPr>
  </w:style>
  <w:style w:type="character" w:customStyle="1" w:styleId="normaltextrun">
    <w:name w:val="normaltextrun"/>
    <w:basedOn w:val="Fuentedeprrafopredeter"/>
    <w:rsid w:val="00DD7C71"/>
  </w:style>
  <w:style w:type="character" w:customStyle="1" w:styleId="eop">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customStyle="1" w:styleId="PrrafodelistaCar">
    <w:name w:val="Párrafo de lista Car"/>
    <w:aliases w:val="Number List 1 Car"/>
    <w:link w:val="Prrafodelista"/>
    <w:uiPriority w:val="34"/>
    <w:locked/>
    <w:rsid w:val="004732E6"/>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EC42D6-9FD5-41A6-AB4A-3853692F8D60}"/>
</file>

<file path=customXml/itemProps3.xml><?xml version="1.0" encoding="utf-8"?>
<ds:datastoreItem xmlns:ds="http://schemas.openxmlformats.org/officeDocument/2006/customXml" ds:itemID="{98D69783-24E2-4A9B-828A-4ED7D56BBC9F}"/>
</file>

<file path=customXml/itemProps4.xml><?xml version="1.0" encoding="utf-8"?>
<ds:datastoreItem xmlns:ds="http://schemas.openxmlformats.org/officeDocument/2006/customXml" ds:itemID="{E30F5BC1-1067-4C62-AD58-DCA93D7B6E2A}"/>
</file>

<file path=docProps/app.xml><?xml version="1.0" encoding="utf-8"?>
<Properties xmlns="http://schemas.openxmlformats.org/officeDocument/2006/extended-properties" xmlns:vt="http://schemas.openxmlformats.org/officeDocument/2006/docPropsVTypes">
  <Template>Normal</Template>
  <TotalTime>64</TotalTime>
  <Pages>11</Pages>
  <Words>4648</Words>
  <Characters>25567</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73</cp:revision>
  <cp:lastPrinted>2022-02-16T21:12:00Z</cp:lastPrinted>
  <dcterms:created xsi:type="dcterms:W3CDTF">2020-12-18T20:09:00Z</dcterms:created>
  <dcterms:modified xsi:type="dcterms:W3CDTF">2025-03-20T17:42:00Z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