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33FD6D13" w:rsidR="00F15FBA" w:rsidRPr="00C5693C" w:rsidRDefault="00F15FBA" w:rsidP="00F15FBA">
      <w:pPr>
        <w:pStyle w:val="Ttulo"/>
        <w:outlineLvl w:val="0"/>
        <w:rPr>
          <w:lang w:val="es-PE"/>
        </w:rPr>
      </w:pPr>
      <w:r w:rsidRPr="00C5693C">
        <w:rPr>
          <w:lang w:val="es-PE"/>
        </w:rPr>
        <w:t>RESOLUCIÓN N</w:t>
      </w:r>
      <w:r w:rsidR="001631D6" w:rsidRPr="00C5693C">
        <w:rPr>
          <w:lang w:val="es-PE"/>
        </w:rPr>
        <w:t xml:space="preserve">° </w:t>
      </w:r>
      <w:r w:rsidR="003E6BA6" w:rsidRPr="00C5693C">
        <w:rPr>
          <w:lang w:val="es-PE"/>
        </w:rPr>
        <w:t>0</w:t>
      </w:r>
      <w:r w:rsidR="00812270" w:rsidRPr="00C5693C">
        <w:rPr>
          <w:lang w:val="es-PE"/>
        </w:rPr>
        <w:t>2</w:t>
      </w:r>
      <w:r w:rsidR="00C5693C" w:rsidRPr="00C5693C">
        <w:rPr>
          <w:lang w:val="es-PE"/>
        </w:rPr>
        <w:t>6</w:t>
      </w:r>
      <w:r w:rsidR="001631D6" w:rsidRPr="00C5693C">
        <w:rPr>
          <w:lang w:val="es-PE"/>
        </w:rPr>
        <w:t>/2</w:t>
      </w:r>
      <w:r w:rsidR="00444D29" w:rsidRPr="00C5693C">
        <w:rPr>
          <w:lang w:val="es-PE"/>
        </w:rPr>
        <w:t>2</w:t>
      </w:r>
    </w:p>
    <w:p w14:paraId="48E39662" w14:textId="77777777" w:rsidR="00C5693C" w:rsidRPr="00C5693C" w:rsidRDefault="00C5693C" w:rsidP="00251FD7">
      <w:pPr>
        <w:jc w:val="both"/>
        <w:rPr>
          <w:b/>
          <w:bCs/>
          <w:lang w:val="es-MX"/>
        </w:rPr>
      </w:pPr>
    </w:p>
    <w:p w14:paraId="1AB2563E" w14:textId="77777777" w:rsidR="00C5693C" w:rsidRPr="00C5693C" w:rsidRDefault="00C5693C" w:rsidP="00C5693C">
      <w:pPr>
        <w:jc w:val="both"/>
        <w:outlineLvl w:val="0"/>
        <w:rPr>
          <w:b/>
          <w:bCs/>
          <w:lang w:val="es-PE"/>
        </w:rPr>
      </w:pPr>
      <w:r w:rsidRPr="00C5693C">
        <w:rPr>
          <w:b/>
          <w:bCs/>
          <w:lang w:val="es-PE"/>
        </w:rPr>
        <w:t>Vistos:</w:t>
      </w:r>
    </w:p>
    <w:p w14:paraId="46A3472A" w14:textId="77777777" w:rsidR="00C5693C" w:rsidRPr="00C5693C" w:rsidRDefault="00C5693C" w:rsidP="00C5693C">
      <w:pPr>
        <w:jc w:val="both"/>
        <w:rPr>
          <w:b/>
          <w:bCs/>
          <w:lang w:val="es-PE"/>
        </w:rPr>
      </w:pPr>
    </w:p>
    <w:p w14:paraId="00EDEA68" w14:textId="089C2E32" w:rsidR="00C5693C" w:rsidRPr="00C5693C" w:rsidRDefault="00C5693C" w:rsidP="00C5693C">
      <w:pPr>
        <w:tabs>
          <w:tab w:val="left" w:pos="708"/>
          <w:tab w:val="left" w:pos="1416"/>
          <w:tab w:val="left" w:pos="2977"/>
          <w:tab w:val="left" w:pos="4248"/>
          <w:tab w:val="left" w:pos="4956"/>
          <w:tab w:val="left" w:pos="5664"/>
          <w:tab w:val="left" w:pos="6372"/>
          <w:tab w:val="left" w:pos="7125"/>
        </w:tabs>
        <w:jc w:val="both"/>
        <w:rPr>
          <w:lang w:val="es-PE"/>
        </w:rPr>
      </w:pPr>
      <w:r w:rsidRPr="27D2DB98">
        <w:rPr>
          <w:lang w:val="es-PE"/>
        </w:rPr>
        <w:t>Que doña</w:t>
      </w:r>
      <w:r w:rsidR="0512A0C0" w:rsidRPr="27D2DB98">
        <w:rPr>
          <w:lang w:val="es-PE"/>
        </w:rPr>
        <w:t xml:space="preserve"> .............................................................</w:t>
      </w:r>
      <w:r w:rsidRPr="27D2DB98">
        <w:rPr>
          <w:lang w:val="es-PE"/>
        </w:rPr>
        <w:t xml:space="preserve"> </w:t>
      </w:r>
      <w:r>
        <w:t>interpone</w:t>
      </w:r>
      <w:r w:rsidRPr="27D2DB98">
        <w:rPr>
          <w:lang w:val="es-PE"/>
        </w:rPr>
        <w:t xml:space="preserve"> reclamación ante esta Defensoría del Asegurado (DEFASEG), solicitando que</w:t>
      </w:r>
      <w:r>
        <w:t xml:space="preserve"> </w:t>
      </w:r>
      <w:r w:rsidR="7704CA41">
        <w:t>....................................</w:t>
      </w:r>
      <w:bookmarkStart w:id="0" w:name="OLE_LINK2"/>
      <w:r w:rsidRPr="27D2DB98">
        <w:rPr>
          <w:lang w:val="es-PE"/>
        </w:rPr>
        <w:t xml:space="preserve">otorgue cobertura al siniestro ocurrido el 04 de setiembre de 2019 por el fallecimiento de su padre el asegurado </w:t>
      </w:r>
      <w:r w:rsidR="49EF0CC8" w:rsidRPr="27D2DB98">
        <w:rPr>
          <w:lang w:val="es-PE"/>
        </w:rPr>
        <w:t>................................................</w:t>
      </w:r>
      <w:r w:rsidRPr="27D2DB98">
        <w:rPr>
          <w:lang w:val="es-PE"/>
        </w:rPr>
        <w:t xml:space="preserve">, </w:t>
      </w:r>
      <w:proofErr w:type="gramStart"/>
      <w:r w:rsidRPr="27D2DB98">
        <w:rPr>
          <w:lang w:val="es-PE"/>
        </w:rPr>
        <w:t>de acuerdo a</w:t>
      </w:r>
      <w:proofErr w:type="gramEnd"/>
      <w:r w:rsidRPr="27D2DB98">
        <w:rPr>
          <w:lang w:val="es-PE"/>
        </w:rPr>
        <w:t xml:space="preserve"> los términos y condiciones del </w:t>
      </w:r>
      <w:r>
        <w:t>Seguro</w:t>
      </w:r>
      <w:bookmarkEnd w:id="0"/>
      <w:r>
        <w:t xml:space="preserve"> de Desgravamen contratado a través de Compartamos Financiera.</w:t>
      </w:r>
    </w:p>
    <w:p w14:paraId="42464A95" w14:textId="77777777" w:rsidR="00C5693C" w:rsidRPr="00C5693C" w:rsidRDefault="00C5693C" w:rsidP="00C5693C">
      <w:pPr>
        <w:jc w:val="both"/>
        <w:rPr>
          <w:rFonts w:eastAsia="Arial Unicode MS"/>
          <w:lang w:val="es-PE"/>
        </w:rPr>
      </w:pPr>
    </w:p>
    <w:p w14:paraId="1DA815D1" w14:textId="77777777" w:rsidR="00C5693C" w:rsidRPr="00C5693C" w:rsidRDefault="00C5693C" w:rsidP="00C5693C">
      <w:pPr>
        <w:jc w:val="both"/>
        <w:rPr>
          <w:rFonts w:eastAsia="Arial Unicode MS"/>
          <w:lang w:val="es-PE"/>
        </w:rPr>
      </w:pPr>
      <w:r w:rsidRPr="00C5693C">
        <w:rPr>
          <w:rFonts w:eastAsia="Arial Unicode MS"/>
          <w:lang w:val="es-PE"/>
        </w:rPr>
        <w:t>Que, la señalada reclamación cumple con los requisitos de materia, cuantía y oportunidad establecidos en el Reglamento de la DEFASEG (</w:t>
      </w:r>
      <w:hyperlink r:id="rId8" w:history="1">
        <w:r w:rsidRPr="00C5693C">
          <w:rPr>
            <w:rStyle w:val="Hipervnculo"/>
            <w:rFonts w:eastAsia="Arial Unicode MS"/>
            <w:lang w:val="es-PE"/>
          </w:rPr>
          <w:t>http://www.defaseg.com.pe/reglamento.html</w:t>
        </w:r>
      </w:hyperlink>
      <w:r w:rsidRPr="00C5693C">
        <w:rPr>
          <w:rFonts w:eastAsia="Arial Unicode MS"/>
          <w:lang w:val="es-PE"/>
        </w:rPr>
        <w:t>);</w:t>
      </w:r>
    </w:p>
    <w:p w14:paraId="5459B024" w14:textId="77777777" w:rsidR="00C5693C" w:rsidRPr="00C5693C" w:rsidRDefault="00C5693C" w:rsidP="00C5693C">
      <w:pPr>
        <w:tabs>
          <w:tab w:val="num" w:pos="720"/>
        </w:tabs>
        <w:jc w:val="both"/>
        <w:rPr>
          <w:lang w:val="es-PE"/>
        </w:rPr>
      </w:pPr>
    </w:p>
    <w:p w14:paraId="0FC73E48" w14:textId="15B08590" w:rsidR="00C5693C" w:rsidRPr="00C5693C" w:rsidRDefault="00C5693C" w:rsidP="27D2DB98">
      <w:pPr>
        <w:jc w:val="both"/>
        <w:rPr>
          <w:rFonts w:eastAsiaTheme="minorEastAsia"/>
        </w:rPr>
      </w:pPr>
      <w:r w:rsidRPr="27D2DB98">
        <w:rPr>
          <w:lang w:val="es-PE"/>
        </w:rPr>
        <w:t>Que, habiéndosele corrido traslado de la respectiva reclamación</w:t>
      </w:r>
      <w:r>
        <w:t xml:space="preserve">, </w:t>
      </w:r>
      <w:r w:rsidR="002DE5A2">
        <w:t>............................</w:t>
      </w:r>
      <w:r>
        <w:t xml:space="preserve">presentó sus descargos y la documentación correspondiente. </w:t>
      </w:r>
    </w:p>
    <w:p w14:paraId="69AD0487" w14:textId="77777777" w:rsidR="00C5693C" w:rsidRPr="00C5693C" w:rsidRDefault="00C5693C" w:rsidP="00C5693C">
      <w:pPr>
        <w:tabs>
          <w:tab w:val="num" w:pos="720"/>
        </w:tabs>
        <w:jc w:val="both"/>
        <w:rPr>
          <w:lang w:val="es-419"/>
        </w:rPr>
      </w:pPr>
    </w:p>
    <w:p w14:paraId="2D93ADF9" w14:textId="77777777" w:rsidR="00C5693C" w:rsidRPr="00C5693C" w:rsidRDefault="00C5693C" w:rsidP="00C5693C">
      <w:pPr>
        <w:tabs>
          <w:tab w:val="num" w:pos="720"/>
        </w:tabs>
        <w:jc w:val="both"/>
        <w:rPr>
          <w:rFonts w:eastAsiaTheme="minorHAnsi"/>
          <w:lang w:eastAsia="en-US"/>
        </w:rPr>
      </w:pPr>
      <w:r w:rsidRPr="00C5693C">
        <w:rPr>
          <w:lang w:val="es-419"/>
        </w:rPr>
        <w:t xml:space="preserve">Que, </w:t>
      </w:r>
      <w:r w:rsidRPr="00C5693C">
        <w:rPr>
          <w:lang w:val="es-PE"/>
        </w:rPr>
        <w:t>la audiencia de vista virtual se realizó con la participación de ambas partes, en la plataforma electrónica habilitada para dicho efecto por la secretaría técnica de la DEFASEG, siendo que ambas sustentaron su respectiva posición sobre la reclamación</w:t>
      </w:r>
      <w:r w:rsidRPr="00C5693C">
        <w:t xml:space="preserve">, </w:t>
      </w:r>
      <w:r w:rsidRPr="00C5693C">
        <w:rPr>
          <w:lang w:val="es-PE"/>
        </w:rPr>
        <w:t xml:space="preserve">absolviendo las diversas preguntas formuladas por este colegiado, conforme consta de la correspondiente acta.  </w:t>
      </w:r>
    </w:p>
    <w:p w14:paraId="1585F7C3" w14:textId="77777777" w:rsidR="00C5693C" w:rsidRPr="00C5693C" w:rsidRDefault="00C5693C" w:rsidP="00C5693C">
      <w:pPr>
        <w:tabs>
          <w:tab w:val="num" w:pos="720"/>
        </w:tabs>
        <w:jc w:val="both"/>
      </w:pPr>
    </w:p>
    <w:p w14:paraId="4F7EA032" w14:textId="77777777" w:rsidR="00C5693C" w:rsidRPr="00C5693C" w:rsidRDefault="00C5693C" w:rsidP="00C5693C">
      <w:pPr>
        <w:jc w:val="both"/>
        <w:rPr>
          <w:rFonts w:eastAsiaTheme="minorHAnsi"/>
          <w:lang w:val="es-PE"/>
        </w:rPr>
      </w:pPr>
      <w:r w:rsidRPr="00C5693C">
        <w:rPr>
          <w:lang w:val="es-PE"/>
        </w:rPr>
        <w:t>Que, la reclamación interpuesta se sustenta resumidamente en lo siguiente:</w:t>
      </w:r>
      <w:r w:rsidRPr="00C5693C">
        <w:t xml:space="preserve"> a) la reclamante solicita la cobertura del</w:t>
      </w:r>
      <w:r w:rsidRPr="00C5693C">
        <w:rPr>
          <w:lang w:val="es-PE"/>
        </w:rPr>
        <w:t xml:space="preserve"> seguro de desgravamen por el fallecimiento de su padre quien contrató a través de Compartamos Financiera dos contratos de mutuo: el primero el 20/03/2019 por S/ 7,620, el segundo el 25/07/2019 por S/ 15,000, habiendo pagado las primas oportunamente hasta su fallecimiento; b) la aseguradora ha rechazado la cobertura pues considera que el fallecimiento de su padre se dio a consecuencia de complicaciones derivadas de la diabetes mellitus; sin embargo, dicha respuesta carece de lógica pues del certificado de defunción se aprecia que la causa básica fue un infarto agudo al miocardio; c) la causa de defunción fue un shock cardiogénico, siendo las causas antecedentes un edema pulmonar agudo e infarto al miocardio, ninguno de los cuales fue diagnosticado de manera previa al fallecimiento de su padre por lo que no pueden ser consideradas preexistentes, no estando relacionadas con la diabetes mellitus: d) si bien en la historia clínica se refiere que el día de su fallecimiento presentaba cetoacidosis diabética, en ninguna parte de la historia se señala que esa haya sido la causa básica de la muerte, por el contrario ello se produce en situaciones de alto estrés como lo es el haber sufrido de un ataque cardiaco; e) si bien Rímac adjuntó a los contratos de mutuo las dos primeras hojas del seguro de desgravamen, no obra en su poder las hojas faltantes de dicho seguro, ni documento alguno que acredite que Compartamos o Rímac hayan informado a su padre en la oportunidad de la suscripción de las pólizas sobre las exclusiones de las mismas.</w:t>
      </w:r>
    </w:p>
    <w:p w14:paraId="47D48C62" w14:textId="77777777" w:rsidR="00C5693C" w:rsidRPr="00C5693C" w:rsidRDefault="00C5693C" w:rsidP="00C5693C">
      <w:pPr>
        <w:jc w:val="both"/>
        <w:rPr>
          <w:lang w:val="es-PE"/>
        </w:rPr>
      </w:pPr>
    </w:p>
    <w:p w14:paraId="401A6CDC" w14:textId="76B84861" w:rsidR="00C5693C" w:rsidRPr="00C5693C" w:rsidRDefault="00C5693C" w:rsidP="27D2DB98">
      <w:pPr>
        <w:jc w:val="both"/>
        <w:rPr>
          <w:lang w:val="es-MX" w:eastAsia="en-US"/>
        </w:rPr>
      </w:pPr>
      <w:r>
        <w:t xml:space="preserve">Que, por su parte, ratificando el rechazo de cobertura, </w:t>
      </w:r>
      <w:r w:rsidR="069AECB9">
        <w:t>................................</w:t>
      </w:r>
      <w:r w:rsidRPr="27D2DB98">
        <w:rPr>
          <w:lang w:val="es-PE"/>
        </w:rPr>
        <w:t xml:space="preserve"> expresa</w:t>
      </w:r>
      <w:r>
        <w:t xml:space="preserve"> resumidamente lo siguiente: </w:t>
      </w:r>
      <w:r w:rsidRPr="27D2DB98">
        <w:rPr>
          <w:lang w:val="es-PE"/>
        </w:rPr>
        <w:t xml:space="preserve">a) </w:t>
      </w:r>
      <w:r w:rsidRPr="27D2DB98">
        <w:rPr>
          <w:lang w:val="es-MX"/>
        </w:rPr>
        <w:t xml:space="preserve">han rechazado el seguro debido a que este se produce por una enfermedad preexistente, lo que se encuentra excluido de la cobertura de seguro; b) de la revisión de la historia clínica se puede verificar que el asegurado presentaba como antecedente patológico: diabetes mellitus II, consideran que dicho diagnóstico está </w:t>
      </w:r>
      <w:r w:rsidRPr="27D2DB98">
        <w:rPr>
          <w:lang w:val="es-MX"/>
        </w:rPr>
        <w:lastRenderedPageBreak/>
        <w:t>directamente relacionado con la causa de fallecimiento, por lo que la causa básica de la muerte es “cetoacidosis diabética”, ello puede apreciarse en la ficha de atención de emergencia del día de fallecimiento donde se refiere el tiempo de enfermedad de la diabetes desde hace 25 años con tratamiento de insulina desde hace 16 años; lo que además evidencia la preexistencia a la afiliación del seguro;  c) de acuerdo a lo establecido en el certificado de seguro, la aseguradora estará eximida de cualquier obligación si el fallecimiento ocurre a consecuencia de enfermedades, lesiones, o defectos que se consideren preexistentes al inicio del seguro y que los mismos hayan sido de conocimiento del asegurado; por lo que su negativa a cubrir el siniestro es del todo justificada.</w:t>
      </w:r>
    </w:p>
    <w:p w14:paraId="50CF04EB" w14:textId="77777777" w:rsidR="00C5693C" w:rsidRPr="00C5693C" w:rsidRDefault="00C5693C" w:rsidP="00C5693C">
      <w:pPr>
        <w:jc w:val="both"/>
        <w:rPr>
          <w:bCs/>
        </w:rPr>
      </w:pPr>
    </w:p>
    <w:p w14:paraId="30FC92C6" w14:textId="3383D2B8" w:rsidR="00C5693C" w:rsidRPr="00C5693C" w:rsidRDefault="00C5693C" w:rsidP="00C5693C">
      <w:pPr>
        <w:jc w:val="both"/>
        <w:rPr>
          <w:lang w:val="es-PE"/>
        </w:rPr>
      </w:pPr>
      <w:r w:rsidRPr="27D2DB98">
        <w:rPr>
          <w:lang w:val="es-PE"/>
        </w:rPr>
        <w:t xml:space="preserve">Que, a la fecha, </w:t>
      </w:r>
      <w:r w:rsidR="7F7AE9A0" w:rsidRPr="27D2DB98">
        <w:rPr>
          <w:lang w:val="es-PE"/>
        </w:rPr>
        <w:t>............................................</w:t>
      </w:r>
      <w:r w:rsidRPr="27D2DB98">
        <w:rPr>
          <w:lang w:val="es-PE"/>
        </w:rPr>
        <w:t xml:space="preserve">no ha cumplido con presentar la póliza grupal de desgravamen, ni el certificado de seguro que habría sido entregado en su oportunidad al asegurado, ni los documentos relativos a la presentación de la solicitud de cobertura, así como tampoco el informe médico requerido que justifique la preexistencia; </w:t>
      </w:r>
    </w:p>
    <w:p w14:paraId="649782E1" w14:textId="77777777" w:rsidR="00C5693C" w:rsidRPr="00C5693C" w:rsidRDefault="00C5693C" w:rsidP="00C5693C">
      <w:pPr>
        <w:jc w:val="both"/>
        <w:rPr>
          <w:lang w:val="es-PE"/>
        </w:rPr>
      </w:pPr>
    </w:p>
    <w:p w14:paraId="2384E07C" w14:textId="77777777" w:rsidR="00C5693C" w:rsidRPr="00C5693C" w:rsidRDefault="00C5693C" w:rsidP="00C5693C">
      <w:pPr>
        <w:jc w:val="both"/>
        <w:rPr>
          <w:lang w:val="es-PE"/>
        </w:rPr>
      </w:pPr>
      <w:r w:rsidRPr="00C5693C">
        <w:rPr>
          <w:lang w:val="es-PE"/>
        </w:rPr>
        <w:t>Que, teniendo en cuenta el tiempo transcurrido desde que se corrió traslado de la reclamación, el actual estado del proceso permite que este colegiado pueda expedir su pronunciamiento sobre el caso sometido a su conocimiento, sobre la base de la información y de los documentos que obran en el expediente, así como de lo tratado en la audiencia de vista;</w:t>
      </w:r>
    </w:p>
    <w:p w14:paraId="3BA4BA5B" w14:textId="77777777" w:rsidR="00C5693C" w:rsidRPr="00C5693C" w:rsidRDefault="00C5693C" w:rsidP="00C5693C">
      <w:pPr>
        <w:jc w:val="both"/>
      </w:pPr>
    </w:p>
    <w:p w14:paraId="398E0F93" w14:textId="77777777" w:rsidR="00C5693C" w:rsidRPr="00C5693C" w:rsidRDefault="00C5693C" w:rsidP="00C5693C">
      <w:pPr>
        <w:jc w:val="both"/>
        <w:rPr>
          <w:lang w:val="es-PE"/>
        </w:rPr>
      </w:pPr>
      <w:r w:rsidRPr="00C5693C">
        <w:rPr>
          <w:b/>
          <w:bCs/>
          <w:lang w:val="es-PE"/>
        </w:rPr>
        <w:t>Considerando:</w:t>
      </w:r>
    </w:p>
    <w:p w14:paraId="19F83E11" w14:textId="77777777" w:rsidR="00C5693C" w:rsidRPr="00C5693C" w:rsidRDefault="00C5693C" w:rsidP="00C5693C">
      <w:pPr>
        <w:jc w:val="both"/>
        <w:rPr>
          <w:lang w:val="es-PE"/>
        </w:rPr>
      </w:pPr>
    </w:p>
    <w:p w14:paraId="6371C679" w14:textId="77777777" w:rsidR="00C5693C" w:rsidRPr="00C5693C" w:rsidRDefault="00C5693C" w:rsidP="00C5693C">
      <w:pPr>
        <w:jc w:val="both"/>
        <w:rPr>
          <w:lang w:val="es-PE"/>
        </w:rPr>
      </w:pPr>
      <w:r w:rsidRPr="00C5693C">
        <w:rPr>
          <w:b/>
          <w:u w:val="single"/>
          <w:lang w:val="es-PE"/>
        </w:rPr>
        <w:t>Primero</w:t>
      </w:r>
      <w:r w:rsidRPr="00C5693C">
        <w:rPr>
          <w:b/>
          <w:lang w:val="es-PE"/>
        </w:rPr>
        <w:t xml:space="preserve">: </w:t>
      </w:r>
      <w:r w:rsidRPr="00C5693C">
        <w:rPr>
          <w:lang w:val="es-PE"/>
        </w:rPr>
        <w:t>Conforme a su Reglamento, la</w:t>
      </w:r>
      <w:r w:rsidRPr="00C5693C">
        <w:rPr>
          <w:b/>
          <w:bCs/>
          <w:lang w:val="es-PE"/>
        </w:rPr>
        <w:t xml:space="preserve"> </w:t>
      </w:r>
      <w:r w:rsidRPr="00C5693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1ED807EB" w14:textId="77777777" w:rsidR="00C5693C" w:rsidRPr="00C5693C" w:rsidRDefault="00C5693C" w:rsidP="00C5693C">
      <w:pPr>
        <w:jc w:val="both"/>
        <w:rPr>
          <w:lang w:val="es-PE"/>
        </w:rPr>
      </w:pPr>
    </w:p>
    <w:p w14:paraId="60B494CA" w14:textId="77777777" w:rsidR="00C5693C" w:rsidRPr="00C5693C" w:rsidRDefault="00C5693C" w:rsidP="00C5693C">
      <w:pPr>
        <w:jc w:val="both"/>
        <w:rPr>
          <w:bCs/>
          <w:lang w:val="es-PE"/>
        </w:rPr>
      </w:pPr>
      <w:r w:rsidRPr="00C5693C">
        <w:rPr>
          <w:b/>
          <w:bCs/>
          <w:u w:val="single"/>
          <w:lang w:val="es-PE"/>
        </w:rPr>
        <w:t>Segundo</w:t>
      </w:r>
      <w:r w:rsidRPr="00C5693C">
        <w:rPr>
          <w:b/>
          <w:bCs/>
          <w:lang w:val="es-PE"/>
        </w:rPr>
        <w:t>:</w:t>
      </w:r>
      <w:r w:rsidRPr="00C5693C">
        <w:rPr>
          <w:bCs/>
          <w:lang w:val="es-PE"/>
        </w:rPr>
        <w:t xml:space="preserve"> </w:t>
      </w:r>
      <w:r w:rsidRPr="00C5693C">
        <w:rPr>
          <w:lang w:val="es-PE"/>
        </w:rPr>
        <w:t xml:space="preserve">Asimismo, </w:t>
      </w:r>
      <w:proofErr w:type="gramStart"/>
      <w:r w:rsidRPr="00C5693C">
        <w:rPr>
          <w:lang w:val="es-PE"/>
        </w:rPr>
        <w:t>de acuerdo a</w:t>
      </w:r>
      <w:proofErr w:type="gramEnd"/>
      <w:r w:rsidRPr="00C5693C">
        <w:rPr>
          <w:lang w:val="es-PE"/>
        </w:rPr>
        <w:t xml:space="preserve"> </w:t>
      </w:r>
      <w:r w:rsidRPr="00C5693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14:paraId="0ABD0219" w14:textId="77777777" w:rsidR="00C5693C" w:rsidRPr="00C5693C" w:rsidRDefault="00C5693C" w:rsidP="00C5693C">
      <w:pPr>
        <w:jc w:val="both"/>
        <w:rPr>
          <w:bCs/>
          <w:lang w:val="es-PE"/>
        </w:rPr>
      </w:pPr>
    </w:p>
    <w:p w14:paraId="10061E1A" w14:textId="77777777" w:rsidR="00C5693C" w:rsidRPr="00C5693C" w:rsidRDefault="00C5693C" w:rsidP="00C5693C">
      <w:pPr>
        <w:jc w:val="both"/>
      </w:pPr>
      <w:r w:rsidRPr="00C5693C">
        <w:rPr>
          <w:b/>
          <w:bCs/>
          <w:u w:val="single"/>
          <w:lang w:val="es-PE"/>
        </w:rPr>
        <w:t>Tercero</w:t>
      </w:r>
      <w:r w:rsidRPr="00C5693C">
        <w:rPr>
          <w:b/>
          <w:bCs/>
          <w:lang w:val="es-PE"/>
        </w:rPr>
        <w:t>:</w:t>
      </w:r>
      <w:r w:rsidRPr="00C5693C">
        <w:rPr>
          <w:lang w:val="es-PE"/>
        </w:rPr>
        <w:t xml:space="preserve"> Que, de acuerdo a la Ley Nro. </w:t>
      </w:r>
      <w:r w:rsidRPr="00C5693C">
        <w:t xml:space="preserve">29946 – Ley del Contrato de Seguro, norma legal vigente con ocasión de la celebración del contrato al cual se contrae el presente caso, </w:t>
      </w:r>
      <w:r w:rsidRPr="00C5693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55BD7494" w14:textId="77777777" w:rsidR="00C5693C" w:rsidRPr="00C5693C" w:rsidRDefault="00C5693C" w:rsidP="00C5693C">
      <w:pPr>
        <w:jc w:val="both"/>
        <w:rPr>
          <w:b/>
          <w:u w:val="single"/>
          <w:lang w:val="es-PE"/>
        </w:rPr>
      </w:pPr>
    </w:p>
    <w:p w14:paraId="602E4740" w14:textId="77777777" w:rsidR="00C5693C" w:rsidRPr="00C5693C" w:rsidRDefault="00C5693C" w:rsidP="00C5693C">
      <w:pPr>
        <w:jc w:val="both"/>
        <w:rPr>
          <w:lang w:val="es-PE"/>
        </w:rPr>
      </w:pPr>
      <w:r w:rsidRPr="00C5693C">
        <w:rPr>
          <w:b/>
          <w:u w:val="single"/>
          <w:lang w:val="es-PE"/>
        </w:rPr>
        <w:lastRenderedPageBreak/>
        <w:t>Cuarto</w:t>
      </w:r>
      <w:r w:rsidRPr="00C5693C">
        <w:rPr>
          <w:b/>
          <w:lang w:val="es-PE"/>
        </w:rPr>
        <w:t>:</w:t>
      </w:r>
      <w:r w:rsidRPr="00C5693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6A705B42" w14:textId="77777777" w:rsidR="00C5693C" w:rsidRPr="00C5693C" w:rsidRDefault="00C5693C" w:rsidP="00C5693C">
      <w:pPr>
        <w:jc w:val="both"/>
        <w:rPr>
          <w:bCs/>
        </w:rPr>
      </w:pPr>
    </w:p>
    <w:p w14:paraId="7369DA3A" w14:textId="77777777" w:rsidR="00C5693C" w:rsidRPr="00C5693C" w:rsidRDefault="00C5693C" w:rsidP="00C5693C">
      <w:pPr>
        <w:jc w:val="both"/>
      </w:pPr>
      <w:r w:rsidRPr="00C5693C">
        <w:rPr>
          <w:b/>
          <w:bCs/>
          <w:u w:val="single"/>
          <w:lang w:val="es-PE"/>
        </w:rPr>
        <w:t>Quinto</w:t>
      </w:r>
      <w:r w:rsidRPr="00C5693C">
        <w:rPr>
          <w:b/>
          <w:bCs/>
          <w:lang w:val="es-PE"/>
        </w:rPr>
        <w:t xml:space="preserve">: </w:t>
      </w:r>
      <w:r w:rsidRPr="00C5693C">
        <w:rPr>
          <w:bCs/>
          <w:lang w:val="es-PE"/>
        </w:rPr>
        <w:t>Que, conforme al</w:t>
      </w:r>
      <w:r w:rsidRPr="00C5693C">
        <w:rPr>
          <w:b/>
          <w:bCs/>
          <w:lang w:val="es-PE"/>
        </w:rPr>
        <w:t xml:space="preserve"> </w:t>
      </w:r>
      <w:r w:rsidRPr="00C5693C">
        <w:rPr>
          <w:lang w:val="es-PE"/>
        </w:rPr>
        <w:t>artículo 196 del Código Procesal Civil, la carga de la prueba corresponde a quien afirma hechos que configuran su pretensión, o a quien los contradice alegando nuevos hechos, salvo disposición legal diferente.</w:t>
      </w:r>
    </w:p>
    <w:p w14:paraId="3EE5C873" w14:textId="77777777" w:rsidR="00C5693C" w:rsidRPr="00C5693C" w:rsidRDefault="00C5693C" w:rsidP="00C5693C">
      <w:pPr>
        <w:jc w:val="both"/>
        <w:rPr>
          <w:lang w:val="es-PE"/>
        </w:rPr>
      </w:pPr>
    </w:p>
    <w:p w14:paraId="1047B47A" w14:textId="77777777" w:rsidR="00C5693C" w:rsidRPr="00C5693C" w:rsidRDefault="00C5693C" w:rsidP="00C5693C">
      <w:pPr>
        <w:tabs>
          <w:tab w:val="left" w:pos="2160"/>
        </w:tabs>
        <w:jc w:val="both"/>
        <w:rPr>
          <w:lang w:val="es-PE"/>
        </w:rPr>
      </w:pPr>
      <w:r w:rsidRPr="00C5693C">
        <w:rPr>
          <w:b/>
          <w:u w:val="single"/>
        </w:rPr>
        <w:t>Sexto</w:t>
      </w:r>
      <w:r w:rsidRPr="00C5693C">
        <w:rPr>
          <w:b/>
        </w:rPr>
        <w:t>:</w:t>
      </w:r>
      <w:r w:rsidRPr="00C5693C">
        <w:rPr>
          <w:b/>
          <w:lang w:val="es-PE"/>
        </w:rPr>
        <w:t xml:space="preserve"> </w:t>
      </w:r>
      <w:r w:rsidRPr="00C5693C">
        <w:rPr>
          <w:lang w:val="es-PE"/>
        </w:rPr>
        <w:t>Sobre la base de los términos contenidos en la reclamación</w:t>
      </w:r>
      <w:r w:rsidRPr="00C5693C">
        <w:rPr>
          <w:lang w:val="es-419"/>
        </w:rPr>
        <w:t xml:space="preserve"> y </w:t>
      </w:r>
      <w:r w:rsidRPr="00C5693C">
        <w:rPr>
          <w:lang w:val="es-PE"/>
        </w:rPr>
        <w:t>a lo tratado en la audiencia de vista, las cuestiones controvertidas radican en lo siguiente: (i) ¿El rechazo de cobertura fue comunicado al asegurado dentro del plazo de los treinta (30) días de presentada la solicitud de cobertura con la documentación exigida en la póliza para el pago del siniestro? y (</w:t>
      </w:r>
      <w:proofErr w:type="spellStart"/>
      <w:r w:rsidRPr="00C5693C">
        <w:rPr>
          <w:lang w:val="es-PE"/>
        </w:rPr>
        <w:t>ii</w:t>
      </w:r>
      <w:proofErr w:type="spellEnd"/>
      <w:r w:rsidRPr="00C5693C">
        <w:rPr>
          <w:lang w:val="es-PE"/>
        </w:rPr>
        <w:t>) De haberse configurado efectivamente la exclusión invocada para fines del rechazo, ¿la misma está prevista en el contrato de seguro y resulta siendo oponible al asegurado no contratante del respectivo seguro?</w:t>
      </w:r>
    </w:p>
    <w:p w14:paraId="29E377DA" w14:textId="77777777" w:rsidR="00C5693C" w:rsidRPr="00C5693C" w:rsidRDefault="00C5693C" w:rsidP="00C5693C">
      <w:pPr>
        <w:tabs>
          <w:tab w:val="left" w:pos="2160"/>
        </w:tabs>
        <w:jc w:val="both"/>
        <w:rPr>
          <w:lang w:val="es-PE"/>
        </w:rPr>
      </w:pPr>
    </w:p>
    <w:p w14:paraId="16799D45" w14:textId="77777777" w:rsidR="00C5693C" w:rsidRPr="00C5693C" w:rsidRDefault="00C5693C" w:rsidP="00C5693C">
      <w:pPr>
        <w:tabs>
          <w:tab w:val="left" w:pos="2160"/>
        </w:tabs>
        <w:jc w:val="both"/>
        <w:rPr>
          <w:lang w:val="es-PE"/>
        </w:rPr>
      </w:pPr>
      <w:r w:rsidRPr="00C5693C">
        <w:rPr>
          <w:lang w:val="es-PE"/>
        </w:rPr>
        <w:t>Este colegiado destaca que tales interrogantes fueron planteadas en la audiencia de vista virtual, en atención a que la DEFASEG resuelve las reclamaciones sometidas a su conocimiento con arreglo a derecho.  Asimismo, se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al régimen de póliza grupales y al rechazo de siniestros, conocimiento que definitivamente está al alcance de las aseguradoras y de sus abogados, por el desarrollo de sus actividades.</w:t>
      </w:r>
    </w:p>
    <w:p w14:paraId="529326F3" w14:textId="77777777" w:rsidR="00C5693C" w:rsidRPr="00C5693C" w:rsidRDefault="00C5693C" w:rsidP="00C5693C">
      <w:pPr>
        <w:tabs>
          <w:tab w:val="left" w:pos="2160"/>
        </w:tabs>
        <w:jc w:val="both"/>
        <w:rPr>
          <w:lang w:val="es-PE"/>
        </w:rPr>
      </w:pPr>
    </w:p>
    <w:p w14:paraId="724A0BAB" w14:textId="77777777" w:rsidR="00C5693C" w:rsidRPr="00C5693C" w:rsidRDefault="00C5693C" w:rsidP="00C5693C">
      <w:pPr>
        <w:tabs>
          <w:tab w:val="left" w:pos="2160"/>
        </w:tabs>
        <w:jc w:val="both"/>
        <w:rPr>
          <w:b/>
          <w:bCs/>
          <w:lang w:val="es-PE"/>
        </w:rPr>
      </w:pPr>
      <w:r w:rsidRPr="00C5693C">
        <w:rPr>
          <w:b/>
          <w:bCs/>
          <w:lang w:val="es-PE"/>
        </w:rPr>
        <w:t xml:space="preserve">Sobre el siniestro </w:t>
      </w:r>
      <w:proofErr w:type="gramStart"/>
      <w:r w:rsidRPr="00C5693C">
        <w:rPr>
          <w:b/>
          <w:bCs/>
          <w:lang w:val="es-PE"/>
        </w:rPr>
        <w:t>consentido.-</w:t>
      </w:r>
      <w:proofErr w:type="gramEnd"/>
    </w:p>
    <w:p w14:paraId="1DAEA5B2" w14:textId="77777777" w:rsidR="00C5693C" w:rsidRPr="00C5693C" w:rsidRDefault="00C5693C" w:rsidP="00C5693C">
      <w:pPr>
        <w:tabs>
          <w:tab w:val="left" w:pos="2160"/>
        </w:tabs>
        <w:jc w:val="both"/>
        <w:rPr>
          <w:b/>
          <w:bCs/>
          <w:lang w:val="es-PE"/>
        </w:rPr>
      </w:pPr>
    </w:p>
    <w:p w14:paraId="501759D5" w14:textId="77777777" w:rsidR="00C5693C" w:rsidRPr="00C5693C" w:rsidRDefault="00C5693C" w:rsidP="00C5693C">
      <w:pPr>
        <w:tabs>
          <w:tab w:val="left" w:pos="709"/>
          <w:tab w:val="left" w:pos="2160"/>
        </w:tabs>
        <w:ind w:left="705" w:hanging="705"/>
        <w:jc w:val="both"/>
        <w:rPr>
          <w:rFonts w:eastAsiaTheme="minorHAnsi"/>
          <w:lang w:val="es-PE" w:eastAsia="en-US"/>
        </w:rPr>
      </w:pPr>
      <w:r w:rsidRPr="00C5693C">
        <w:rPr>
          <w:lang w:val="es-PE"/>
        </w:rPr>
        <w:t xml:space="preserve">6.1. </w:t>
      </w:r>
      <w:r w:rsidRPr="00C5693C">
        <w:rPr>
          <w:lang w:val="es-PE"/>
        </w:rPr>
        <w:tab/>
        <w:t>En lo que se refiere a la oportunidad del pronunciamiento de la aseguradora respecto de una solicitud de cobertura derivada de la ocurrencia de un siniestro, el artículo 74 de la Ley Nro. 29946 – Ley del Contrato de Seguro dispone lo siguiente:</w:t>
      </w:r>
    </w:p>
    <w:p w14:paraId="2ADE14C0" w14:textId="77777777" w:rsidR="00C5693C" w:rsidRPr="00C5693C" w:rsidRDefault="00C5693C" w:rsidP="00C5693C">
      <w:pPr>
        <w:tabs>
          <w:tab w:val="left" w:pos="2160"/>
        </w:tabs>
        <w:jc w:val="both"/>
        <w:rPr>
          <w:i/>
          <w:lang w:val="es-PE"/>
        </w:rPr>
      </w:pPr>
    </w:p>
    <w:p w14:paraId="24CED175"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“El pago de la indemnización o el capital asegurado que se realice directamente a los asegurados, beneficiarios y/ o endosatarios, deberá efectuarse en un plazo no mayor de treinta (30) días siguientes de consentido el siniestro. </w:t>
      </w:r>
    </w:p>
    <w:p w14:paraId="2D4648D3"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14:paraId="7C649FE3"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En los casos en que, objetivamente, no exista convenio de ajuste, sea porque no se ha requerido la participación del ajustador o este aún no ha concluido su informe, </w:t>
      </w:r>
      <w:r w:rsidRPr="00C5693C">
        <w:rPr>
          <w:b/>
          <w:i/>
          <w:lang w:val="es-PE"/>
        </w:rPr>
        <w:t xml:space="preserve">se entenderá como consentido el siniestro cuando la aseguradora no se haya pronunciado sobre el monto reclamado en un plazo que no exceda de los treinta (30) días contados desde la fecha de haberse completado toda la documentación </w:t>
      </w:r>
      <w:r w:rsidRPr="00C5693C">
        <w:rPr>
          <w:b/>
          <w:i/>
          <w:lang w:val="es-PE"/>
        </w:rPr>
        <w:lastRenderedPageBreak/>
        <w:t xml:space="preserve">exigida en la póliza para el pago del siniestro, </w:t>
      </w:r>
      <w:r w:rsidRPr="00C5693C">
        <w:rPr>
          <w:i/>
          <w:lang w:val="es-PE"/>
        </w:rPr>
        <w:t xml:space="preserve">salvo lo señalado en el párrafo siguiente. </w:t>
      </w:r>
    </w:p>
    <w:p w14:paraId="3B56D47B"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 </w:t>
      </w:r>
    </w:p>
    <w:p w14:paraId="0D2246D5"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14:paraId="77040C2D" w14:textId="77777777" w:rsidR="00C5693C" w:rsidRPr="00C5693C" w:rsidRDefault="00C5693C" w:rsidP="00C5693C">
      <w:pPr>
        <w:autoSpaceDE w:val="0"/>
        <w:autoSpaceDN w:val="0"/>
        <w:adjustRightInd w:val="0"/>
        <w:ind w:left="709"/>
        <w:jc w:val="both"/>
        <w:rPr>
          <w:i/>
          <w:lang w:val="es-PE"/>
        </w:rPr>
      </w:pPr>
      <w:r w:rsidRPr="00C5693C">
        <w:rPr>
          <w:i/>
          <w:lang w:val="es-PE"/>
        </w:rPr>
        <w:t xml:space="preserve">La Superintendencia se pronunciará de manera motivada sobre dicha solicitud en un plazo máximo de treinta (30) días, bajo responsabilidad. A falta de pronunciamiento dentro de dicho plazo, se entiende aprobada la solicitud. </w:t>
      </w:r>
    </w:p>
    <w:p w14:paraId="71542064" w14:textId="77777777" w:rsidR="00C5693C" w:rsidRPr="00C5693C" w:rsidRDefault="00C5693C" w:rsidP="00C5693C">
      <w:pPr>
        <w:autoSpaceDE w:val="0"/>
        <w:autoSpaceDN w:val="0"/>
        <w:adjustRightInd w:val="0"/>
        <w:ind w:left="709"/>
        <w:jc w:val="both"/>
        <w:rPr>
          <w:lang w:val="es-PE"/>
        </w:rPr>
      </w:pPr>
      <w:r w:rsidRPr="00C5693C">
        <w:rPr>
          <w:i/>
          <w:lang w:val="es-PE"/>
        </w:rPr>
        <w:t>En caso de mora de la empresa de seguros, ésta pagará al asegurado un interés moratorio equivalente a uno punco (1.5) veces la tasa promedio para las operaciones activas en el Perú, en la moneda en que se encuentre expresado el contrato de seguro por todo el tiempo de la mora”.</w:t>
      </w:r>
      <w:r w:rsidRPr="00C5693C">
        <w:rPr>
          <w:lang w:val="es-PE"/>
        </w:rPr>
        <w:tab/>
        <w:t>Lo destacado con negrita es nuestro.</w:t>
      </w:r>
    </w:p>
    <w:p w14:paraId="436B9AE2" w14:textId="77777777" w:rsidR="00C5693C" w:rsidRPr="00C5693C" w:rsidRDefault="00C5693C" w:rsidP="00C5693C">
      <w:pPr>
        <w:tabs>
          <w:tab w:val="left" w:pos="709"/>
          <w:tab w:val="left" w:pos="2160"/>
        </w:tabs>
        <w:ind w:left="705" w:hanging="705"/>
        <w:jc w:val="both"/>
        <w:rPr>
          <w:lang w:val="es-PE"/>
        </w:rPr>
      </w:pPr>
      <w:r w:rsidRPr="00C5693C">
        <w:rPr>
          <w:lang w:val="es-PE"/>
        </w:rPr>
        <w:t>6.2.</w:t>
      </w:r>
      <w:r w:rsidRPr="00C5693C">
        <w:rPr>
          <w:lang w:val="es-PE"/>
        </w:rPr>
        <w:tab/>
        <w:t>De manera complementaria, el artículo 11 (Liquidación del siniestro cuando no interviene un ajustador) del Reglamento para la Gestión y Pago de Siniestros, aprobado mediante Resolución SBS Nro. 3202-2013, establece lo siguiente:</w:t>
      </w:r>
    </w:p>
    <w:p w14:paraId="1221A200" w14:textId="77777777" w:rsidR="00C5693C" w:rsidRPr="00C5693C" w:rsidRDefault="00C5693C" w:rsidP="00C5693C">
      <w:pPr>
        <w:pStyle w:val="Default"/>
        <w:ind w:left="709"/>
        <w:jc w:val="both"/>
        <w:rPr>
          <w:rFonts w:ascii="Times New Roman" w:hAnsi="Times New Roman" w:cs="Times New Roman"/>
          <w:i/>
        </w:rPr>
      </w:pPr>
      <w:r w:rsidRPr="00C5693C">
        <w:rPr>
          <w:rFonts w:ascii="Times New Roman" w:hAnsi="Times New Roman" w:cs="Times New Roman"/>
          <w:i/>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 señalado; lo que suspenderá el plazo hasta que se presente la documentación e información correspondiente.</w:t>
      </w:r>
    </w:p>
    <w:p w14:paraId="2F50A1EF" w14:textId="77777777" w:rsidR="00C5693C" w:rsidRPr="00C5693C" w:rsidRDefault="00C5693C" w:rsidP="00C5693C">
      <w:pPr>
        <w:pStyle w:val="Default"/>
        <w:ind w:left="705"/>
        <w:rPr>
          <w:rFonts w:ascii="Times New Roman" w:hAnsi="Times New Roman" w:cs="Times New Roman"/>
          <w:iCs/>
        </w:rPr>
      </w:pPr>
      <w:r w:rsidRPr="00C5693C">
        <w:rPr>
          <w:rFonts w:ascii="Times New Roman" w:hAnsi="Times New Roman" w:cs="Times New Roman"/>
          <w:b/>
          <w:i/>
        </w:rPr>
        <w:t xml:space="preserve">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w:t>
      </w:r>
      <w:r w:rsidRPr="00C5693C">
        <w:rPr>
          <w:rFonts w:ascii="Times New Roman" w:hAnsi="Times New Roman" w:cs="Times New Roman"/>
          <w:i/>
        </w:rPr>
        <w:t xml:space="preserve">conforme a lo señalado en el artículo siguiente". </w:t>
      </w:r>
      <w:r w:rsidRPr="00C5693C">
        <w:rPr>
          <w:rFonts w:ascii="Times New Roman" w:hAnsi="Times New Roman" w:cs="Times New Roman"/>
          <w:iCs/>
        </w:rPr>
        <w:t>Lo destacado con negrita es nuestro.</w:t>
      </w:r>
    </w:p>
    <w:p w14:paraId="43610FB0" w14:textId="77777777" w:rsidR="00C5693C" w:rsidRPr="00C5693C" w:rsidRDefault="00C5693C" w:rsidP="00C5693C">
      <w:pPr>
        <w:pStyle w:val="Default"/>
        <w:ind w:left="709"/>
        <w:jc w:val="both"/>
        <w:rPr>
          <w:rFonts w:ascii="Times New Roman" w:hAnsi="Times New Roman" w:cs="Times New Roman"/>
          <w:i/>
        </w:rPr>
      </w:pPr>
    </w:p>
    <w:p w14:paraId="7DA39FCF" w14:textId="77777777" w:rsidR="00C5693C" w:rsidRPr="00C5693C" w:rsidRDefault="00C5693C" w:rsidP="00C5693C">
      <w:pPr>
        <w:tabs>
          <w:tab w:val="left" w:pos="709"/>
          <w:tab w:val="left" w:pos="2160"/>
        </w:tabs>
        <w:ind w:left="705" w:hanging="705"/>
        <w:jc w:val="both"/>
        <w:rPr>
          <w:lang w:val="es-PE"/>
        </w:rPr>
      </w:pPr>
      <w:r w:rsidRPr="00C5693C">
        <w:rPr>
          <w:lang w:val="es-PE"/>
        </w:rPr>
        <w:t>6.3.</w:t>
      </w:r>
      <w:r w:rsidRPr="00C5693C">
        <w:rPr>
          <w:lang w:val="es-PE"/>
        </w:rPr>
        <w:tab/>
        <w:t xml:space="preserve">En su reclamación, el asegurado no ha informado cuando completó la documentación requerida para presentar el siniestro, la aseguradora por su parte tampoco se ha pronunciado al respecto. La única información con la que se cuenta es con la comunicación de rechazo que lleva fecha del 28 de noviembre de 2019 y habría sido notificada según lo invocado por la reclamante -y no contradicho por la aseguradora- el 22 de diciembre de 2019. Si se toma como fecha en que se completó la documentación ante Compartamos Financiera el día anterior, esto es el 27 de noviembre de 2019, al 22 de diciembre la compañía de seguros estaría dentro del plazo previsto para pronunciarse sobre la cobertura, y por tanto no habría operado la figura del siniestro consentido. </w:t>
      </w:r>
      <w:proofErr w:type="gramStart"/>
      <w:r w:rsidRPr="00C5693C">
        <w:rPr>
          <w:lang w:val="es-PE"/>
        </w:rPr>
        <w:t>Si</w:t>
      </w:r>
      <w:proofErr w:type="gramEnd"/>
      <w:r w:rsidRPr="00C5693C">
        <w:rPr>
          <w:lang w:val="es-PE"/>
        </w:rPr>
        <w:t xml:space="preserve"> por el contrario, la documentación requerida (entre ella, la historia clínica) se hubiera presentado ante Compartamos Financiera antes del </w:t>
      </w:r>
      <w:r w:rsidRPr="00C5693C">
        <w:rPr>
          <w:lang w:val="es-PE"/>
        </w:rPr>
        <w:lastRenderedPageBreak/>
        <w:t>22 de noviembre de 2019, a la fecha de notificación del rechazo, ya se habrían cumplido los 30 días y por lo tanto estaríamos ante un caso de siniestro consentido.</w:t>
      </w:r>
    </w:p>
    <w:p w14:paraId="0936D658" w14:textId="77777777" w:rsidR="00C5693C" w:rsidRPr="00C5693C" w:rsidRDefault="00C5693C" w:rsidP="00C5693C">
      <w:pPr>
        <w:tabs>
          <w:tab w:val="left" w:pos="709"/>
          <w:tab w:val="left" w:pos="2160"/>
        </w:tabs>
        <w:ind w:left="705" w:hanging="705"/>
        <w:jc w:val="both"/>
        <w:rPr>
          <w:lang w:val="es-PE"/>
        </w:rPr>
      </w:pPr>
    </w:p>
    <w:p w14:paraId="17C9911D" w14:textId="77777777" w:rsidR="00C5693C" w:rsidRPr="00C5693C" w:rsidRDefault="00C5693C" w:rsidP="00C5693C">
      <w:pPr>
        <w:tabs>
          <w:tab w:val="left" w:pos="709"/>
          <w:tab w:val="left" w:pos="2160"/>
        </w:tabs>
        <w:ind w:left="705" w:hanging="705"/>
        <w:jc w:val="both"/>
        <w:rPr>
          <w:lang w:val="es-PE"/>
        </w:rPr>
      </w:pPr>
      <w:r w:rsidRPr="00C5693C">
        <w:rPr>
          <w:lang w:val="es-PE"/>
        </w:rPr>
        <w:t>6.4.</w:t>
      </w:r>
      <w:r w:rsidRPr="00C5693C">
        <w:rPr>
          <w:lang w:val="es-PE"/>
        </w:rPr>
        <w:tab/>
        <w:t xml:space="preserve">Siendo que ninguna de las partes se ha pronunciado sobre la fecha en que se habría completado la documentación para evaluar el siniestro, este Colegiado no puede concluir que ha existido un siniestro consentido. </w:t>
      </w:r>
    </w:p>
    <w:p w14:paraId="2AD0C048" w14:textId="77777777" w:rsidR="00C5693C" w:rsidRPr="00C5693C" w:rsidRDefault="00C5693C" w:rsidP="00C5693C">
      <w:pPr>
        <w:tabs>
          <w:tab w:val="left" w:pos="709"/>
          <w:tab w:val="left" w:pos="2160"/>
        </w:tabs>
        <w:ind w:left="705" w:hanging="705"/>
        <w:jc w:val="both"/>
        <w:rPr>
          <w:lang w:val="es-PE"/>
        </w:rPr>
      </w:pPr>
    </w:p>
    <w:p w14:paraId="256D4D38" w14:textId="77777777" w:rsidR="00C5693C" w:rsidRPr="00C5693C" w:rsidRDefault="00C5693C" w:rsidP="00C5693C">
      <w:pPr>
        <w:tabs>
          <w:tab w:val="left" w:pos="709"/>
          <w:tab w:val="left" w:pos="2160"/>
        </w:tabs>
        <w:ind w:left="705" w:hanging="705"/>
        <w:jc w:val="both"/>
        <w:rPr>
          <w:lang w:val="es-PE"/>
        </w:rPr>
      </w:pPr>
    </w:p>
    <w:p w14:paraId="6D38269F" w14:textId="77777777" w:rsidR="00C5693C" w:rsidRPr="00C5693C" w:rsidRDefault="00C5693C" w:rsidP="00C5693C">
      <w:pPr>
        <w:tabs>
          <w:tab w:val="left" w:pos="709"/>
          <w:tab w:val="left" w:pos="2160"/>
        </w:tabs>
        <w:ind w:left="705" w:hanging="705"/>
        <w:jc w:val="both"/>
        <w:rPr>
          <w:b/>
          <w:bCs/>
          <w:lang w:val="es-PE"/>
        </w:rPr>
      </w:pPr>
      <w:r w:rsidRPr="00C5693C">
        <w:rPr>
          <w:b/>
          <w:bCs/>
          <w:lang w:val="es-PE"/>
        </w:rPr>
        <w:t xml:space="preserve">Sobre la exclusión invocada para sustentar el rechazo de </w:t>
      </w:r>
      <w:proofErr w:type="gramStart"/>
      <w:r w:rsidRPr="00C5693C">
        <w:rPr>
          <w:b/>
          <w:bCs/>
          <w:lang w:val="es-PE"/>
        </w:rPr>
        <w:t>cobertura.-</w:t>
      </w:r>
      <w:proofErr w:type="gramEnd"/>
    </w:p>
    <w:p w14:paraId="1E2E9454" w14:textId="77777777" w:rsidR="00C5693C" w:rsidRPr="00C5693C" w:rsidRDefault="00C5693C" w:rsidP="00C5693C">
      <w:pPr>
        <w:tabs>
          <w:tab w:val="left" w:pos="2160"/>
        </w:tabs>
        <w:jc w:val="both"/>
        <w:rPr>
          <w:lang w:val="es-PE"/>
        </w:rPr>
      </w:pPr>
    </w:p>
    <w:p w14:paraId="7BFD2A03" w14:textId="1E7BA52A" w:rsidR="00C5693C" w:rsidRPr="00C5693C" w:rsidRDefault="00C5693C" w:rsidP="00C5693C">
      <w:pPr>
        <w:tabs>
          <w:tab w:val="left" w:pos="2160"/>
        </w:tabs>
        <w:ind w:left="709" w:hanging="709"/>
        <w:jc w:val="both"/>
        <w:rPr>
          <w:rFonts w:eastAsia="Calibri"/>
          <w:lang w:val="es-PE" w:eastAsia="en-US"/>
        </w:rPr>
      </w:pPr>
      <w:r w:rsidRPr="27D2DB98">
        <w:rPr>
          <w:lang w:val="es-PE"/>
        </w:rPr>
        <w:t>6.5.</w:t>
      </w:r>
      <w:r>
        <w:tab/>
      </w:r>
      <w:r w:rsidRPr="27D2DB98">
        <w:rPr>
          <w:lang w:val="es-PE"/>
        </w:rPr>
        <w:t>Tratándose específicamente del rechazo por exclusiones de cobertura, c</w:t>
      </w:r>
      <w:r w:rsidRPr="27D2DB98">
        <w:rPr>
          <w:rFonts w:eastAsia="Calibri"/>
          <w:lang w:val="es-PE"/>
        </w:rPr>
        <w:t xml:space="preserve">omo bien es sabido por </w:t>
      </w:r>
      <w:r w:rsidR="29AA66AE" w:rsidRPr="27D2DB98">
        <w:rPr>
          <w:rFonts w:eastAsia="Calibri"/>
          <w:lang w:val="es-PE"/>
        </w:rPr>
        <w:t>...........................................</w:t>
      </w:r>
      <w:r w:rsidRPr="27D2DB98">
        <w:rPr>
          <w:rFonts w:eastAsia="Calibri"/>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14:paraId="3A41AA94" w14:textId="77777777" w:rsidR="00C5693C" w:rsidRPr="00C5693C" w:rsidRDefault="00C5693C" w:rsidP="00C5693C">
      <w:pPr>
        <w:tabs>
          <w:tab w:val="left" w:pos="2160"/>
        </w:tabs>
        <w:ind w:left="709" w:hanging="709"/>
        <w:jc w:val="both"/>
        <w:rPr>
          <w:rFonts w:eastAsia="Calibri"/>
          <w:lang w:val="es-PE"/>
        </w:rPr>
      </w:pPr>
    </w:p>
    <w:p w14:paraId="0439C26A" w14:textId="77777777" w:rsidR="00C5693C" w:rsidRPr="00C5693C" w:rsidRDefault="00C5693C" w:rsidP="00C5693C">
      <w:pPr>
        <w:tabs>
          <w:tab w:val="left" w:pos="2160"/>
        </w:tabs>
        <w:ind w:left="709" w:hanging="709"/>
        <w:jc w:val="both"/>
        <w:rPr>
          <w:rFonts w:eastAsia="Calibri"/>
          <w:lang w:val="es-PE"/>
        </w:rPr>
      </w:pPr>
      <w:r w:rsidRPr="00C5693C">
        <w:rPr>
          <w:rFonts w:eastAsia="Calibri"/>
          <w:lang w:val="es-PE"/>
        </w:rPr>
        <w:tab/>
        <w:t>Conforme a lo anterior, la DEFASEG requiere verificar lo siguiente: (i) si la póliza contiene la exclusión invocada, (</w:t>
      </w:r>
      <w:proofErr w:type="spellStart"/>
      <w:r w:rsidRPr="00C5693C">
        <w:rPr>
          <w:rFonts w:eastAsia="Calibri"/>
          <w:lang w:val="es-PE"/>
        </w:rPr>
        <w:t>ii</w:t>
      </w:r>
      <w:proofErr w:type="spellEnd"/>
      <w:r w:rsidRPr="00C5693C">
        <w:rPr>
          <w:rFonts w:eastAsia="Calibri"/>
          <w:lang w:val="es-PE"/>
        </w:rPr>
        <w:t>) si dicha exclusión fue oportuna, adecuada y suficientemente informada al asegurado no contratante, a quien se afilió a una póliza, y (</w:t>
      </w:r>
      <w:proofErr w:type="spellStart"/>
      <w:r w:rsidRPr="00C5693C">
        <w:rPr>
          <w:rFonts w:eastAsia="Calibri"/>
          <w:lang w:val="es-PE"/>
        </w:rPr>
        <w:t>iii</w:t>
      </w:r>
      <w:proofErr w:type="spellEnd"/>
      <w:r w:rsidRPr="00C5693C">
        <w:rPr>
          <w:rFonts w:eastAsia="Calibri"/>
          <w:lang w:val="es-PE"/>
        </w:rPr>
        <w:t>) si está probado haberse incurrido en el supuesto de hecho regulado contractualmente como exclusión.  La respuesta negativa a cualquiera de dichos tres aspectos, por ser concurrentes, determina que el rechazo carezca de legitimidad.</w:t>
      </w:r>
    </w:p>
    <w:p w14:paraId="36E41D66" w14:textId="77777777" w:rsidR="00C5693C" w:rsidRPr="00C5693C" w:rsidRDefault="00C5693C" w:rsidP="00C5693C">
      <w:pPr>
        <w:tabs>
          <w:tab w:val="left" w:pos="709"/>
          <w:tab w:val="left" w:pos="2160"/>
        </w:tabs>
        <w:ind w:left="709" w:hanging="709"/>
        <w:jc w:val="both"/>
        <w:rPr>
          <w:lang w:val="es-PE"/>
        </w:rPr>
      </w:pPr>
    </w:p>
    <w:p w14:paraId="68489111" w14:textId="737FFB7E" w:rsidR="00C5693C" w:rsidRPr="00C5693C" w:rsidRDefault="00C5693C" w:rsidP="00C5693C">
      <w:pPr>
        <w:tabs>
          <w:tab w:val="left" w:pos="709"/>
          <w:tab w:val="left" w:pos="2160"/>
        </w:tabs>
        <w:ind w:left="709" w:hanging="709"/>
        <w:jc w:val="both"/>
        <w:rPr>
          <w:lang w:val="es-PE"/>
        </w:rPr>
      </w:pPr>
      <w:r w:rsidRPr="27D2DB98">
        <w:rPr>
          <w:lang w:val="es-PE"/>
        </w:rPr>
        <w:t>6.6.</w:t>
      </w:r>
      <w:r>
        <w:tab/>
      </w:r>
      <w:r w:rsidRPr="27D2DB98">
        <w:rPr>
          <w:lang w:val="es-PE"/>
        </w:rPr>
        <w:t xml:space="preserve">En el caso concreto, </w:t>
      </w:r>
      <w:r w:rsidR="79B24090" w:rsidRPr="27D2DB98">
        <w:rPr>
          <w:lang w:val="es-PE"/>
        </w:rPr>
        <w:t>..........................................</w:t>
      </w:r>
      <w:r w:rsidRPr="27D2DB98">
        <w:rPr>
          <w:lang w:val="es-PE"/>
        </w:rPr>
        <w:t xml:space="preserve">no ha colaborado con esta Defensoría para poder determinar si el rechazo por exclusión es sustentable finalmente o no.  En efecto, no ha presentado copia de la póliza, o de sus condicionados, que contenga la respectiva previsión contractual; y, más allá de afirmar que el certificado sí contendría la exclusión invocada para fines del rechazo (enfermedad preexistente), no ha acreditado documentalmente que dicho certificado le fue entregado ciertamente al asegurado y, por lo tanto, el régimen de exclusiones era de su conocimiento oportuno, adecuado y suficiente.  Tampoco ha demostrado, que el asegurado conoció de la exclusión de manera previa a la generación del siniestro y solicitud de cobertura.  En consecuencia, en la hipótesis que la exclusión invocada constase ciertamente en el contrato de seguro, la misma no podría ser opuesta exitosamente por </w:t>
      </w:r>
      <w:r w:rsidR="4774D8E5" w:rsidRPr="27D2DB98">
        <w:rPr>
          <w:lang w:val="es-PE"/>
        </w:rPr>
        <w:t>.................................................</w:t>
      </w:r>
      <w:r w:rsidRPr="27D2DB98">
        <w:rPr>
          <w:lang w:val="es-PE"/>
        </w:rPr>
        <w:t xml:space="preserve"> al reclamante.</w:t>
      </w:r>
    </w:p>
    <w:p w14:paraId="42F23029" w14:textId="77777777" w:rsidR="00C5693C" w:rsidRPr="00C5693C" w:rsidRDefault="00C5693C" w:rsidP="00C5693C">
      <w:pPr>
        <w:tabs>
          <w:tab w:val="left" w:pos="709"/>
          <w:tab w:val="left" w:pos="2160"/>
        </w:tabs>
        <w:ind w:left="709"/>
        <w:jc w:val="both"/>
        <w:rPr>
          <w:lang w:val="es-PE"/>
        </w:rPr>
      </w:pPr>
    </w:p>
    <w:p w14:paraId="602E7FD1" w14:textId="77777777" w:rsidR="00C5693C" w:rsidRPr="00C5693C" w:rsidRDefault="00C5693C" w:rsidP="00C5693C">
      <w:pPr>
        <w:tabs>
          <w:tab w:val="left" w:pos="709"/>
          <w:tab w:val="left" w:pos="2160"/>
        </w:tabs>
        <w:ind w:left="709"/>
        <w:jc w:val="both"/>
        <w:rPr>
          <w:lang w:val="es-PE"/>
        </w:rPr>
      </w:pPr>
      <w:r w:rsidRPr="00C5693C">
        <w:rPr>
          <w:lang w:val="es-PE"/>
        </w:rPr>
        <w:t>Como por la vía de impugnación podría acreditarse dicha oponibilidad a continuación analizaremos si se incurrió en la preexistencia.</w:t>
      </w:r>
    </w:p>
    <w:p w14:paraId="72EA567B" w14:textId="77777777" w:rsidR="00C5693C" w:rsidRPr="00C5693C" w:rsidRDefault="00C5693C" w:rsidP="00C5693C">
      <w:pPr>
        <w:tabs>
          <w:tab w:val="left" w:pos="709"/>
          <w:tab w:val="left" w:pos="2160"/>
        </w:tabs>
        <w:ind w:left="709"/>
        <w:jc w:val="both"/>
        <w:rPr>
          <w:lang w:val="es-PE"/>
        </w:rPr>
      </w:pPr>
    </w:p>
    <w:p w14:paraId="2304998E" w14:textId="77777777" w:rsidR="00C5693C" w:rsidRPr="00C5693C" w:rsidRDefault="00C5693C" w:rsidP="00C5693C">
      <w:pPr>
        <w:tabs>
          <w:tab w:val="left" w:pos="709"/>
          <w:tab w:val="left" w:pos="2160"/>
        </w:tabs>
        <w:ind w:left="709"/>
        <w:jc w:val="both"/>
        <w:rPr>
          <w:lang w:val="es-PE"/>
        </w:rPr>
      </w:pPr>
      <w:r w:rsidRPr="00C5693C">
        <w:rPr>
          <w:lang w:val="es-PE"/>
        </w:rPr>
        <w:t xml:space="preserve">La propia reclamante ha afirmado que la fecha de incorporación al seguro fue en el año 2019, y siendo que en la anamnesis se indica que la diabetes mellitus fue diagnosticada hace 25 años, es decir antes de la contratación del seguro, habiendo la reclamante </w:t>
      </w:r>
      <w:proofErr w:type="gramStart"/>
      <w:r w:rsidRPr="00C5693C">
        <w:rPr>
          <w:lang w:val="es-PE"/>
        </w:rPr>
        <w:t>reconocido dicha</w:t>
      </w:r>
      <w:proofErr w:type="gramEnd"/>
      <w:r w:rsidRPr="00C5693C">
        <w:rPr>
          <w:lang w:val="es-PE"/>
        </w:rPr>
        <w:t xml:space="preserve"> preexistencia, se da dicha </w:t>
      </w:r>
      <w:proofErr w:type="gramStart"/>
      <w:r w:rsidRPr="00C5693C">
        <w:rPr>
          <w:lang w:val="es-PE"/>
        </w:rPr>
        <w:t>hecho</w:t>
      </w:r>
      <w:proofErr w:type="gramEnd"/>
      <w:r w:rsidRPr="00C5693C">
        <w:rPr>
          <w:lang w:val="es-PE"/>
        </w:rPr>
        <w:t xml:space="preserve"> por cierto. No obstante, la reclamante cuestiona que la diabetes preexistente haya sido la causa del fallecimiento. </w:t>
      </w:r>
    </w:p>
    <w:p w14:paraId="0283B395" w14:textId="77777777" w:rsidR="00C5693C" w:rsidRPr="00C5693C" w:rsidRDefault="00C5693C" w:rsidP="00C5693C">
      <w:pPr>
        <w:tabs>
          <w:tab w:val="left" w:pos="709"/>
          <w:tab w:val="left" w:pos="2160"/>
        </w:tabs>
        <w:ind w:left="709"/>
        <w:jc w:val="both"/>
        <w:rPr>
          <w:lang w:val="es-PE"/>
        </w:rPr>
      </w:pPr>
    </w:p>
    <w:p w14:paraId="118D0A30" w14:textId="77777777" w:rsidR="00C5693C" w:rsidRPr="00C5693C" w:rsidRDefault="00C5693C" w:rsidP="00C5693C">
      <w:pPr>
        <w:tabs>
          <w:tab w:val="left" w:pos="709"/>
          <w:tab w:val="left" w:pos="2160"/>
        </w:tabs>
        <w:ind w:left="709"/>
        <w:jc w:val="both"/>
        <w:rPr>
          <w:lang w:val="es-PE"/>
        </w:rPr>
      </w:pPr>
      <w:r w:rsidRPr="00C5693C">
        <w:rPr>
          <w:lang w:val="es-PE"/>
        </w:rPr>
        <w:lastRenderedPageBreak/>
        <w:t xml:space="preserve">Sobre dicho aspecto, este colegiado ha revisado la historia clínica y aprecia que el día del internamiento del asegurado este presentaba una cetoacidosis diabética, en opinión de la reclamante ella se desata como consecuencia de la afección cardiaca sufrida, y por lo tanto no fue la causa del fallecimiento.  Ahora bien, no se puede determinar si dicha relación debe ser directa o indirecta, por cuanto no se ha podido revisar los términos en los que fue pactada en la póliza de seguro; sin perjuicio de ello, también se requirió a la aseguradora presentar un informe médico que sustente dicha relación causal, lo que hasta el momento no ha sido presentado. </w:t>
      </w:r>
    </w:p>
    <w:p w14:paraId="6ACC899C" w14:textId="77777777" w:rsidR="00C5693C" w:rsidRPr="00C5693C" w:rsidRDefault="00C5693C" w:rsidP="00C5693C">
      <w:pPr>
        <w:tabs>
          <w:tab w:val="left" w:pos="709"/>
          <w:tab w:val="left" w:pos="2160"/>
        </w:tabs>
        <w:ind w:left="709"/>
        <w:jc w:val="both"/>
        <w:rPr>
          <w:lang w:val="es-PE"/>
        </w:rPr>
      </w:pPr>
    </w:p>
    <w:p w14:paraId="43C82307" w14:textId="1B329E5B" w:rsidR="00C5693C" w:rsidRPr="00C5693C" w:rsidRDefault="00C5693C" w:rsidP="00C5693C">
      <w:pPr>
        <w:tabs>
          <w:tab w:val="left" w:pos="709"/>
          <w:tab w:val="left" w:pos="2160"/>
        </w:tabs>
        <w:ind w:left="709"/>
        <w:jc w:val="both"/>
        <w:rPr>
          <w:lang w:val="es-PE"/>
        </w:rPr>
      </w:pPr>
      <w:r w:rsidRPr="27D2DB98">
        <w:rPr>
          <w:lang w:val="es-PE"/>
        </w:rPr>
        <w:t xml:space="preserve">Al no haberse probado el pacto contractual, ni la información sobre las exclusiones brindada oportuna, adecuada y suficientemente al asegurado, ni la justificación de la preexistencia, debe concluirse que </w:t>
      </w:r>
      <w:r w:rsidR="034DCC4A" w:rsidRPr="27D2DB98">
        <w:rPr>
          <w:lang w:val="es-PE"/>
        </w:rPr>
        <w:t>......................................</w:t>
      </w:r>
      <w:r w:rsidRPr="27D2DB98">
        <w:rPr>
          <w:lang w:val="es-PE"/>
        </w:rPr>
        <w:t xml:space="preserve"> no puede oponer exitosamente la exclusión invocada, por lo que el rechazo de cobertura carece de legitimidad, debiéndose brindar la cobertura reclamada.</w:t>
      </w:r>
    </w:p>
    <w:p w14:paraId="6FF49909" w14:textId="77777777" w:rsidR="00C5693C" w:rsidRPr="00C5693C" w:rsidRDefault="00C5693C" w:rsidP="00C5693C">
      <w:pPr>
        <w:tabs>
          <w:tab w:val="left" w:pos="709"/>
          <w:tab w:val="left" w:pos="2160"/>
        </w:tabs>
        <w:ind w:left="709"/>
        <w:jc w:val="both"/>
        <w:rPr>
          <w:lang w:val="es-PE"/>
        </w:rPr>
      </w:pPr>
    </w:p>
    <w:p w14:paraId="159FD1C7" w14:textId="121E8BC8" w:rsidR="00C5693C" w:rsidRPr="00C5693C" w:rsidRDefault="00C5693C" w:rsidP="00C5693C">
      <w:pPr>
        <w:tabs>
          <w:tab w:val="left" w:pos="709"/>
          <w:tab w:val="left" w:pos="2160"/>
        </w:tabs>
        <w:ind w:left="705" w:hanging="705"/>
        <w:jc w:val="both"/>
        <w:rPr>
          <w:lang w:val="es-PE"/>
        </w:rPr>
      </w:pPr>
      <w:r w:rsidRPr="27D2DB98">
        <w:rPr>
          <w:lang w:val="es-PE"/>
        </w:rPr>
        <w:t>6.7.</w:t>
      </w:r>
      <w:r>
        <w:tab/>
      </w:r>
      <w:r w:rsidRPr="27D2DB98">
        <w:rPr>
          <w:lang w:val="es-PE"/>
        </w:rPr>
        <w:t xml:space="preserve">Corresponderá que </w:t>
      </w:r>
      <w:r w:rsidR="70308DFC" w:rsidRPr="27D2DB98">
        <w:rPr>
          <w:lang w:val="es-PE"/>
        </w:rPr>
        <w:t>...............................................</w:t>
      </w:r>
      <w:r w:rsidRPr="27D2DB98">
        <w:rPr>
          <w:lang w:val="es-PE"/>
        </w:rPr>
        <w:t>, acredite documentalmente en vía de impugnación, que la exclusión invocada está efectivamente contenida en la póliza de seguro, en su condicionado, y que la misma fue de conocimiento oportuno, adecuado y suficiente del asegurado, así como la relación causal entre la enfermedad preexistente y el fallecimiento, probando que le entregó el respectivo certificado de seguro que la refiere o contiene expresamente, para cuyo efecto deberá cumplir con presentar la póliza y el certificado de seguro, con el cargo de entrega correspondiente, documentos que debió haber presentado desde un primer momento, así como un informe médico que sustente la causalidad invocada, si fuera el caso.</w:t>
      </w:r>
    </w:p>
    <w:p w14:paraId="2F3F7B29" w14:textId="77777777" w:rsidR="00C5693C" w:rsidRPr="00C5693C" w:rsidRDefault="00C5693C" w:rsidP="00C5693C">
      <w:pPr>
        <w:tabs>
          <w:tab w:val="left" w:pos="709"/>
          <w:tab w:val="left" w:pos="2160"/>
        </w:tabs>
        <w:jc w:val="both"/>
        <w:rPr>
          <w:lang w:val="es-PE"/>
        </w:rPr>
      </w:pPr>
    </w:p>
    <w:p w14:paraId="3164B2C1" w14:textId="7295C3A2" w:rsidR="00C5693C" w:rsidRPr="00C5693C" w:rsidRDefault="00C5693C" w:rsidP="00C5693C">
      <w:pPr>
        <w:tabs>
          <w:tab w:val="left" w:pos="709"/>
          <w:tab w:val="left" w:pos="2160"/>
        </w:tabs>
        <w:jc w:val="both"/>
        <w:rPr>
          <w:lang w:val="es-PE"/>
        </w:rPr>
      </w:pPr>
      <w:r w:rsidRPr="27D2DB98">
        <w:rPr>
          <w:b/>
          <w:bCs/>
          <w:u w:val="single"/>
          <w:lang w:val="es-PE"/>
        </w:rPr>
        <w:t>Sétimo</w:t>
      </w:r>
      <w:r w:rsidRPr="27D2DB98">
        <w:rPr>
          <w:b/>
          <w:bCs/>
          <w:lang w:val="es-PE"/>
        </w:rPr>
        <w:t xml:space="preserve">: </w:t>
      </w:r>
      <w:r w:rsidRPr="27D2DB98">
        <w:rPr>
          <w:lang w:val="es-PE"/>
        </w:rPr>
        <w:t xml:space="preserve">Reiterar a </w:t>
      </w:r>
      <w:r w:rsidR="03DA5922" w:rsidRPr="27D2DB98">
        <w:rPr>
          <w:lang w:val="es-PE"/>
        </w:rPr>
        <w:t>........................................</w:t>
      </w:r>
      <w:r w:rsidRPr="27D2DB98">
        <w:rPr>
          <w:lang w:val="es-PE"/>
        </w:rPr>
        <w:t>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14:paraId="7F2A6E4D" w14:textId="77777777" w:rsidR="00C5693C" w:rsidRPr="00C5693C" w:rsidRDefault="00C5693C" w:rsidP="00C5693C">
      <w:pPr>
        <w:tabs>
          <w:tab w:val="left" w:pos="709"/>
          <w:tab w:val="left" w:pos="2160"/>
        </w:tabs>
        <w:jc w:val="both"/>
        <w:rPr>
          <w:lang w:val="es-PE"/>
        </w:rPr>
      </w:pPr>
    </w:p>
    <w:p w14:paraId="19D67829" w14:textId="77777777" w:rsidR="00C5693C" w:rsidRPr="00C5693C" w:rsidRDefault="00C5693C" w:rsidP="00C5693C">
      <w:pPr>
        <w:tabs>
          <w:tab w:val="left" w:pos="709"/>
          <w:tab w:val="left" w:pos="2160"/>
        </w:tabs>
        <w:jc w:val="both"/>
      </w:pPr>
      <w:r w:rsidRPr="00C5693C">
        <w:rPr>
          <w:lang w:val="es-PE"/>
        </w:rPr>
        <w:t xml:space="preserve">Atendiendo a lo expresado, este colegiado </w:t>
      </w:r>
      <w:r w:rsidRPr="00C5693C">
        <w:t>concluye su apreciación razonada y conjunta al amparo de lo establecido en su Reglamento, por lo que</w:t>
      </w:r>
    </w:p>
    <w:p w14:paraId="53CC7DDB" w14:textId="77777777" w:rsidR="00C5693C" w:rsidRPr="00C5693C" w:rsidRDefault="00C5693C" w:rsidP="00C5693C">
      <w:pPr>
        <w:tabs>
          <w:tab w:val="left" w:pos="709"/>
          <w:tab w:val="left" w:pos="2160"/>
        </w:tabs>
        <w:jc w:val="both"/>
      </w:pPr>
    </w:p>
    <w:p w14:paraId="670526E7" w14:textId="77777777" w:rsidR="00C5693C" w:rsidRPr="00C5693C" w:rsidRDefault="00C5693C" w:rsidP="00C5693C">
      <w:pPr>
        <w:tabs>
          <w:tab w:val="left" w:pos="709"/>
          <w:tab w:val="left" w:pos="2160"/>
        </w:tabs>
        <w:jc w:val="both"/>
        <w:rPr>
          <w:b/>
        </w:rPr>
      </w:pPr>
      <w:r w:rsidRPr="00C5693C">
        <w:rPr>
          <w:b/>
        </w:rPr>
        <w:t>SE RESUELVE</w:t>
      </w:r>
      <w:r w:rsidRPr="00C5693C">
        <w:rPr>
          <w:b/>
          <w:lang w:val="es-PE"/>
        </w:rPr>
        <w:t>:</w:t>
      </w:r>
    </w:p>
    <w:p w14:paraId="4BB25EC8" w14:textId="77777777" w:rsidR="00C5693C" w:rsidRPr="00C5693C" w:rsidRDefault="00C5693C" w:rsidP="00C5693C">
      <w:pPr>
        <w:tabs>
          <w:tab w:val="left" w:pos="709"/>
          <w:tab w:val="left" w:pos="2160"/>
        </w:tabs>
        <w:jc w:val="both"/>
        <w:rPr>
          <w:b/>
          <w:bCs/>
        </w:rPr>
      </w:pPr>
    </w:p>
    <w:p w14:paraId="14EB09F5" w14:textId="448146F0" w:rsidR="00C5693C" w:rsidRPr="00C5693C" w:rsidRDefault="00C5693C" w:rsidP="27D2DB98">
      <w:pPr>
        <w:tabs>
          <w:tab w:val="left" w:pos="708"/>
          <w:tab w:val="left" w:pos="1416"/>
          <w:tab w:val="left" w:pos="2160"/>
          <w:tab w:val="left" w:pos="3540"/>
          <w:tab w:val="left" w:pos="4248"/>
          <w:tab w:val="left" w:pos="4956"/>
          <w:tab w:val="left" w:pos="5664"/>
          <w:tab w:val="left" w:pos="6372"/>
          <w:tab w:val="left" w:pos="7125"/>
        </w:tabs>
        <w:jc w:val="both"/>
        <w:rPr>
          <w:lang w:val="es-PE"/>
        </w:rPr>
      </w:pPr>
      <w:r w:rsidRPr="27D2DB98">
        <w:rPr>
          <w:b/>
          <w:bCs/>
          <w:lang w:val="es-PE"/>
        </w:rPr>
        <w:t xml:space="preserve">Declarar FUNDADA </w:t>
      </w:r>
      <w:r w:rsidRPr="27D2DB98">
        <w:rPr>
          <w:lang w:val="es-PE"/>
        </w:rPr>
        <w:t xml:space="preserve">la reclamación interpuesta por </w:t>
      </w:r>
      <w:r w:rsidR="396B5F04" w:rsidRPr="27D2DB98">
        <w:rPr>
          <w:lang w:val="es-PE"/>
        </w:rPr>
        <w:t>..............................................................................</w:t>
      </w:r>
      <w:r>
        <w:t xml:space="preserve"> por lo que </w:t>
      </w:r>
      <w:r w:rsidR="70D790D8">
        <w:t>..............................................</w:t>
      </w:r>
      <w:r>
        <w:t xml:space="preserve"> debe </w:t>
      </w:r>
      <w:proofErr w:type="gramStart"/>
      <w:r>
        <w:t>proceder a otorgar</w:t>
      </w:r>
      <w:proofErr w:type="gramEnd"/>
      <w:r>
        <w:t xml:space="preserve"> la cobertura del seguro de desgravamen reclamada, derivada del fallecimiento del asegurado señor </w:t>
      </w:r>
      <w:r w:rsidRPr="27D2DB98">
        <w:rPr>
          <w:lang w:val="es-PE"/>
        </w:rPr>
        <w:t>Humberto Aquino López</w:t>
      </w:r>
      <w:r>
        <w:t>.</w:t>
      </w:r>
    </w:p>
    <w:p w14:paraId="72CE599F" w14:textId="77777777" w:rsidR="00150853" w:rsidRPr="00C5693C" w:rsidRDefault="00150853" w:rsidP="00150853">
      <w:pPr>
        <w:jc w:val="both"/>
        <w:rPr>
          <w:lang w:val="es-PE"/>
        </w:rPr>
      </w:pPr>
    </w:p>
    <w:p w14:paraId="48C7895B" w14:textId="60053204" w:rsidR="001631D6" w:rsidRPr="00C5693C" w:rsidRDefault="00F15FBA" w:rsidP="00F202DC">
      <w:pPr>
        <w:jc w:val="right"/>
        <w:outlineLvl w:val="0"/>
        <w:rPr>
          <w:lang w:val="es-PE"/>
        </w:rPr>
      </w:pPr>
      <w:r w:rsidRPr="00C5693C">
        <w:rPr>
          <w:lang w:val="es-PE"/>
        </w:rPr>
        <w:t xml:space="preserve">Lima, </w:t>
      </w:r>
      <w:r w:rsidR="00C15D24" w:rsidRPr="00C5693C">
        <w:t>1</w:t>
      </w:r>
      <w:r w:rsidR="00677FBF" w:rsidRPr="00C5693C">
        <w:t>8</w:t>
      </w:r>
      <w:r w:rsidR="00195646" w:rsidRPr="00C5693C">
        <w:t xml:space="preserve"> </w:t>
      </w:r>
      <w:r w:rsidRPr="00C5693C">
        <w:rPr>
          <w:lang w:val="es-PE"/>
        </w:rPr>
        <w:t>de</w:t>
      </w:r>
      <w:r w:rsidR="001631D6" w:rsidRPr="00C5693C">
        <w:rPr>
          <w:lang w:val="es-PE"/>
        </w:rPr>
        <w:t xml:space="preserve"> </w:t>
      </w:r>
      <w:r w:rsidR="00C45FF3" w:rsidRPr="00C5693C">
        <w:rPr>
          <w:lang w:val="es-PE"/>
        </w:rPr>
        <w:t>febrero</w:t>
      </w:r>
      <w:r w:rsidR="001631D6" w:rsidRPr="00C5693C">
        <w:rPr>
          <w:lang w:val="es-PE"/>
        </w:rPr>
        <w:t xml:space="preserve"> </w:t>
      </w:r>
      <w:r w:rsidRPr="00C5693C">
        <w:rPr>
          <w:lang w:val="es-PE"/>
        </w:rPr>
        <w:t>de 20</w:t>
      </w:r>
      <w:r w:rsidR="001631D6" w:rsidRPr="00C5693C">
        <w:rPr>
          <w:lang w:val="es-PE"/>
        </w:rPr>
        <w:t>2</w:t>
      </w:r>
      <w:r w:rsidR="00444D29" w:rsidRPr="00C5693C">
        <w:rPr>
          <w:lang w:val="es-PE"/>
        </w:rPr>
        <w:t>2</w:t>
      </w:r>
    </w:p>
    <w:p w14:paraId="55EA6443" w14:textId="77777777" w:rsidR="00F202DC" w:rsidRPr="00C5693C" w:rsidRDefault="00F202DC" w:rsidP="001631D6">
      <w:pPr>
        <w:jc w:val="both"/>
      </w:pPr>
    </w:p>
    <w:p w14:paraId="54F717D9" w14:textId="77777777" w:rsidR="001631D6" w:rsidRPr="00C5693C" w:rsidRDefault="001631D6" w:rsidP="001631D6">
      <w:pPr>
        <w:jc w:val="both"/>
        <w:rPr>
          <w:b/>
          <w:bCs/>
          <w:i/>
          <w:iCs/>
          <w:lang w:val="es-ES_tradnl"/>
        </w:rPr>
      </w:pPr>
      <w:r w:rsidRPr="00C5693C">
        <w:rPr>
          <w:b/>
          <w:bCs/>
          <w:i/>
          <w:iCs/>
          <w:lang w:val="es-ES_tradnl"/>
        </w:rPr>
        <w:t>La Secretaría Técnica certifica que la presente resolución cuenta con el voto de los vocales cuyos nombres figuran en el presente documento.</w:t>
      </w:r>
    </w:p>
    <w:p w14:paraId="265ABE8B" w14:textId="77777777" w:rsidR="001631D6" w:rsidRPr="00C5693C" w:rsidRDefault="001631D6" w:rsidP="001631D6">
      <w:pPr>
        <w:jc w:val="both"/>
        <w:rPr>
          <w:b/>
          <w:bCs/>
          <w:i/>
          <w:iCs/>
          <w:lang w:val="es-ES_tradnl"/>
        </w:rPr>
      </w:pPr>
    </w:p>
    <w:p w14:paraId="024CA4C1" w14:textId="77777777" w:rsidR="001631D6" w:rsidRPr="00C5693C" w:rsidRDefault="001631D6" w:rsidP="001631D6">
      <w:pPr>
        <w:jc w:val="both"/>
        <w:rPr>
          <w:b/>
          <w:bCs/>
          <w:i/>
          <w:iCs/>
          <w:lang w:val="es-ES_tradnl"/>
        </w:rPr>
      </w:pPr>
    </w:p>
    <w:p w14:paraId="7E9839D4" w14:textId="5DB01808" w:rsidR="003E6BA6" w:rsidRPr="00C5693C" w:rsidRDefault="003E6BA6" w:rsidP="003E6BA6">
      <w:pPr>
        <w:spacing w:line="360" w:lineRule="auto"/>
        <w:jc w:val="center"/>
        <w:rPr>
          <w:b/>
          <w:bCs/>
        </w:rPr>
      </w:pPr>
      <w:r w:rsidRPr="00C5693C">
        <w:rPr>
          <w:b/>
          <w:bCs/>
        </w:rPr>
        <w:t xml:space="preserve">María Eugenia Valdez Fernández Baca – </w:t>
      </w:r>
      <w:proofErr w:type="gramStart"/>
      <w:r w:rsidRPr="00C5693C">
        <w:rPr>
          <w:b/>
          <w:bCs/>
        </w:rPr>
        <w:t>Presidente</w:t>
      </w:r>
      <w:proofErr w:type="gramEnd"/>
    </w:p>
    <w:p w14:paraId="515933D0" w14:textId="2ADBD884" w:rsidR="001631D6" w:rsidRPr="00C5693C" w:rsidRDefault="001631D6" w:rsidP="001631D6">
      <w:pPr>
        <w:spacing w:line="360" w:lineRule="auto"/>
        <w:jc w:val="center"/>
        <w:rPr>
          <w:b/>
          <w:bCs/>
        </w:rPr>
      </w:pPr>
      <w:r w:rsidRPr="00C5693C">
        <w:rPr>
          <w:b/>
          <w:bCs/>
        </w:rPr>
        <w:lastRenderedPageBreak/>
        <w:t xml:space="preserve">Rolando Eyzaguirre </w:t>
      </w:r>
      <w:proofErr w:type="spellStart"/>
      <w:r w:rsidRPr="00C5693C">
        <w:rPr>
          <w:b/>
          <w:bCs/>
        </w:rPr>
        <w:t>Maccan</w:t>
      </w:r>
      <w:proofErr w:type="spellEnd"/>
      <w:r w:rsidRPr="00C5693C">
        <w:rPr>
          <w:b/>
          <w:bCs/>
        </w:rPr>
        <w:t xml:space="preserve"> – </w:t>
      </w:r>
      <w:r w:rsidR="003E6BA6" w:rsidRPr="00C5693C">
        <w:rPr>
          <w:b/>
          <w:bCs/>
        </w:rPr>
        <w:t>Vocal</w:t>
      </w:r>
    </w:p>
    <w:p w14:paraId="4F0DFB4C" w14:textId="5305E030" w:rsidR="00E958A9" w:rsidRPr="00C5693C" w:rsidRDefault="00E958A9" w:rsidP="003E772B">
      <w:pPr>
        <w:spacing w:line="360" w:lineRule="auto"/>
        <w:jc w:val="center"/>
        <w:rPr>
          <w:b/>
          <w:bCs/>
        </w:rPr>
      </w:pPr>
      <w:r w:rsidRPr="00C5693C">
        <w:rPr>
          <w:b/>
          <w:bCs/>
        </w:rPr>
        <w:t>Marco Antonio Ortega Piana – Vocal</w:t>
      </w:r>
    </w:p>
    <w:p w14:paraId="44059E74" w14:textId="419A9DDE" w:rsidR="001631D6" w:rsidRPr="00C5693C" w:rsidRDefault="001631D6" w:rsidP="001631D6">
      <w:pPr>
        <w:spacing w:line="360" w:lineRule="auto"/>
        <w:jc w:val="center"/>
        <w:rPr>
          <w:b/>
          <w:bCs/>
        </w:rPr>
      </w:pPr>
      <w:r w:rsidRPr="00C5693C">
        <w:rPr>
          <w:b/>
          <w:bCs/>
        </w:rPr>
        <w:t xml:space="preserve">Gonzalo Abad del Busto </w:t>
      </w:r>
      <w:r w:rsidR="00916337" w:rsidRPr="00C5693C">
        <w:rPr>
          <w:b/>
          <w:bCs/>
        </w:rPr>
        <w:t>–</w:t>
      </w:r>
      <w:r w:rsidRPr="00C5693C">
        <w:rPr>
          <w:b/>
          <w:bCs/>
        </w:rPr>
        <w:t xml:space="preserve"> Vocal</w:t>
      </w:r>
    </w:p>
    <w:p w14:paraId="1742F25E" w14:textId="77777777" w:rsidR="00916337" w:rsidRPr="003E772B" w:rsidRDefault="00916337" w:rsidP="001631D6">
      <w:pPr>
        <w:spacing w:line="360" w:lineRule="auto"/>
        <w:jc w:val="center"/>
      </w:pPr>
    </w:p>
    <w:p w14:paraId="0DA96C46" w14:textId="77777777" w:rsidR="001631D6" w:rsidRPr="003E772B" w:rsidRDefault="001631D6" w:rsidP="00F15FBA">
      <w:pPr>
        <w:jc w:val="both"/>
        <w:rPr>
          <w:lang w:val="es-PE"/>
        </w:rPr>
      </w:pPr>
    </w:p>
    <w:p w14:paraId="22C77427" w14:textId="77777777" w:rsidR="00F15FBA" w:rsidRPr="003E772B" w:rsidRDefault="00F15FBA" w:rsidP="00F15FBA"/>
    <w:p w14:paraId="58BFC23A" w14:textId="77777777" w:rsidR="00F15FBA" w:rsidRPr="003E772B" w:rsidRDefault="00F15FBA" w:rsidP="00F15FBA"/>
    <w:p w14:paraId="164CAA9F" w14:textId="77777777" w:rsidR="003528C9" w:rsidRPr="003E772B" w:rsidRDefault="003528C9"/>
    <w:sectPr w:rsidR="003528C9" w:rsidRPr="003E772B" w:rsidSect="00F552B2">
      <w:headerReference w:type="default" r:id="rId9"/>
      <w:footerReference w:type="default" r:id="rId10"/>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EC6D4" w14:textId="77777777" w:rsidR="00D74A17" w:rsidRDefault="00D74A17" w:rsidP="005F148C">
      <w:r>
        <w:separator/>
      </w:r>
    </w:p>
  </w:endnote>
  <w:endnote w:type="continuationSeparator" w:id="0">
    <w:p w14:paraId="550935B7" w14:textId="77777777" w:rsidR="00D74A17" w:rsidRDefault="00D74A17"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6B68F" w14:textId="77777777" w:rsidR="00D74A17" w:rsidRDefault="00D74A17" w:rsidP="005F148C">
      <w:r>
        <w:separator/>
      </w:r>
    </w:p>
  </w:footnote>
  <w:footnote w:type="continuationSeparator" w:id="0">
    <w:p w14:paraId="3BA55C2C" w14:textId="77777777" w:rsidR="00D74A17" w:rsidRDefault="00D74A17"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7069726">
    <w:abstractNumId w:val="1"/>
  </w:num>
  <w:num w:numId="2" w16cid:durableId="482045059">
    <w:abstractNumId w:val="8"/>
  </w:num>
  <w:num w:numId="3" w16cid:durableId="1907185744">
    <w:abstractNumId w:val="5"/>
  </w:num>
  <w:num w:numId="4" w16cid:durableId="649016167">
    <w:abstractNumId w:val="9"/>
  </w:num>
  <w:num w:numId="5" w16cid:durableId="15473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37262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708739">
    <w:abstractNumId w:val="13"/>
  </w:num>
  <w:num w:numId="8" w16cid:durableId="1135564337">
    <w:abstractNumId w:val="11"/>
  </w:num>
  <w:num w:numId="9" w16cid:durableId="597929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78151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3495508">
    <w:abstractNumId w:val="1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690400">
    <w:abstractNumId w:val="6"/>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2082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7326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33ED8"/>
    <w:rsid w:val="002370F4"/>
    <w:rsid w:val="00251FD7"/>
    <w:rsid w:val="00265628"/>
    <w:rsid w:val="00281026"/>
    <w:rsid w:val="002A2188"/>
    <w:rsid w:val="002B14D5"/>
    <w:rsid w:val="002DE5A2"/>
    <w:rsid w:val="002E35A4"/>
    <w:rsid w:val="002E708C"/>
    <w:rsid w:val="002F7E39"/>
    <w:rsid w:val="00302CD3"/>
    <w:rsid w:val="00316A1B"/>
    <w:rsid w:val="0032570B"/>
    <w:rsid w:val="003528C9"/>
    <w:rsid w:val="00372156"/>
    <w:rsid w:val="00387409"/>
    <w:rsid w:val="003977C8"/>
    <w:rsid w:val="003B46E3"/>
    <w:rsid w:val="003B4770"/>
    <w:rsid w:val="003B5737"/>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77FBF"/>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C4BDB"/>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0200"/>
    <w:rsid w:val="00A14315"/>
    <w:rsid w:val="00A223FC"/>
    <w:rsid w:val="00A26BA7"/>
    <w:rsid w:val="00A433D8"/>
    <w:rsid w:val="00A5329C"/>
    <w:rsid w:val="00A53C9A"/>
    <w:rsid w:val="00A54A78"/>
    <w:rsid w:val="00A663A2"/>
    <w:rsid w:val="00A80BAD"/>
    <w:rsid w:val="00AB3C0F"/>
    <w:rsid w:val="00AB4E49"/>
    <w:rsid w:val="00AC68FA"/>
    <w:rsid w:val="00AC7D5A"/>
    <w:rsid w:val="00AE33DC"/>
    <w:rsid w:val="00AE40BA"/>
    <w:rsid w:val="00AF3C91"/>
    <w:rsid w:val="00B04114"/>
    <w:rsid w:val="00B51C10"/>
    <w:rsid w:val="00B60E25"/>
    <w:rsid w:val="00B726CD"/>
    <w:rsid w:val="00B74729"/>
    <w:rsid w:val="00B773DA"/>
    <w:rsid w:val="00B84F66"/>
    <w:rsid w:val="00BA6133"/>
    <w:rsid w:val="00BC6134"/>
    <w:rsid w:val="00BC633A"/>
    <w:rsid w:val="00BD5FD0"/>
    <w:rsid w:val="00BE7E0A"/>
    <w:rsid w:val="00C04395"/>
    <w:rsid w:val="00C11655"/>
    <w:rsid w:val="00C15D24"/>
    <w:rsid w:val="00C21994"/>
    <w:rsid w:val="00C45FF3"/>
    <w:rsid w:val="00C5693C"/>
    <w:rsid w:val="00C71B0D"/>
    <w:rsid w:val="00C85630"/>
    <w:rsid w:val="00CA4FD6"/>
    <w:rsid w:val="00CB451A"/>
    <w:rsid w:val="00CB7C37"/>
    <w:rsid w:val="00CF3742"/>
    <w:rsid w:val="00D01DEB"/>
    <w:rsid w:val="00D10FB7"/>
    <w:rsid w:val="00D128FF"/>
    <w:rsid w:val="00D15C1E"/>
    <w:rsid w:val="00D25C4B"/>
    <w:rsid w:val="00D56839"/>
    <w:rsid w:val="00D62160"/>
    <w:rsid w:val="00D74A17"/>
    <w:rsid w:val="00D86E87"/>
    <w:rsid w:val="00D9006E"/>
    <w:rsid w:val="00DB43CB"/>
    <w:rsid w:val="00DC6A47"/>
    <w:rsid w:val="00DD1549"/>
    <w:rsid w:val="00DD7C71"/>
    <w:rsid w:val="00E172DD"/>
    <w:rsid w:val="00E42BD6"/>
    <w:rsid w:val="00E50B36"/>
    <w:rsid w:val="00E908BC"/>
    <w:rsid w:val="00E958A9"/>
    <w:rsid w:val="00EC2694"/>
    <w:rsid w:val="00EF4FF0"/>
    <w:rsid w:val="00F029DD"/>
    <w:rsid w:val="00F1075C"/>
    <w:rsid w:val="00F113A1"/>
    <w:rsid w:val="00F15FBA"/>
    <w:rsid w:val="00F202DC"/>
    <w:rsid w:val="00F42DC6"/>
    <w:rsid w:val="00F465F7"/>
    <w:rsid w:val="00F46707"/>
    <w:rsid w:val="00F6424C"/>
    <w:rsid w:val="00F71D17"/>
    <w:rsid w:val="00F97A17"/>
    <w:rsid w:val="00FD131E"/>
    <w:rsid w:val="00FF25AC"/>
    <w:rsid w:val="034DCC4A"/>
    <w:rsid w:val="03DA5922"/>
    <w:rsid w:val="0512A0C0"/>
    <w:rsid w:val="069AECB9"/>
    <w:rsid w:val="07C382F9"/>
    <w:rsid w:val="087E47A8"/>
    <w:rsid w:val="1ED8EAB5"/>
    <w:rsid w:val="27D2DB98"/>
    <w:rsid w:val="29AA66AE"/>
    <w:rsid w:val="396B5F04"/>
    <w:rsid w:val="3DCABD68"/>
    <w:rsid w:val="41FC7E0D"/>
    <w:rsid w:val="4774D8E5"/>
    <w:rsid w:val="49EF0CC8"/>
    <w:rsid w:val="6FAEBA9E"/>
    <w:rsid w:val="70308DFC"/>
    <w:rsid w:val="70D790D8"/>
    <w:rsid w:val="768F9331"/>
    <w:rsid w:val="7704CA41"/>
    <w:rsid w:val="79B24090"/>
    <w:rsid w:val="7F7AE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customStyle="1" w:styleId="TextonotapieCar">
    <w:name w:val="Texto nota pie Car"/>
    <w:basedOn w:val="Fuentedeprrafopredeter"/>
    <w:link w:val="Textonotapie"/>
    <w:uiPriority w:val="99"/>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eastAsiaTheme="minorHAnsi" w:hAnsiTheme="minorHAnsi" w:cstheme="minorBidi"/>
      <w:sz w:val="22"/>
      <w:szCs w:val="22"/>
      <w:lang w:val="es-PE" w:eastAsia="en-US"/>
    </w:rPr>
  </w:style>
  <w:style w:type="character" w:customStyle="1" w:styleId="TextoindependienteCar">
    <w:name w:val="Texto independiente Car"/>
    <w:basedOn w:val="Fuentedeprrafopredeter"/>
    <w:link w:val="Textoindependiente"/>
    <w:uiPriority w:val="99"/>
    <w:semiHidden/>
    <w:rsid w:val="00150853"/>
    <w:rPr>
      <w:lang w:val="es-PE"/>
    </w:rPr>
  </w:style>
  <w:style w:type="character" w:customStyle="1" w:styleId="Ttulo2Car">
    <w:name w:val="Título 2 Car"/>
    <w:basedOn w:val="Fuentedeprrafopredeter"/>
    <w:link w:val="Ttulo2"/>
    <w:semiHidden/>
    <w:rsid w:val="00DD7C71"/>
    <w:rPr>
      <w:rFonts w:ascii="Times New Roman" w:eastAsia="Times New Roman" w:hAnsi="Times New Roman" w:cs="Times New Roman"/>
      <w:b/>
      <w:bCs/>
      <w:sz w:val="24"/>
      <w:szCs w:val="24"/>
      <w:lang w:val="es-MX" w:eastAsia="es-ES"/>
    </w:rPr>
  </w:style>
  <w:style w:type="paragraph" w:customStyle="1" w:styleId="paragraph">
    <w:name w:val="paragraph"/>
    <w:basedOn w:val="Normal"/>
    <w:rsid w:val="00DD7C71"/>
    <w:pPr>
      <w:spacing w:before="100" w:beforeAutospacing="1" w:after="100" w:afterAutospacing="1"/>
    </w:pPr>
    <w:rPr>
      <w:lang w:val="es-MX" w:eastAsia="es-MX"/>
    </w:rPr>
  </w:style>
  <w:style w:type="character" w:customStyle="1" w:styleId="normaltextrun">
    <w:name w:val="normaltextrun"/>
    <w:basedOn w:val="Fuentedeprrafopredeter"/>
    <w:rsid w:val="00DD7C71"/>
  </w:style>
  <w:style w:type="character" w:customStyle="1" w:styleId="eop">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customStyle="1" w:styleId="PrrafodelistaCar">
    <w:name w:val="Párrafo de lista Car"/>
    <w:aliases w:val="Number List 1 Car"/>
    <w:link w:val="Prrafodelista"/>
    <w:uiPriority w:val="34"/>
    <w:locked/>
    <w:rsid w:val="004732E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6E36BC1-7F00-49DC-AE75-1CE7AC76F3FF}"/>
</file>

<file path=customXml/itemProps3.xml><?xml version="1.0" encoding="utf-8"?>
<ds:datastoreItem xmlns:ds="http://schemas.openxmlformats.org/officeDocument/2006/customXml" ds:itemID="{88DC8E22-CA43-4883-896F-EE20DF22F511}"/>
</file>

<file path=customXml/itemProps4.xml><?xml version="1.0" encoding="utf-8"?>
<ds:datastoreItem xmlns:ds="http://schemas.openxmlformats.org/officeDocument/2006/customXml" ds:itemID="{30E86436-4565-4EB3-A7AA-582F6AE88701}"/>
</file>

<file path=docProps/app.xml><?xml version="1.0" encoding="utf-8"?>
<Properties xmlns="http://schemas.openxmlformats.org/officeDocument/2006/extended-properties" xmlns:vt="http://schemas.openxmlformats.org/officeDocument/2006/docPropsVTypes">
  <Template>Normal</Template>
  <TotalTime>0</TotalTime>
  <Pages>7</Pages>
  <Words>2950</Words>
  <Characters>16508</Characters>
  <Application>Microsoft Office Word</Application>
  <DocSecurity>0</DocSecurity>
  <Lines>293</Lines>
  <Paragraphs>51</Paragraphs>
  <ScaleCrop>false</ScaleCrop>
  <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83</cp:revision>
  <cp:lastPrinted>2022-02-18T19:11:00Z</cp:lastPrinted>
  <dcterms:created xsi:type="dcterms:W3CDTF">2020-12-18T20:09:00Z</dcterms:created>
  <dcterms:modified xsi:type="dcterms:W3CDTF">2025-10-29T14:57:00Z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