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D26AB" w:rsidR="00F15FBA" w:rsidP="00F15FBA" w:rsidRDefault="00F15FBA" w14:paraId="6BA6C8A5" w14:textId="6E027EB4">
      <w:pPr>
        <w:pStyle w:val="Ttulo"/>
        <w:outlineLvl w:val="0"/>
        <w:rPr>
          <w:lang w:val="es-PE"/>
        </w:rPr>
      </w:pPr>
      <w:r w:rsidRPr="00ED26AB">
        <w:rPr>
          <w:lang w:val="es-PE"/>
        </w:rPr>
        <w:t xml:space="preserve">RESOLUCIÓN </w:t>
      </w:r>
      <w:proofErr w:type="spellStart"/>
      <w:r w:rsidRPr="00ED26AB">
        <w:rPr>
          <w:lang w:val="es-PE"/>
        </w:rPr>
        <w:t>N</w:t>
      </w:r>
      <w:r w:rsidRPr="00ED26AB" w:rsidR="001631D6">
        <w:rPr>
          <w:lang w:val="es-PE"/>
        </w:rPr>
        <w:t>°</w:t>
      </w:r>
      <w:proofErr w:type="spellEnd"/>
      <w:r w:rsidRPr="00ED26AB" w:rsidR="001631D6">
        <w:rPr>
          <w:lang w:val="es-PE"/>
        </w:rPr>
        <w:t xml:space="preserve"> </w:t>
      </w:r>
      <w:r w:rsidRPr="00ED26AB" w:rsidR="003E6BA6">
        <w:rPr>
          <w:lang w:val="es-PE"/>
        </w:rPr>
        <w:t>0</w:t>
      </w:r>
      <w:r w:rsidRPr="00ED26AB" w:rsidR="002C236D">
        <w:rPr>
          <w:lang w:val="es-PE"/>
        </w:rPr>
        <w:t>3</w:t>
      </w:r>
      <w:r w:rsidRPr="00ED26AB" w:rsidR="00205001">
        <w:rPr>
          <w:lang w:val="es-PE"/>
        </w:rPr>
        <w:t>1</w:t>
      </w:r>
      <w:r w:rsidRPr="00ED26AB" w:rsidR="001631D6">
        <w:rPr>
          <w:lang w:val="es-PE"/>
        </w:rPr>
        <w:t>/2</w:t>
      </w:r>
      <w:r w:rsidRPr="00ED26AB" w:rsidR="00444D29">
        <w:rPr>
          <w:lang w:val="es-PE"/>
        </w:rPr>
        <w:t>2</w:t>
      </w:r>
    </w:p>
    <w:p w:rsidRPr="00ED26AB" w:rsidR="00C5693C" w:rsidP="00251FD7" w:rsidRDefault="00C5693C" w14:paraId="48E39662" w14:textId="77777777">
      <w:pPr>
        <w:jc w:val="both"/>
        <w:rPr>
          <w:b/>
          <w:bCs/>
          <w:lang w:val="es-MX"/>
        </w:rPr>
      </w:pPr>
    </w:p>
    <w:p w:rsidRPr="00ED26AB" w:rsidR="00ED26AB" w:rsidP="00ED26AB" w:rsidRDefault="00ED26AB" w14:paraId="0A10D540" w14:textId="77777777">
      <w:pPr>
        <w:jc w:val="both"/>
        <w:rPr>
          <w:b/>
          <w:lang w:val="es-PE" w:eastAsia="en-US"/>
        </w:rPr>
      </w:pPr>
      <w:r w:rsidRPr="00ED26AB">
        <w:rPr>
          <w:b/>
        </w:rPr>
        <w:t>VISTOS</w:t>
      </w:r>
    </w:p>
    <w:p w:rsidRPr="00ED26AB" w:rsidR="00ED26AB" w:rsidP="00ED26AB" w:rsidRDefault="00ED26AB" w14:paraId="42D1AB0D" w14:textId="77777777">
      <w:pPr>
        <w:jc w:val="both"/>
      </w:pPr>
    </w:p>
    <w:p w:rsidRPr="00ED26AB" w:rsidR="00ED26AB" w:rsidP="00ED26AB" w:rsidRDefault="00ED26AB" w14:paraId="009BF169" w14:textId="78C85EEE">
      <w:pPr>
        <w:jc w:val="both"/>
      </w:pPr>
      <w:r w:rsidR="00ED26AB">
        <w:rPr/>
        <w:t xml:space="preserve">Que con fechas 11 y 13 de octubre de 2021, </w:t>
      </w:r>
      <w:r w:rsidR="6AA74FAB">
        <w:rPr/>
        <w:t>.........................................</w:t>
      </w:r>
      <w:r w:rsidR="00ED26AB">
        <w:rPr/>
        <w:t xml:space="preserve">, interpone reclamación ante esta Defensoría del Asegurado (DEFASEG) solicitando que </w:t>
      </w:r>
      <w:r w:rsidR="05795228">
        <w:rPr/>
        <w:t>.............................</w:t>
      </w:r>
      <w:r w:rsidR="00ED26AB">
        <w:rPr/>
        <w:t xml:space="preserve"> otorgue cobertura al siniestro ocurrido el 13 de agosto de 2021, al vehículo asegurado de Placa de Rodaje </w:t>
      </w:r>
      <w:r w:rsidR="5E34A976">
        <w:rPr/>
        <w:t>..............</w:t>
      </w:r>
      <w:r w:rsidR="00ED26AB">
        <w:rPr/>
        <w:t xml:space="preserve">, de acuerdo con las Condiciones Generales y Particulares de la Póliza de Seguro Vehicular </w:t>
      </w:r>
      <w:r w:rsidR="7A30FDA8">
        <w:rPr/>
        <w:t>..............................</w:t>
      </w:r>
    </w:p>
    <w:p w:rsidRPr="00ED26AB" w:rsidR="00ED26AB" w:rsidP="00ED26AB" w:rsidRDefault="00ED26AB" w14:paraId="7988FAE5" w14:textId="77777777">
      <w:pPr>
        <w:ind w:left="708" w:hanging="708"/>
        <w:jc w:val="both"/>
      </w:pPr>
    </w:p>
    <w:p w:rsidRPr="00ED26AB" w:rsidR="00ED26AB" w:rsidP="00ED26AB" w:rsidRDefault="00ED26AB" w14:paraId="170E1469" w14:textId="77777777">
      <w:pPr>
        <w:ind w:firstLine="1"/>
        <w:jc w:val="both"/>
      </w:pPr>
      <w:r w:rsidRPr="00ED26AB">
        <w:t xml:space="preserve">Que, la señalada reclamación cumple con las exigencias de materia, cuantía y oportunidad establecidas en el reglamento de la DEFASEG, habiéndose presentado dentro del plazo que corresponde </w:t>
      </w:r>
      <w:proofErr w:type="gramStart"/>
      <w:r w:rsidRPr="00ED26AB">
        <w:t>de acuerdo a</w:t>
      </w:r>
      <w:proofErr w:type="gramEnd"/>
      <w:r w:rsidRPr="00ED26AB">
        <w:t xml:space="preserve"> dicho reglamento. </w:t>
      </w:r>
    </w:p>
    <w:p w:rsidRPr="00ED26AB" w:rsidR="00ED26AB" w:rsidP="00ED26AB" w:rsidRDefault="00ED26AB" w14:paraId="1231D0D8" w14:textId="77777777">
      <w:pPr>
        <w:ind w:firstLine="1"/>
        <w:jc w:val="both"/>
      </w:pPr>
    </w:p>
    <w:p w:rsidRPr="00ED26AB" w:rsidR="00ED26AB" w:rsidP="00ED26AB" w:rsidRDefault="00ED26AB" w14:paraId="1C25BA00" w14:textId="21690CFD">
      <w:pPr>
        <w:ind w:firstLine="1"/>
        <w:jc w:val="both"/>
      </w:pPr>
      <w:r w:rsidR="00ED26AB">
        <w:rPr/>
        <w:t xml:space="preserve">Que, habiéndose corrido traslado de la señalada reclamación, </w:t>
      </w:r>
      <w:r w:rsidR="51CD461E">
        <w:rPr/>
        <w:t>............................</w:t>
      </w:r>
      <w:r w:rsidR="00ED26AB">
        <w:rPr/>
        <w:t>con fecha 25 de noviembre de 2021 ha presentado su contestación a la Reclamación adjuntando la Póliza y los documentos relativos al siniestro.</w:t>
      </w:r>
    </w:p>
    <w:p w:rsidRPr="00ED26AB" w:rsidR="00ED26AB" w:rsidP="00ED26AB" w:rsidRDefault="00ED26AB" w14:paraId="6E5D4912" w14:textId="77777777">
      <w:pPr>
        <w:ind w:left="708" w:hanging="708"/>
        <w:jc w:val="both"/>
      </w:pPr>
    </w:p>
    <w:p w:rsidRPr="00ED26AB" w:rsidR="00ED26AB" w:rsidP="00ED26AB" w:rsidRDefault="00ED26AB" w14:paraId="0BC924CA" w14:textId="77777777">
      <w:pPr>
        <w:jc w:val="both"/>
      </w:pPr>
      <w:r w:rsidRPr="00ED26AB">
        <w:t>Que, con fecha 07 de febrero de 2022 se realizó la correspondiente audiencia de vista con la asistencia virtual de ambas partes, quienes sustentaron su posición, absolviendo las diversas preguntas formuladas por este colegiado. Que, con fecha 17 de febrero, ambas partes han presentados escritos adicionales en relación con el caso, quedando entonces el expediente a la fecha en condiciones para que este colegiado expida su pronunciamiento.</w:t>
      </w:r>
    </w:p>
    <w:p w:rsidRPr="00ED26AB" w:rsidR="00ED26AB" w:rsidP="00ED26AB" w:rsidRDefault="00ED26AB" w14:paraId="3E950691" w14:textId="77777777">
      <w:pPr>
        <w:jc w:val="both"/>
      </w:pPr>
    </w:p>
    <w:p w:rsidRPr="00ED26AB" w:rsidR="00ED26AB" w:rsidP="00ED26AB" w:rsidRDefault="00ED26AB" w14:paraId="7629B074" w14:textId="686BB4F2">
      <w:pPr>
        <w:jc w:val="both"/>
      </w:pPr>
      <w:r w:rsidR="00ED26AB">
        <w:rPr/>
        <w:t>Que, la asegurada solicita que</w:t>
      </w:r>
      <w:r w:rsidR="3D9EA518">
        <w:rPr/>
        <w:t xml:space="preserve"> .................... </w:t>
      </w:r>
      <w:r w:rsidR="00ED26AB">
        <w:rPr/>
        <w:t xml:space="preserve">proceda a la atención del siniestro ocurrido al vehículo asegurado, por las siguientes resumidas razones: 1) Que, el 13 de agosto, siendo las 11 am aproximadamente, dejó su auto estacionado en la calle </w:t>
      </w:r>
      <w:r w:rsidR="00ED26AB">
        <w:rPr/>
        <w:t>Brusellas</w:t>
      </w:r>
      <w:r w:rsidR="00ED26AB">
        <w:rPr/>
        <w:t xml:space="preserve"> que forma parte del perímetro del Parque Virgen de Fátima en el distrito de Surquillo, en cuanto ella labora en la Clínica </w:t>
      </w:r>
      <w:r w:rsidR="00ED26AB">
        <w:rPr/>
        <w:t>Holomédica</w:t>
      </w:r>
      <w:r w:rsidR="00ED26AB">
        <w:rPr/>
        <w:t xml:space="preserve"> Servicios Integrales. 2) Que a las 2 pm aproximadamente, salió de su centro laboral y no encontró su auto. Comenzó a indagar y tocó el timbre de la casa frente a la cual había dejado estacionado su auto, saliendo una persona mayor a la que le preguntó si había visto o escuchado algo; la señora le refirió que vio un auto rojo que se había chocado en uno de los arbustos del parque y que estaba obstruyendo la pista y que los vecinos al ver esto estuvieron buscando al dueño del auto, pero al no dar con el optaron por llamar a serenazgo y a la grúa. 3) Que, tanto el serenazgo como la grúa llegaron, los de la grúa antes de levantar su auto y llevarlo al depósito tomaron fotos de la situación en que encontraban el auto para aplicar la multa cuyo tenor fue mal estacionamiento obstaculizando la vía pública. Que, los vecinos que fueron testigos del siniestro atestiguan que el auto rojo chocó con el arbusto por la parte posterior y que se había rayado. 4) Que, inmediatamente después de escuchar lo que sucedió, llamó a </w:t>
      </w:r>
      <w:r w:rsidR="17FA5F75">
        <w:rPr/>
        <w:t>...........................</w:t>
      </w:r>
      <w:r w:rsidR="00ED26AB">
        <w:rPr/>
        <w:t xml:space="preserve">quienes tomaron su llamada y le pidieron que narrara lo sucedido, siendo que la aseguradora no envió a ningún inspector motorizado o representante para verificar o sucedido. 5) Que, luego procedió a ir al depósito de Surquillo donde estaba su auto y verificó las condiciones que estaba y, efectivamente coincidía con el relato de los vecinos; estaba rayado, el guardafango posterior izquierdo hundido, el faro roto, el </w:t>
      </w:r>
      <w:r w:rsidR="00ED26AB">
        <w:rPr/>
        <w:t>parachoque</w:t>
      </w:r>
      <w:r w:rsidR="00ED26AB">
        <w:rPr/>
        <w:t xml:space="preserve"> posterior dañado y la maletera había cedido con el golpe; que pagó la multa y retiró el carro. 6) Que luego contestó </w:t>
      </w:r>
      <w:r w:rsidR="32B4E1FB">
        <w:rPr/>
        <w:t>....................................</w:t>
      </w:r>
      <w:r w:rsidR="00ED26AB">
        <w:rPr/>
        <w:t xml:space="preserve"> mediante correo electrónico comunicándole que la compañía no podía hacerse cargo del siniestro asumiendo que los daños fueron causados por la grúa.</w:t>
      </w:r>
      <w:r w:rsidR="00ED26AB">
        <w:rPr/>
        <w:t xml:space="preserve"> Que, vía wasap volvió a reclamar y nuevamente </w:t>
      </w:r>
      <w:r w:rsidR="00ED26AB">
        <w:rPr/>
        <w:t>rechazaron, le pidió al bróker que volviera a pedir la revisión del caso para lo cual adjuntó las fotos que solicitó al depósito en las cuales se ve claramente en qué situación encontró la grúa su auto antes de levantarlo y llevarlo al depósito, las mismas que adjunta para evaluación.</w:t>
      </w:r>
    </w:p>
    <w:p w:rsidRPr="00ED26AB" w:rsidR="00ED26AB" w:rsidP="00ED26AB" w:rsidRDefault="00ED26AB" w14:paraId="386352CB" w14:textId="77777777">
      <w:pPr>
        <w:jc w:val="both"/>
      </w:pPr>
    </w:p>
    <w:p w:rsidRPr="00ED26AB" w:rsidR="00ED26AB" w:rsidP="00ED26AB" w:rsidRDefault="00ED26AB" w14:paraId="556C0AF0" w14:textId="602CCF4E">
      <w:pPr>
        <w:jc w:val="both"/>
      </w:pPr>
      <w:r w:rsidR="00ED26AB">
        <w:rPr/>
        <w:t xml:space="preserve">Que, por su parte </w:t>
      </w:r>
      <w:r w:rsidR="0802E38D">
        <w:rPr/>
        <w:t>.............................</w:t>
      </w:r>
      <w:r w:rsidR="00ED26AB">
        <w:rPr/>
        <w:t xml:space="preserve"> </w:t>
      </w:r>
      <w:r w:rsidR="00ED26AB">
        <w:rPr/>
        <w:t>solicita se declare infundada la reclamación, por las siguientes resumidas razones: 1) Que, con fecha 13 de agosto de 2021 se habría producido un accidente con el vehículo asegurado y que fue trasladado al depósito de Surquillo generándose diversos daños al vehículo.</w:t>
      </w:r>
      <w:r w:rsidR="00ED26AB">
        <w:rPr/>
        <w:t xml:space="preserve"> </w:t>
      </w:r>
      <w:r w:rsidR="00ED26AB">
        <w:rPr/>
        <w:t xml:space="preserve">2) Que, ante dicho siniestro, la aseguradora procedió a evaluar las circunstancias </w:t>
      </w:r>
      <w:r w:rsidR="00ED26AB">
        <w:rPr/>
        <w:t>del mismo</w:t>
      </w:r>
      <w:r w:rsidR="00ED26AB">
        <w:rPr/>
        <w:t>, según lo reportado por la asegurada y se dispuso el rechazo de la cobertura, debido a que se estaba ante una exclusión de cobertura expresamente estipulada en la póliza.</w:t>
      </w:r>
      <w:r w:rsidR="00ED26AB">
        <w:rPr/>
        <w:t xml:space="preserve"> Que, no estando conforme, la asegurada procedió a solicitar la reconsideración respectiva, adjuntando nuevas pruebas (fotografías) que acreditarían que en realidad el siniestro no estaría incurso en la exclusión invocada y habría sucedido de una manera distinta. Que, sin embargo, la aseguradora analizó técnicamente lo relatado por la asegurada y las fotos enviadas y, al no corresponder con los hechos se procedió a ratificar el rechazo de la cobertura. </w:t>
      </w:r>
      <w:r w:rsidR="00ED26AB">
        <w:rPr/>
        <w:t xml:space="preserve">3) Que, como se puede apreciar del audio de la llamada telefónica por la cual la asegurada </w:t>
      </w:r>
      <w:r w:rsidR="00ED26AB">
        <w:rPr/>
        <w:t>dio aviso</w:t>
      </w:r>
      <w:r w:rsidR="00ED26AB">
        <w:rPr/>
        <w:t xml:space="preserve"> a la compañía del siniestro, ella manifestó que había retirado su vehículo del depósito municipal y este presentada distintos daños ocurridos mientras el vehículo se encontraba estacionado en la vía pública y fue llevado por una grúa al depósito por haber estado mal estacionado.</w:t>
      </w:r>
      <w:r w:rsidR="00ED26AB">
        <w:rPr/>
        <w:t xml:space="preserve"> 4) Que, ante dicha información brindada por la asegurada y de acuerdo a la inspección técnica realizada al vehículo asegurado por un perito especializado de la compañía, se comunicó a la asegurada el rechazo de la cobertura en la medida que se estaba  ante una exclusión de cobertura, (literal “D”, inciso “3” – EXCLUSIONES ESPECIFICAS), ya que se pudo determinar que, de acuerdo con la forma y posición de los daños y, el relato de la asegurada, </w:t>
      </w:r>
      <w:r w:rsidRPr="508E12D5" w:rsidR="00ED26AB">
        <w:rPr>
          <w:b w:val="1"/>
          <w:bCs w:val="1"/>
        </w:rPr>
        <w:t>que la grúa que trasladó al vehículo asegurado al depósito, en maniobras de retroceso, sacó a este de la pista ingresándolo al jardín, haciendo raspar la parte posterior con el árbol</w:t>
      </w:r>
      <w:r w:rsidR="00ED26AB">
        <w:rPr/>
        <w:t xml:space="preserve">, por consiguiente, los daños ocasionados al vehículo fueron producidos en  circunstancias que se encontraba bajo la custodia municipal, siendo ello una exclusión, según lo estipulado en la póliza contratada. 5) Que, la asegurada al no estar de acuerdo, comunicó a </w:t>
      </w:r>
      <w:r w:rsidR="002E5D79">
        <w:rPr/>
        <w:t>.......................................</w:t>
      </w:r>
      <w:r w:rsidR="00ED26AB">
        <w:rPr/>
        <w:t xml:space="preserve"> a través de su corredor, que existían fotografías del vehículo asegurado tomadas por la Municipalidad de Surquillo el día del siniestro, cambiando así su versión inicial e indicando que, en realidad lo que habría sucedido con el vehículo asegurado </w:t>
      </w:r>
      <w:r w:rsidRPr="508E12D5" w:rsidR="00ED26AB">
        <w:rPr>
          <w:b w:val="1"/>
          <w:bCs w:val="1"/>
        </w:rPr>
        <w:t xml:space="preserve">sería un choque con posterior fuga por un vehículo tercero y que, al estar el vehículo asegurado dañado y movido de su lugar a consecuencia de dicho choque, fue recién ahí que la grúa se lo habría llevado. </w:t>
      </w:r>
      <w:r w:rsidR="00ED26AB">
        <w:rPr/>
        <w:t>Que, sin embargo, la asegurada no ha cumplido con acreditar en ninguna medida lo alegado, es decir, no cumplió con su carga de acreditar el siniestro y sus circunstancias (que se habría producido por un choque con posterior fuga), pese a que el artículo 77 de la Ley de Contrato se Seguro así lo establece. 6) Que, adicionalmente, el perito especializado de la compañía, concluyo que, según los daños presentados por la unidad asegurada, lo indicado por esta en su reconsideración no tenía sustento alguno por lo siguiente:</w:t>
      </w:r>
    </w:p>
    <w:p w:rsidRPr="00ED26AB" w:rsidR="00ED26AB" w:rsidP="00ED26AB" w:rsidRDefault="00ED26AB" w14:paraId="2CEC872F" w14:textId="77777777">
      <w:pPr>
        <w:jc w:val="both"/>
      </w:pPr>
    </w:p>
    <w:p w:rsidRPr="00ED26AB" w:rsidR="00ED26AB" w:rsidP="00ED26AB" w:rsidRDefault="00ED26AB" w14:paraId="090AE26E" w14:textId="77777777">
      <w:pPr>
        <w:pStyle w:val="Prrafodelista"/>
        <w:numPr>
          <w:ilvl w:val="0"/>
          <w:numId w:val="15"/>
        </w:numPr>
        <w:jc w:val="both"/>
      </w:pPr>
      <w:r w:rsidRPr="00ED26AB">
        <w:t>El vehículo asegurado no presenta algún impacto frontal o lateral que lo hubiera desplazado del lugar donde estaba estacionado hacia el árbol con el que impactó</w:t>
      </w:r>
    </w:p>
    <w:p w:rsidRPr="00ED26AB" w:rsidR="00ED26AB" w:rsidP="00ED26AB" w:rsidRDefault="00ED26AB" w14:paraId="019D4CF6" w14:textId="77777777">
      <w:pPr>
        <w:pStyle w:val="Prrafodelista"/>
        <w:numPr>
          <w:ilvl w:val="0"/>
          <w:numId w:val="15"/>
        </w:numPr>
        <w:jc w:val="both"/>
      </w:pPr>
      <w:r w:rsidRPr="00ED26AB">
        <w:lastRenderedPageBreak/>
        <w:t>Cuando un vehículo está estacionado, las ruedas delanteras alineadas, ante cualquier impacto hacen que el vehículo siga su línea de estacionado, no pudiendo desplazarse hacia el árbol del parque donde impactó.</w:t>
      </w:r>
    </w:p>
    <w:p w:rsidRPr="00ED26AB" w:rsidR="00ED26AB" w:rsidP="00ED26AB" w:rsidRDefault="00ED26AB" w14:paraId="0A9E3949" w14:textId="77777777">
      <w:pPr>
        <w:pStyle w:val="Prrafodelista"/>
        <w:numPr>
          <w:ilvl w:val="0"/>
          <w:numId w:val="15"/>
        </w:numPr>
        <w:jc w:val="both"/>
      </w:pPr>
      <w:r w:rsidRPr="00ED26AB">
        <w:t>No se apreciaron marcas de derrape en la pista por sacar al vehículo asegurado de su eje estacionado, lo que debería haber si se hubiera dado un choque con posterior fuga.</w:t>
      </w:r>
    </w:p>
    <w:p w:rsidRPr="00ED26AB" w:rsidR="00ED26AB" w:rsidP="00ED26AB" w:rsidRDefault="00ED26AB" w14:paraId="730856AC" w14:textId="77777777">
      <w:pPr>
        <w:pStyle w:val="Prrafodelista"/>
        <w:numPr>
          <w:ilvl w:val="0"/>
          <w:numId w:val="15"/>
        </w:numPr>
        <w:jc w:val="both"/>
      </w:pPr>
      <w:r w:rsidRPr="00ED26AB">
        <w:t xml:space="preserve">El daño en el </w:t>
      </w:r>
      <w:proofErr w:type="spellStart"/>
      <w:r w:rsidRPr="00ED26AB">
        <w:t>parachoque</w:t>
      </w:r>
      <w:proofErr w:type="spellEnd"/>
      <w:r w:rsidRPr="00ED26AB">
        <w:t xml:space="preserve"> delantero tiene características de haber sido contra un objeto (berma) y no era reciente.</w:t>
      </w:r>
    </w:p>
    <w:p w:rsidRPr="00ED26AB" w:rsidR="00ED26AB" w:rsidP="00ED26AB" w:rsidRDefault="00ED26AB" w14:paraId="21F1EFD2" w14:textId="77777777">
      <w:pPr>
        <w:pStyle w:val="Prrafodelista"/>
        <w:numPr>
          <w:ilvl w:val="0"/>
          <w:numId w:val="15"/>
        </w:numPr>
        <w:jc w:val="both"/>
      </w:pPr>
      <w:r w:rsidRPr="00ED26AB">
        <w:t>El daño con el árbol tenía raspado por rozamiento (líneas horizontales) y no por impacto lateral.</w:t>
      </w:r>
    </w:p>
    <w:p w:rsidRPr="00ED26AB" w:rsidR="00ED26AB" w:rsidP="00ED26AB" w:rsidRDefault="00ED26AB" w14:paraId="598A19BD" w14:textId="77777777">
      <w:pPr>
        <w:pStyle w:val="Prrafodelista"/>
        <w:numPr>
          <w:ilvl w:val="0"/>
          <w:numId w:val="15"/>
        </w:numPr>
        <w:jc w:val="both"/>
      </w:pPr>
      <w:r w:rsidRPr="00ED26AB">
        <w:t>La rueda posterior LH no tenía marcas de impacto en el perfil (la llanta sube los mojitos)</w:t>
      </w:r>
    </w:p>
    <w:p w:rsidRPr="00ED26AB" w:rsidR="00ED26AB" w:rsidP="00ED26AB" w:rsidRDefault="00ED26AB" w14:paraId="220A4852" w14:textId="77777777">
      <w:pPr>
        <w:jc w:val="both"/>
      </w:pPr>
    </w:p>
    <w:p w:rsidRPr="00ED26AB" w:rsidR="00ED26AB" w:rsidP="00ED26AB" w:rsidRDefault="00ED26AB" w14:paraId="7F853166" w14:textId="77777777">
      <w:pPr>
        <w:jc w:val="both"/>
      </w:pPr>
      <w:r w:rsidRPr="00ED26AB">
        <w:t>Que, en base a dicho sustento técnico la aseguradora rechazó la reconsideración solicitada por la asegurada y ratificó el rechazo de la cobertura.</w:t>
      </w:r>
    </w:p>
    <w:p w:rsidRPr="00ED26AB" w:rsidR="00ED26AB" w:rsidP="00ED26AB" w:rsidRDefault="00ED26AB" w14:paraId="33C51E6D" w14:textId="77777777">
      <w:pPr>
        <w:jc w:val="both"/>
      </w:pPr>
    </w:p>
    <w:p w:rsidRPr="00ED26AB" w:rsidR="00ED26AB" w:rsidP="00ED26AB" w:rsidRDefault="00ED26AB" w14:paraId="2C2D058E" w14:textId="77777777">
      <w:pPr>
        <w:jc w:val="both"/>
        <w:rPr>
          <w:color w:val="FF0000"/>
        </w:rPr>
      </w:pPr>
      <w:r w:rsidRPr="00ED26AB">
        <w:rPr>
          <w:b/>
        </w:rPr>
        <w:t>CONSIDERANDO</w:t>
      </w:r>
    </w:p>
    <w:p w:rsidRPr="00ED26AB" w:rsidR="00ED26AB" w:rsidP="00ED26AB" w:rsidRDefault="00ED26AB" w14:paraId="563AD6C7" w14:textId="77777777">
      <w:pPr>
        <w:jc w:val="both"/>
      </w:pPr>
    </w:p>
    <w:p w:rsidR="00ED26AB" w:rsidP="00ED26AB" w:rsidRDefault="00ED26AB" w14:paraId="2A4E60FE" w14:textId="4BB259E2">
      <w:pPr>
        <w:jc w:val="both"/>
      </w:pPr>
      <w:r w:rsidRPr="00ED26AB">
        <w:rPr>
          <w:b/>
        </w:rPr>
        <w:t>PRIMERO:</w:t>
      </w:r>
      <w:r w:rsidRPr="00ED26A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D26AB" w:rsidR="007855C9" w:rsidP="00ED26AB" w:rsidRDefault="007855C9" w14:paraId="142F1137" w14:textId="77777777">
      <w:pPr>
        <w:jc w:val="both"/>
      </w:pPr>
    </w:p>
    <w:p w:rsidRPr="00ED26AB" w:rsidR="00ED26AB" w:rsidP="00ED26AB" w:rsidRDefault="00ED26AB" w14:paraId="1BEBBBCE" w14:textId="77777777">
      <w:pPr>
        <w:ind w:firstLine="2"/>
        <w:jc w:val="both"/>
      </w:pPr>
      <w:r w:rsidRPr="00ED26AB">
        <w:rPr>
          <w:b/>
        </w:rPr>
        <w:t>SEGUNDO</w:t>
      </w:r>
      <w:r w:rsidRPr="00ED26AB">
        <w:t xml:space="preserve">: Que, así mismo, </w:t>
      </w:r>
      <w:proofErr w:type="gramStart"/>
      <w:r w:rsidRPr="00ED26AB">
        <w:t>de acuerdo a</w:t>
      </w:r>
      <w:proofErr w:type="gramEnd"/>
      <w:r w:rsidRPr="00ED26AB">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D26AB" w:rsidR="00ED26AB" w:rsidP="00ED26AB" w:rsidRDefault="00ED26AB" w14:paraId="3D9084E9" w14:textId="77777777">
      <w:pPr>
        <w:ind w:firstLine="2"/>
        <w:jc w:val="both"/>
      </w:pPr>
    </w:p>
    <w:p w:rsidRPr="00ED26AB" w:rsidR="00ED26AB" w:rsidP="00ED26AB" w:rsidRDefault="00ED26AB" w14:paraId="6C47A586" w14:textId="77777777">
      <w:pPr>
        <w:ind w:firstLine="2"/>
        <w:jc w:val="both"/>
      </w:pPr>
      <w:r w:rsidRPr="00ED26AB">
        <w:rPr>
          <w:b/>
        </w:rPr>
        <w:t xml:space="preserve">TERCERO </w:t>
      </w:r>
      <w:r w:rsidRPr="00ED26AB">
        <w:t xml:space="preserve">: Que el artículo 1 de la Ley </w:t>
      </w:r>
      <w:proofErr w:type="spellStart"/>
      <w:r w:rsidRPr="00ED26AB">
        <w:t>N°</w:t>
      </w:r>
      <w:proofErr w:type="spellEnd"/>
      <w:r w:rsidRPr="00ED26AB">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D26AB" w:rsidR="00ED26AB" w:rsidP="00ED26AB" w:rsidRDefault="00ED26AB" w14:paraId="13A5FF71" w14:textId="77777777">
      <w:pPr>
        <w:ind w:firstLine="2"/>
        <w:jc w:val="both"/>
      </w:pPr>
    </w:p>
    <w:p w:rsidRPr="00ED26AB" w:rsidR="00ED26AB" w:rsidP="00ED26AB" w:rsidRDefault="00ED26AB" w14:paraId="62454BF8" w14:textId="77777777">
      <w:pPr>
        <w:ind w:firstLine="2"/>
        <w:jc w:val="both"/>
      </w:pPr>
      <w:r w:rsidRPr="00ED26AB">
        <w:rPr>
          <w:b/>
        </w:rPr>
        <w:t>CUARTO</w:t>
      </w:r>
      <w:r w:rsidRPr="00ED26AB">
        <w:t>: Que, el artículo 1361 del Código Civil dispone que los contratos sean obligatorios en cuanto se haya expresado en ellos, presumiéndose que lo declarado es lo querido por ambas partes, de manera que la parte que sostenga lo contrario debe probarlo.</w:t>
      </w:r>
    </w:p>
    <w:p w:rsidRPr="00ED26AB" w:rsidR="00ED26AB" w:rsidP="00ED26AB" w:rsidRDefault="00ED26AB" w14:paraId="17805298" w14:textId="77777777">
      <w:pPr>
        <w:ind w:firstLine="2"/>
        <w:jc w:val="both"/>
      </w:pPr>
    </w:p>
    <w:p w:rsidRPr="00ED26AB" w:rsidR="00ED26AB" w:rsidP="00ED26AB" w:rsidRDefault="00ED26AB" w14:paraId="30ED6178" w14:textId="77777777">
      <w:pPr>
        <w:ind w:firstLine="2"/>
        <w:jc w:val="both"/>
      </w:pPr>
      <w:r w:rsidRPr="00ED26AB">
        <w:rPr>
          <w:b/>
        </w:rPr>
        <w:t>QUINTO:</w:t>
      </w:r>
      <w:r w:rsidRPr="00ED26AB">
        <w:t xml:space="preserve"> Que, en materia procesal, corresponde a quien invoca hechos probar su existencia, carga procesal a la que se refiere el artículo 196 del Código Procesal </w:t>
      </w:r>
      <w:proofErr w:type="gramStart"/>
      <w:r w:rsidRPr="00ED26AB">
        <w:t>Civil ,</w:t>
      </w:r>
      <w:proofErr w:type="gramEnd"/>
      <w:r w:rsidRPr="00ED26AB">
        <w:t xml:space="preserve"> salvo que se acoja a alguna presunción legal de carácter relativo o absoluto.</w:t>
      </w:r>
    </w:p>
    <w:p w:rsidRPr="00ED26AB" w:rsidR="00ED26AB" w:rsidP="00ED26AB" w:rsidRDefault="00ED26AB" w14:paraId="1DC100AD" w14:textId="77777777">
      <w:pPr>
        <w:ind w:firstLine="2"/>
        <w:jc w:val="both"/>
      </w:pPr>
    </w:p>
    <w:p w:rsidRPr="00ED26AB" w:rsidR="00ED26AB" w:rsidP="00ED26AB" w:rsidRDefault="00ED26AB" w14:paraId="1043BCA6" w14:textId="737C8E3E">
      <w:pPr>
        <w:ind w:firstLine="2"/>
        <w:jc w:val="both"/>
      </w:pPr>
      <w:r w:rsidRPr="508E12D5" w:rsidR="00ED26AB">
        <w:rPr>
          <w:b w:val="1"/>
          <w:bCs w:val="1"/>
        </w:rPr>
        <w:t xml:space="preserve">SEXTO: </w:t>
      </w:r>
      <w:r w:rsidR="00ED26AB">
        <w:rPr/>
        <w:t xml:space="preserve">Que, de acuerdo a los términos contenidos en la reclamación, a la contestación de la misma, a lo tratado en la audiencia de vista y a los escritos presentados por las partes, la </w:t>
      </w:r>
      <w:r w:rsidR="00ED26AB">
        <w:rPr/>
        <w:t xml:space="preserve">materia controvertida sometida al conocimiento de este colegiado radica en determinar si el rechazo, expresado por </w:t>
      </w:r>
      <w:r w:rsidR="198FE608">
        <w:rPr/>
        <w:t>.......................</w:t>
      </w:r>
      <w:r w:rsidR="00ED26AB">
        <w:rPr/>
        <w:t xml:space="preserve">en su carta GSIN-1049842/2021, se encuentra sustentado de acuerdo a las Condiciones Generales y Particulares de la Póliza de Seguro de Vehículos contratada y a la Ley </w:t>
      </w:r>
      <w:r w:rsidR="00ED26AB">
        <w:rPr/>
        <w:t>N°</w:t>
      </w:r>
      <w:r w:rsidR="00ED26AB">
        <w:rPr/>
        <w:t xml:space="preserve"> 29946, Ley de Contrato de Seguros.</w:t>
      </w:r>
    </w:p>
    <w:p w:rsidRPr="00ED26AB" w:rsidR="00ED26AB" w:rsidP="00ED26AB" w:rsidRDefault="00ED26AB" w14:paraId="11A8F0F1" w14:textId="77777777">
      <w:pPr>
        <w:jc w:val="both"/>
        <w:rPr>
          <w:i/>
        </w:rPr>
      </w:pPr>
    </w:p>
    <w:p w:rsidRPr="00ED26AB" w:rsidR="00ED26AB" w:rsidP="00ED26AB" w:rsidRDefault="00ED26AB" w14:paraId="19300FB7" w14:textId="77777777">
      <w:pPr>
        <w:jc w:val="both"/>
      </w:pPr>
      <w:r w:rsidRPr="00ED26AB">
        <w:rPr>
          <w:b/>
        </w:rPr>
        <w:t>SETIMO</w:t>
      </w:r>
      <w:r w:rsidRPr="00ED26AB">
        <w:rPr>
          <w:b/>
          <w:u w:val="single"/>
        </w:rPr>
        <w:t>:</w:t>
      </w:r>
      <w:r w:rsidRPr="00ED26AB">
        <w:t xml:space="preserve"> Que, el rechazo expresado por la aseguradora se sustenta en la aplicación de las Condiciones Técnicas, artículo 2°, literal D), inciso 3) de las de las Condiciones Generales de Seguros de Autos.</w:t>
      </w:r>
    </w:p>
    <w:p w:rsidRPr="00ED26AB" w:rsidR="00ED26AB" w:rsidP="00ED26AB" w:rsidRDefault="00ED26AB" w14:paraId="63D7A1DD" w14:textId="77777777">
      <w:pPr>
        <w:jc w:val="both"/>
      </w:pPr>
    </w:p>
    <w:p w:rsidRPr="00ED26AB" w:rsidR="00ED26AB" w:rsidP="00ED26AB" w:rsidRDefault="00ED26AB" w14:paraId="626998F0" w14:textId="77777777">
      <w:pPr>
        <w:jc w:val="both"/>
      </w:pPr>
      <w:r w:rsidRPr="00ED26AB">
        <w:rPr>
          <w:b/>
        </w:rPr>
        <w:t>OCTAVO</w:t>
      </w:r>
      <w:r w:rsidRPr="00ED26AB">
        <w:t xml:space="preserve">: Que, en respuesta a lo mencionado en el Considerando Sétimo, la asegurada manifestó su disconformidad con el rechazo de la cobertura, </w:t>
      </w:r>
      <w:proofErr w:type="gramStart"/>
      <w:r w:rsidRPr="00ED26AB">
        <w:t>en razón de</w:t>
      </w:r>
      <w:proofErr w:type="gramEnd"/>
      <w:r w:rsidRPr="00ED26AB">
        <w:t xml:space="preserve"> lo siguiente: </w:t>
      </w:r>
    </w:p>
    <w:p w:rsidRPr="00ED26AB" w:rsidR="00ED26AB" w:rsidP="00ED26AB" w:rsidRDefault="00ED26AB" w14:paraId="081D207C" w14:textId="77777777">
      <w:pPr>
        <w:jc w:val="both"/>
      </w:pPr>
    </w:p>
    <w:p w:rsidRPr="00ED26AB" w:rsidR="00ED26AB" w:rsidP="00ED26AB" w:rsidRDefault="00ED26AB" w14:paraId="6073DABC" w14:textId="77777777">
      <w:pPr>
        <w:jc w:val="both"/>
      </w:pPr>
      <w:r w:rsidRPr="00ED26AB">
        <w:t>Que, los daños que tiene el vehículo asegurado no fueron hechos por la grúa, sino que, a-1) puede haber ocurrido por el choque de un tercero que se dio a la fuga, a-2) que según manifestó en la audiencia, el vehículo podría haberse deslizado hasta chocar con el árbol.</w:t>
      </w:r>
    </w:p>
    <w:p w:rsidRPr="00ED26AB" w:rsidR="00ED26AB" w:rsidP="00ED26AB" w:rsidRDefault="00ED26AB" w14:paraId="579B4625" w14:textId="77777777">
      <w:pPr>
        <w:jc w:val="both"/>
      </w:pPr>
    </w:p>
    <w:p w:rsidRPr="00ED26AB" w:rsidR="00ED26AB" w:rsidP="00ED26AB" w:rsidRDefault="00ED26AB" w14:paraId="7ADEF033" w14:textId="77777777">
      <w:pPr>
        <w:jc w:val="both"/>
      </w:pPr>
      <w:r w:rsidRPr="00ED26AB">
        <w:rPr>
          <w:b/>
          <w:bCs/>
        </w:rPr>
        <w:t xml:space="preserve">NOVENO: </w:t>
      </w:r>
      <w:r w:rsidRPr="00ED26AB">
        <w:t xml:space="preserve">Que, </w:t>
      </w:r>
      <w:proofErr w:type="gramStart"/>
      <w:r w:rsidRPr="00ED26AB">
        <w:t>en relación a</w:t>
      </w:r>
      <w:proofErr w:type="gramEnd"/>
      <w:r w:rsidRPr="00ED26AB">
        <w:t xml:space="preserve"> lo manifestado por las partes en los Considerandos Sétimo y Octavo, este colegiado aprecia lo siguiente:</w:t>
      </w:r>
    </w:p>
    <w:p w:rsidRPr="00ED26AB" w:rsidR="00ED26AB" w:rsidP="00ED26AB" w:rsidRDefault="00ED26AB" w14:paraId="55B1D0E8" w14:textId="77777777">
      <w:pPr>
        <w:jc w:val="both"/>
      </w:pPr>
    </w:p>
    <w:p w:rsidRPr="00ED26AB" w:rsidR="00ED26AB" w:rsidP="00ED26AB" w:rsidRDefault="00ED26AB" w14:paraId="21A84234" w14:textId="6B140E00">
      <w:pPr>
        <w:pStyle w:val="Prrafodelista"/>
        <w:numPr>
          <w:ilvl w:val="0"/>
          <w:numId w:val="16"/>
        </w:numPr>
        <w:jc w:val="both"/>
        <w:rPr/>
      </w:pPr>
      <w:r w:rsidR="00ED26AB">
        <w:rPr/>
        <w:t xml:space="preserve">Que, </w:t>
      </w:r>
      <w:r w:rsidR="37E64DDE">
        <w:rPr/>
        <w:t>................................</w:t>
      </w:r>
      <w:r w:rsidR="00ED26AB">
        <w:rPr/>
        <w:t>para sustentar el rechazo de cobertura, envió un peritaje de parte realizado por un técnico de la propia aseguradora, siendo que dicho peritaje concluye lo siguiente:</w:t>
      </w:r>
    </w:p>
    <w:p w:rsidRPr="00ED26AB" w:rsidR="00ED26AB" w:rsidP="00ED26AB" w:rsidRDefault="00ED26AB" w14:paraId="4F008A46" w14:textId="77777777">
      <w:pPr>
        <w:jc w:val="both"/>
      </w:pPr>
    </w:p>
    <w:p w:rsidRPr="00ED26AB" w:rsidR="00ED26AB" w:rsidP="00ED26AB" w:rsidRDefault="00ED26AB" w14:paraId="62C580E9" w14:textId="77777777">
      <w:pPr>
        <w:pStyle w:val="Prrafodelista"/>
        <w:numPr>
          <w:ilvl w:val="0"/>
          <w:numId w:val="15"/>
        </w:numPr>
        <w:jc w:val="both"/>
      </w:pPr>
      <w:r w:rsidRPr="00ED26AB">
        <w:t>El vehículo asegurado no presenta algún impacto frontal o lateral que lo hubiera desplazado del lugar donde estaba estacionado hacia el árbol con el que impactó</w:t>
      </w:r>
    </w:p>
    <w:p w:rsidRPr="00ED26AB" w:rsidR="00ED26AB" w:rsidP="00ED26AB" w:rsidRDefault="00ED26AB" w14:paraId="4DEF508C" w14:textId="77777777">
      <w:pPr>
        <w:pStyle w:val="Prrafodelista"/>
        <w:numPr>
          <w:ilvl w:val="0"/>
          <w:numId w:val="15"/>
        </w:numPr>
        <w:jc w:val="both"/>
      </w:pPr>
      <w:r w:rsidRPr="00ED26AB">
        <w:t>Cuando un vehículo está estacionado, las ruedas delanteras alineadas, ante cualquier impacto hacen que el vehículo siga su línea de estacionado, no pudiendo desplazarse hacia el árbol del parque donde impactó.</w:t>
      </w:r>
    </w:p>
    <w:p w:rsidRPr="00ED26AB" w:rsidR="00ED26AB" w:rsidP="00ED26AB" w:rsidRDefault="00ED26AB" w14:paraId="70F1E5E5" w14:textId="77777777">
      <w:pPr>
        <w:pStyle w:val="Prrafodelista"/>
        <w:numPr>
          <w:ilvl w:val="0"/>
          <w:numId w:val="15"/>
        </w:numPr>
        <w:jc w:val="both"/>
      </w:pPr>
      <w:r w:rsidRPr="00ED26AB">
        <w:t>No se apreciaron marcas de derrape en la pista por sacar al vehículo asegurado de su eje estacionado, lo que debería haber si se hubiera dado un choque con posterior fuga.</w:t>
      </w:r>
    </w:p>
    <w:p w:rsidRPr="00ED26AB" w:rsidR="00ED26AB" w:rsidP="00ED26AB" w:rsidRDefault="00ED26AB" w14:paraId="0B0D76A2" w14:textId="77777777">
      <w:pPr>
        <w:pStyle w:val="Prrafodelista"/>
        <w:numPr>
          <w:ilvl w:val="0"/>
          <w:numId w:val="15"/>
        </w:numPr>
        <w:jc w:val="both"/>
      </w:pPr>
      <w:r w:rsidRPr="00ED26AB">
        <w:t xml:space="preserve">El daño en el </w:t>
      </w:r>
      <w:proofErr w:type="spellStart"/>
      <w:r w:rsidRPr="00ED26AB">
        <w:t>parachoque</w:t>
      </w:r>
      <w:proofErr w:type="spellEnd"/>
      <w:r w:rsidRPr="00ED26AB">
        <w:t xml:space="preserve"> delantero tiene características de haber sido contra un objeto (berma) y no era reciente.</w:t>
      </w:r>
    </w:p>
    <w:p w:rsidRPr="00ED26AB" w:rsidR="00ED26AB" w:rsidP="00ED26AB" w:rsidRDefault="00ED26AB" w14:paraId="1E8CE2D2" w14:textId="77777777">
      <w:pPr>
        <w:pStyle w:val="Prrafodelista"/>
        <w:numPr>
          <w:ilvl w:val="0"/>
          <w:numId w:val="15"/>
        </w:numPr>
        <w:jc w:val="both"/>
      </w:pPr>
      <w:r w:rsidRPr="00ED26AB">
        <w:t>El daño con el árbol tenía raspado por rozamiento (líneas horizontales) y no por impacto lateral.</w:t>
      </w:r>
    </w:p>
    <w:p w:rsidRPr="00ED26AB" w:rsidR="00ED26AB" w:rsidP="00ED26AB" w:rsidRDefault="00ED26AB" w14:paraId="1DE64E16" w14:textId="77777777">
      <w:pPr>
        <w:pStyle w:val="Prrafodelista"/>
        <w:numPr>
          <w:ilvl w:val="0"/>
          <w:numId w:val="15"/>
        </w:numPr>
        <w:jc w:val="both"/>
      </w:pPr>
      <w:r w:rsidRPr="00ED26AB">
        <w:t>La rueda posterior LH no tenía marcas de impacto en el perfil (la llanta sube los mojitos</w:t>
      </w:r>
    </w:p>
    <w:p w:rsidRPr="00ED26AB" w:rsidR="00ED26AB" w:rsidP="00ED26AB" w:rsidRDefault="00ED26AB" w14:paraId="274E5386" w14:textId="77777777">
      <w:pPr>
        <w:jc w:val="both"/>
      </w:pPr>
    </w:p>
    <w:p w:rsidRPr="00ED26AB" w:rsidR="00ED26AB" w:rsidP="00ED26AB" w:rsidRDefault="00ED26AB" w14:paraId="02E6F1A2" w14:textId="77777777">
      <w:pPr>
        <w:pStyle w:val="Prrafodelista"/>
        <w:numPr>
          <w:ilvl w:val="0"/>
          <w:numId w:val="16"/>
        </w:numPr>
        <w:jc w:val="both"/>
      </w:pPr>
      <w:r w:rsidRPr="00ED26AB">
        <w:t>Que, dado que la asegurada consideró que el rechazo del siniestro no estaba suficientemente sustentado, el colegiado le solicitó que presente un peritaje de parte cuyas conclusiones, técnicamente contradigan el peritaje presentado por la aseguradora. Que, con fecha 17 de febrero de 2022, la asegurada hizo llegar a la Defensoría un correo que expresa lo siguiente:</w:t>
      </w:r>
    </w:p>
    <w:p w:rsidRPr="00ED26AB" w:rsidR="00ED26AB" w:rsidP="00ED26AB" w:rsidRDefault="00ED26AB" w14:paraId="70D07EEF" w14:textId="77777777">
      <w:pPr>
        <w:jc w:val="both"/>
      </w:pPr>
    </w:p>
    <w:p w:rsidRPr="00ED26AB" w:rsidR="00ED26AB" w:rsidP="00ED26AB" w:rsidRDefault="00ED26AB" w14:paraId="09A281AE" w14:textId="64F55B01">
      <w:pPr>
        <w:jc w:val="both"/>
      </w:pPr>
      <w:r w:rsidR="00ED26AB">
        <w:rPr/>
        <w:t>“</w:t>
      </w:r>
      <w:r w:rsidR="00ED26AB">
        <w:rPr/>
        <w:t>De acuerdo a</w:t>
      </w:r>
      <w:r w:rsidR="00ED26AB">
        <w:rPr/>
        <w:t xml:space="preserve"> lo solicitado por ustedes sobre presentar informe técnico que refute lo presentado por parte de </w:t>
      </w:r>
      <w:r w:rsidR="5D9D5501">
        <w:rPr/>
        <w:t>.................................</w:t>
      </w:r>
      <w:r w:rsidR="00ED26AB">
        <w:rPr/>
        <w:t>, debo indicar lo siguiente:</w:t>
      </w:r>
    </w:p>
    <w:p w:rsidRPr="00ED26AB" w:rsidR="00ED26AB" w:rsidP="00ED26AB" w:rsidRDefault="00ED26AB" w14:paraId="3A559527" w14:textId="77777777">
      <w:pPr>
        <w:jc w:val="both"/>
      </w:pPr>
    </w:p>
    <w:p w:rsidRPr="00ED26AB" w:rsidR="00ED26AB" w:rsidP="00ED26AB" w:rsidRDefault="00ED26AB" w14:paraId="0047C1B4" w14:textId="77777777">
      <w:pPr>
        <w:jc w:val="both"/>
      </w:pPr>
      <w:r w:rsidRPr="00ED26AB">
        <w:t xml:space="preserve">Al considerar lo manifestado por la aseguradora como una suposición, deducción, conclusión etc., sin siquiera haber enviado al lugar del evento a personal capacitado para </w:t>
      </w:r>
      <w:r w:rsidRPr="00ED26AB">
        <w:lastRenderedPageBreak/>
        <w:t xml:space="preserve">tales fines, donde llegan a la conclusión que el evento se habría producido por manipulación (grúa) de propiedad de la Municipalidad de Surquillo por las fotos presentadas por la agraviada y, que dicho informe solo me acarrearía </w:t>
      </w:r>
      <w:proofErr w:type="spellStart"/>
      <w:r w:rsidRPr="00ED26AB">
        <w:t>mas</w:t>
      </w:r>
      <w:proofErr w:type="spellEnd"/>
      <w:r w:rsidRPr="00ED26AB">
        <w:t xml:space="preserve"> gastos de los que ya tuve producto del evento, por lo que no presentaré ningún informe técnico, confiando en que se dará la razón, acogiéndome al principio de la buena fe, toda vez que el daño, el lugar y el momento son indudables. Lo vertido por la aseguradora, es una deducción.”</w:t>
      </w:r>
    </w:p>
    <w:p w:rsidRPr="00ED26AB" w:rsidR="00ED26AB" w:rsidP="00ED26AB" w:rsidRDefault="00ED26AB" w14:paraId="5BDEC345" w14:textId="77777777">
      <w:pPr>
        <w:jc w:val="both"/>
      </w:pPr>
    </w:p>
    <w:p w:rsidRPr="00ED26AB" w:rsidR="00ED26AB" w:rsidP="00ED26AB" w:rsidRDefault="00ED26AB" w14:paraId="0BF626B5" w14:textId="77777777">
      <w:pPr>
        <w:pStyle w:val="Prrafodelista"/>
        <w:numPr>
          <w:ilvl w:val="0"/>
          <w:numId w:val="16"/>
        </w:numPr>
        <w:jc w:val="both"/>
      </w:pPr>
      <w:r w:rsidRPr="00ED26AB">
        <w:t>Que, el artículo 77 de la Ley 29946 – Ley de Contrato de Seguro, expresa lo siguiente:</w:t>
      </w:r>
    </w:p>
    <w:p w:rsidRPr="00ED26AB" w:rsidR="00ED26AB" w:rsidP="00ED26AB" w:rsidRDefault="00ED26AB" w14:paraId="7D379A2F" w14:textId="77777777">
      <w:pPr>
        <w:jc w:val="both"/>
      </w:pPr>
    </w:p>
    <w:p w:rsidRPr="00ED26AB" w:rsidR="00ED26AB" w:rsidP="00ED26AB" w:rsidRDefault="00ED26AB" w14:paraId="5922F243" w14:textId="77777777">
      <w:pPr>
        <w:jc w:val="both"/>
        <w:rPr>
          <w:b/>
          <w:bCs/>
        </w:rPr>
      </w:pPr>
      <w:r w:rsidRPr="00ED26AB">
        <w:rPr>
          <w:b/>
          <w:bCs/>
        </w:rPr>
        <w:t>“Artículo 77 – Cargas de las partes</w:t>
      </w:r>
    </w:p>
    <w:p w:rsidRPr="00ED26AB" w:rsidR="00ED26AB" w:rsidP="00ED26AB" w:rsidRDefault="00ED26AB" w14:paraId="2CB4D17A" w14:textId="77777777">
      <w:pPr>
        <w:jc w:val="both"/>
        <w:rPr>
          <w:b/>
          <w:bCs/>
        </w:rPr>
      </w:pPr>
    </w:p>
    <w:p w:rsidRPr="00ED26AB" w:rsidR="00ED26AB" w:rsidP="00ED26AB" w:rsidRDefault="00ED26AB" w14:paraId="2FD506B2" w14:textId="77777777">
      <w:pPr>
        <w:jc w:val="both"/>
        <w:rPr>
          <w:i/>
          <w:iCs/>
        </w:rPr>
      </w:pPr>
      <w:r w:rsidRPr="00ED26AB">
        <w:rPr>
          <w:i/>
          <w:iCs/>
        </w:rPr>
        <w:t>Corresponde al asegurado demostrar la ocurrencia del siniestro, así como la cuantía de la pérdida, si fuera el caso y, al asegurador la carga de demostrar las causas que lo liberan de su prestación indemnizatoria.”</w:t>
      </w:r>
    </w:p>
    <w:p w:rsidRPr="00ED26AB" w:rsidR="00ED26AB" w:rsidP="00ED26AB" w:rsidRDefault="00ED26AB" w14:paraId="1A6E982F" w14:textId="77777777">
      <w:pPr>
        <w:jc w:val="both"/>
      </w:pPr>
    </w:p>
    <w:p w:rsidRPr="00ED26AB" w:rsidR="00ED26AB" w:rsidP="00ED26AB" w:rsidRDefault="00ED26AB" w14:paraId="1FD0FB6C" w14:textId="77777777">
      <w:pPr>
        <w:jc w:val="both"/>
      </w:pPr>
      <w:r w:rsidRPr="00ED26AB">
        <w:t xml:space="preserve">Que, </w:t>
      </w:r>
      <w:proofErr w:type="gramStart"/>
      <w:r w:rsidRPr="00ED26AB">
        <w:t>en relación al</w:t>
      </w:r>
      <w:proofErr w:type="gramEnd"/>
      <w:r w:rsidRPr="00ED26AB">
        <w:t xml:space="preserve"> artículo mencionado, la aseguradora mediante un peritaje de parte explica técnicamente </w:t>
      </w:r>
      <w:proofErr w:type="spellStart"/>
      <w:r w:rsidRPr="00ED26AB">
        <w:t>el porque</w:t>
      </w:r>
      <w:proofErr w:type="spellEnd"/>
      <w:r w:rsidRPr="00ED26AB">
        <w:t xml:space="preserve"> el siniestro no cuenta con cobertura. Que, la Defensoría solicitó a la asegurada que presente también un peritaje de parte que demuestre técnicamente que el siniestro si </w:t>
      </w:r>
      <w:proofErr w:type="gramStart"/>
      <w:r w:rsidRPr="00ED26AB">
        <w:t>debería</w:t>
      </w:r>
      <w:proofErr w:type="gramEnd"/>
      <w:r w:rsidRPr="00ED26AB">
        <w:t xml:space="preserve"> tener cobertura, siendo que la asegurada mediante el correo mencionado en el inciso 2) del presente Considerando, ha decidido no presentar el peritaje solicitado.</w:t>
      </w:r>
    </w:p>
    <w:p w:rsidRPr="00ED26AB" w:rsidR="00ED26AB" w:rsidP="00ED26AB" w:rsidRDefault="00ED26AB" w14:paraId="2F4A287D" w14:textId="77777777">
      <w:pPr>
        <w:jc w:val="both"/>
      </w:pPr>
    </w:p>
    <w:p w:rsidRPr="00ED26AB" w:rsidR="00ED26AB" w:rsidP="00ED26AB" w:rsidRDefault="00ED26AB" w14:paraId="4B001D79" w14:textId="77777777">
      <w:pPr>
        <w:pStyle w:val="Prrafodelista"/>
        <w:numPr>
          <w:ilvl w:val="0"/>
          <w:numId w:val="16"/>
        </w:numPr>
        <w:jc w:val="both"/>
      </w:pPr>
      <w:r w:rsidRPr="00ED26AB">
        <w:t>Que, por lo tanto, en el presente caso es de aplicación el artículo 2° de las Condiciones Técnicas – Condiciones Generales Seguro de Autos, donde se expresa literalmente lo siguiente:</w:t>
      </w:r>
    </w:p>
    <w:p w:rsidRPr="00ED26AB" w:rsidR="00ED26AB" w:rsidP="00ED26AB" w:rsidRDefault="00ED26AB" w14:paraId="5E779188" w14:textId="77777777">
      <w:pPr>
        <w:jc w:val="both"/>
      </w:pPr>
    </w:p>
    <w:p w:rsidRPr="00ED26AB" w:rsidR="00ED26AB" w:rsidP="00ED26AB" w:rsidRDefault="00ED26AB" w14:paraId="2C1701CC" w14:textId="77777777">
      <w:pPr>
        <w:jc w:val="both"/>
        <w:rPr>
          <w:b/>
          <w:bCs/>
        </w:rPr>
      </w:pPr>
      <w:r w:rsidRPr="00ED26AB">
        <w:rPr>
          <w:b/>
          <w:bCs/>
        </w:rPr>
        <w:t>“Artículo 2°</w:t>
      </w:r>
    </w:p>
    <w:p w:rsidRPr="00ED26AB" w:rsidR="00ED26AB" w:rsidP="00ED26AB" w:rsidRDefault="00ED26AB" w14:paraId="09ACBE76" w14:textId="77777777">
      <w:pPr>
        <w:jc w:val="both"/>
        <w:rPr>
          <w:b/>
          <w:bCs/>
        </w:rPr>
      </w:pPr>
    </w:p>
    <w:p w:rsidRPr="00ED26AB" w:rsidR="00ED26AB" w:rsidP="00ED26AB" w:rsidRDefault="00ED26AB" w14:paraId="4313760E" w14:textId="77777777">
      <w:pPr>
        <w:jc w:val="both"/>
        <w:rPr>
          <w:b/>
          <w:bCs/>
        </w:rPr>
      </w:pPr>
      <w:r w:rsidRPr="00ED26AB">
        <w:rPr>
          <w:b/>
          <w:bCs/>
        </w:rPr>
        <w:t>D. EXCLUSIONES ESPECIFICAS</w:t>
      </w:r>
    </w:p>
    <w:p w:rsidRPr="00ED26AB" w:rsidR="00ED26AB" w:rsidP="00ED26AB" w:rsidRDefault="00ED26AB" w14:paraId="5CA4D1F9" w14:textId="77777777">
      <w:pPr>
        <w:jc w:val="both"/>
      </w:pPr>
    </w:p>
    <w:p w:rsidRPr="00ED26AB" w:rsidR="00ED26AB" w:rsidP="508E12D5" w:rsidRDefault="00ED26AB" w14:paraId="3A1823F6" w14:textId="500CE3C9">
      <w:pPr>
        <w:jc w:val="both"/>
        <w:rPr>
          <w:i w:val="1"/>
          <w:iCs w:val="1"/>
        </w:rPr>
      </w:pPr>
      <w:r w:rsidRPr="508E12D5" w:rsidR="00ED26AB">
        <w:rPr>
          <w:i w:val="1"/>
          <w:iCs w:val="1"/>
        </w:rPr>
        <w:t xml:space="preserve">En adición a las EXLUSIONES GENERALES, </w:t>
      </w:r>
      <w:r w:rsidRPr="508E12D5" w:rsidR="5CF2C5C9">
        <w:rPr>
          <w:i w:val="1"/>
          <w:iCs w:val="1"/>
        </w:rPr>
        <w:t>..................................</w:t>
      </w:r>
      <w:r w:rsidRPr="508E12D5" w:rsidR="00ED26AB">
        <w:rPr>
          <w:i w:val="1"/>
          <w:iCs w:val="1"/>
        </w:rPr>
        <w:t xml:space="preserve"> no indemnizará al CONTRATANTE y/o ASEGURADO, las pérdidas o daños causados, originados, agravados o que sean consecuencia de, o por:</w:t>
      </w:r>
    </w:p>
    <w:p w:rsidRPr="00ED26AB" w:rsidR="00ED26AB" w:rsidP="00ED26AB" w:rsidRDefault="00ED26AB" w14:paraId="4B285A6D" w14:textId="77777777">
      <w:pPr>
        <w:jc w:val="both"/>
        <w:rPr>
          <w:i/>
          <w:iCs/>
        </w:rPr>
      </w:pPr>
    </w:p>
    <w:p w:rsidRPr="00ED26AB" w:rsidR="00ED26AB" w:rsidP="00ED26AB" w:rsidRDefault="00ED26AB" w14:paraId="6621DB11" w14:textId="77777777">
      <w:pPr>
        <w:jc w:val="both"/>
        <w:rPr>
          <w:i/>
          <w:iCs/>
        </w:rPr>
      </w:pPr>
      <w:r w:rsidRPr="00ED26AB">
        <w:rPr>
          <w:i/>
          <w:iCs/>
        </w:rPr>
        <w:t xml:space="preserve">3. Requisa, captura, arresto, retención, internamiento, confiscación o expropiación por o bajo la orden del gobierno o cualquier </w:t>
      </w:r>
      <w:proofErr w:type="gramStart"/>
      <w:r w:rsidRPr="00ED26AB">
        <w:rPr>
          <w:i/>
          <w:iCs/>
        </w:rPr>
        <w:t>autoridad pública</w:t>
      </w:r>
      <w:proofErr w:type="gramEnd"/>
      <w:r w:rsidRPr="00ED26AB">
        <w:rPr>
          <w:i/>
          <w:iCs/>
        </w:rPr>
        <w:t xml:space="preserve"> o local; se encuentre el vehículo asegurado en poder de personas extrañas, por haber sido embargado, confiscado o cedido con intervención de las autoridades.”</w:t>
      </w:r>
    </w:p>
    <w:p w:rsidRPr="00ED26AB" w:rsidR="00ED26AB" w:rsidP="00ED26AB" w:rsidRDefault="00ED26AB" w14:paraId="3BDE025A" w14:textId="77777777">
      <w:pPr>
        <w:jc w:val="both"/>
        <w:rPr>
          <w:i/>
          <w:iCs/>
        </w:rPr>
      </w:pPr>
    </w:p>
    <w:p w:rsidRPr="00ED26AB" w:rsidR="00ED26AB" w:rsidP="00ED26AB" w:rsidRDefault="00ED26AB" w14:paraId="4F0D151B" w14:textId="77777777">
      <w:pPr>
        <w:jc w:val="both"/>
      </w:pPr>
      <w:r w:rsidRPr="00ED26AB">
        <w:t>Que, en atención a todo lo expresado, se considera que el rechazo posee legitimidad.</w:t>
      </w:r>
    </w:p>
    <w:p w:rsidRPr="00ED26AB" w:rsidR="00ED26AB" w:rsidP="00ED26AB" w:rsidRDefault="00ED26AB" w14:paraId="43EF818D" w14:textId="77777777">
      <w:pPr>
        <w:jc w:val="both"/>
      </w:pPr>
    </w:p>
    <w:p w:rsidRPr="00ED26AB" w:rsidR="00ED26AB" w:rsidP="00ED26AB" w:rsidRDefault="00ED26AB" w14:paraId="5649E8C5" w14:textId="77777777">
      <w:pPr>
        <w:jc w:val="both"/>
      </w:pPr>
      <w:r w:rsidRPr="00ED26AB">
        <w:t>Que, en consecuencia, esta Defensoría del Asegurado concluye su apreciación razonada y conjunta al amparo de lo establecido en su Reglamento, por lo que</w:t>
      </w:r>
    </w:p>
    <w:p w:rsidRPr="00ED26AB" w:rsidR="00ED26AB" w:rsidP="00ED26AB" w:rsidRDefault="00ED26AB" w14:paraId="6C73B2A4" w14:textId="77777777">
      <w:pPr>
        <w:jc w:val="both"/>
      </w:pPr>
    </w:p>
    <w:p w:rsidRPr="00ED26AB" w:rsidR="00ED26AB" w:rsidP="00ED26AB" w:rsidRDefault="00ED26AB" w14:paraId="2D993F0E" w14:textId="77777777">
      <w:pPr>
        <w:jc w:val="both"/>
      </w:pPr>
      <w:r w:rsidRPr="00ED26AB">
        <w:t>Resuelve</w:t>
      </w:r>
    </w:p>
    <w:p w:rsidRPr="00ED26AB" w:rsidR="00ED26AB" w:rsidP="00ED26AB" w:rsidRDefault="00ED26AB" w14:paraId="6B14D121" w14:textId="77777777">
      <w:pPr>
        <w:jc w:val="both"/>
      </w:pPr>
    </w:p>
    <w:p w:rsidRPr="00ED26AB" w:rsidR="00ED26AB" w:rsidP="00ED26AB" w:rsidRDefault="00ED26AB" w14:paraId="18A7BF0D" w14:textId="2C14380D">
      <w:pPr>
        <w:jc w:val="both"/>
      </w:pPr>
      <w:r w:rsidR="00ED26AB">
        <w:rPr/>
        <w:t xml:space="preserve">Declarar </w:t>
      </w:r>
      <w:r w:rsidRPr="508E12D5" w:rsidR="00ED26AB">
        <w:rPr>
          <w:b w:val="1"/>
          <w:bCs w:val="1"/>
        </w:rPr>
        <w:t>INFUNDADA</w:t>
      </w:r>
      <w:r w:rsidR="00ED26AB">
        <w:rPr/>
        <w:t xml:space="preserve"> la reclamación interpuesta por </w:t>
      </w:r>
      <w:r w:rsidR="18A5FE2F">
        <w:rPr/>
        <w:t>..........................................</w:t>
      </w:r>
      <w:r w:rsidR="00ED26AB">
        <w:rPr/>
        <w:t xml:space="preserve"> contra </w:t>
      </w:r>
      <w:r w:rsidR="25354A97">
        <w:rPr/>
        <w:t>....................................</w:t>
      </w:r>
      <w:r w:rsidR="00ED26AB">
        <w:rPr/>
        <w:t>, dejando a salvo el derecho de la reclamante para recurrir a las instancias que considere pertinentes.</w:t>
      </w:r>
    </w:p>
    <w:p w:rsidRPr="00ED26AB" w:rsidR="00150853" w:rsidP="00150853" w:rsidRDefault="00150853" w14:paraId="72CE599F" w14:textId="77777777">
      <w:pPr>
        <w:jc w:val="both"/>
      </w:pPr>
    </w:p>
    <w:p w:rsidRPr="00ED26AB" w:rsidR="001631D6" w:rsidP="00F202DC" w:rsidRDefault="00F15FBA" w14:paraId="48C7895B" w14:textId="56FB523F">
      <w:pPr>
        <w:jc w:val="right"/>
        <w:outlineLvl w:val="0"/>
        <w:rPr>
          <w:lang w:val="es-PE"/>
        </w:rPr>
      </w:pPr>
      <w:r w:rsidRPr="00ED26AB">
        <w:rPr>
          <w:lang w:val="es-PE"/>
        </w:rPr>
        <w:t xml:space="preserve">Lima, </w:t>
      </w:r>
      <w:r w:rsidRPr="00ED26AB" w:rsidR="00AE6ED7">
        <w:t>21</w:t>
      </w:r>
      <w:r w:rsidRPr="00ED26AB" w:rsidR="00195646">
        <w:t xml:space="preserve"> </w:t>
      </w:r>
      <w:r w:rsidRPr="00ED26AB">
        <w:rPr>
          <w:lang w:val="es-PE"/>
        </w:rPr>
        <w:t>de</w:t>
      </w:r>
      <w:r w:rsidRPr="00ED26AB" w:rsidR="001631D6">
        <w:rPr>
          <w:lang w:val="es-PE"/>
        </w:rPr>
        <w:t xml:space="preserve"> </w:t>
      </w:r>
      <w:r w:rsidRPr="00ED26AB" w:rsidR="00C45FF3">
        <w:rPr>
          <w:lang w:val="es-PE"/>
        </w:rPr>
        <w:t>febrero</w:t>
      </w:r>
      <w:r w:rsidRPr="00ED26AB" w:rsidR="001631D6">
        <w:rPr>
          <w:lang w:val="es-PE"/>
        </w:rPr>
        <w:t xml:space="preserve"> </w:t>
      </w:r>
      <w:r w:rsidRPr="00ED26AB">
        <w:rPr>
          <w:lang w:val="es-PE"/>
        </w:rPr>
        <w:t>de 20</w:t>
      </w:r>
      <w:r w:rsidRPr="00ED26AB" w:rsidR="001631D6">
        <w:rPr>
          <w:lang w:val="es-PE"/>
        </w:rPr>
        <w:t>2</w:t>
      </w:r>
      <w:r w:rsidRPr="00ED26AB" w:rsidR="00444D29">
        <w:rPr>
          <w:lang w:val="es-PE"/>
        </w:rPr>
        <w:t>2</w:t>
      </w:r>
    </w:p>
    <w:p w:rsidRPr="00ED26AB" w:rsidR="00F202DC" w:rsidP="001631D6" w:rsidRDefault="00F202DC" w14:paraId="55EA6443" w14:textId="77777777">
      <w:pPr>
        <w:jc w:val="both"/>
      </w:pPr>
    </w:p>
    <w:p w:rsidRPr="00ED26AB" w:rsidR="001631D6" w:rsidP="001631D6" w:rsidRDefault="001631D6" w14:paraId="54F717D9" w14:textId="77777777">
      <w:pPr>
        <w:jc w:val="both"/>
        <w:rPr>
          <w:b/>
          <w:bCs/>
          <w:i/>
          <w:iCs/>
          <w:lang w:val="es-ES_tradnl"/>
        </w:rPr>
      </w:pPr>
      <w:r w:rsidRPr="00ED26AB">
        <w:rPr>
          <w:b/>
          <w:bCs/>
          <w:i/>
          <w:iCs/>
          <w:lang w:val="es-ES_tradnl"/>
        </w:rPr>
        <w:t>La Secretaría Técnica certifica que la presente resolución cuenta con el voto de los vocales cuyos nombres figuran en el presente documento.</w:t>
      </w:r>
    </w:p>
    <w:p w:rsidRPr="00ED26AB" w:rsidR="001631D6" w:rsidP="001631D6" w:rsidRDefault="001631D6" w14:paraId="265ABE8B" w14:textId="77777777">
      <w:pPr>
        <w:jc w:val="both"/>
        <w:rPr>
          <w:b/>
          <w:bCs/>
          <w:i/>
          <w:iCs/>
          <w:lang w:val="es-ES_tradnl"/>
        </w:rPr>
      </w:pPr>
    </w:p>
    <w:p w:rsidRPr="00ED26AB" w:rsidR="001631D6" w:rsidP="001631D6" w:rsidRDefault="001631D6" w14:paraId="024CA4C1" w14:textId="77777777">
      <w:pPr>
        <w:jc w:val="both"/>
        <w:rPr>
          <w:b/>
          <w:bCs/>
          <w:i/>
          <w:iCs/>
          <w:lang w:val="es-ES_tradnl"/>
        </w:rPr>
      </w:pPr>
    </w:p>
    <w:p w:rsidRPr="00ED26AB" w:rsidR="003E6BA6" w:rsidP="003E6BA6" w:rsidRDefault="003E6BA6" w14:paraId="7E9839D4" w14:textId="5DB01808">
      <w:pPr>
        <w:spacing w:line="360" w:lineRule="auto"/>
        <w:jc w:val="center"/>
        <w:rPr>
          <w:b/>
          <w:bCs/>
        </w:rPr>
      </w:pPr>
      <w:r w:rsidRPr="00ED26AB">
        <w:rPr>
          <w:b/>
          <w:bCs/>
        </w:rPr>
        <w:t xml:space="preserve">María Eugenia Valdez Fernández Baca – </w:t>
      </w:r>
      <w:proofErr w:type="gramStart"/>
      <w:r w:rsidRPr="00ED26AB">
        <w:rPr>
          <w:b/>
          <w:bCs/>
        </w:rPr>
        <w:t>Presidente</w:t>
      </w:r>
      <w:proofErr w:type="gramEnd"/>
    </w:p>
    <w:p w:rsidRPr="00ED26AB" w:rsidR="001631D6" w:rsidP="001631D6" w:rsidRDefault="001631D6" w14:paraId="515933D0" w14:textId="2ADBD884">
      <w:pPr>
        <w:spacing w:line="360" w:lineRule="auto"/>
        <w:jc w:val="center"/>
        <w:rPr>
          <w:b/>
          <w:bCs/>
        </w:rPr>
      </w:pPr>
      <w:r w:rsidRPr="00ED26AB">
        <w:rPr>
          <w:b/>
          <w:bCs/>
        </w:rPr>
        <w:t xml:space="preserve">Rolando Eyzaguirre </w:t>
      </w:r>
      <w:proofErr w:type="spellStart"/>
      <w:r w:rsidRPr="00ED26AB">
        <w:rPr>
          <w:b/>
          <w:bCs/>
        </w:rPr>
        <w:t>Maccan</w:t>
      </w:r>
      <w:proofErr w:type="spellEnd"/>
      <w:r w:rsidRPr="00ED26AB">
        <w:rPr>
          <w:b/>
          <w:bCs/>
        </w:rPr>
        <w:t xml:space="preserve"> – </w:t>
      </w:r>
      <w:r w:rsidRPr="00ED26AB" w:rsidR="003E6BA6">
        <w:rPr>
          <w:b/>
          <w:bCs/>
        </w:rPr>
        <w:t>Vocal</w:t>
      </w:r>
    </w:p>
    <w:p w:rsidRPr="00ED26AB" w:rsidR="00E958A9" w:rsidP="003E772B" w:rsidRDefault="00E958A9" w14:paraId="4F0DFB4C" w14:textId="5305E030">
      <w:pPr>
        <w:spacing w:line="360" w:lineRule="auto"/>
        <w:jc w:val="center"/>
        <w:rPr>
          <w:b/>
          <w:bCs/>
        </w:rPr>
      </w:pPr>
      <w:r w:rsidRPr="00ED26AB">
        <w:rPr>
          <w:b/>
          <w:bCs/>
        </w:rPr>
        <w:t>Marco Antonio Ortega Piana – Vocal</w:t>
      </w:r>
    </w:p>
    <w:p w:rsidRPr="00ED26AB" w:rsidR="001631D6" w:rsidP="001631D6" w:rsidRDefault="001631D6" w14:paraId="44059E74" w14:textId="419A9DDE">
      <w:pPr>
        <w:spacing w:line="360" w:lineRule="auto"/>
        <w:jc w:val="center"/>
        <w:rPr>
          <w:b/>
          <w:bCs/>
        </w:rPr>
      </w:pPr>
      <w:r w:rsidRPr="00ED26AB">
        <w:rPr>
          <w:b/>
          <w:bCs/>
        </w:rPr>
        <w:t xml:space="preserve">Gonzalo Abad del Busto </w:t>
      </w:r>
      <w:r w:rsidRPr="00ED26AB" w:rsidR="00916337">
        <w:rPr>
          <w:b/>
          <w:bCs/>
        </w:rPr>
        <w:t>–</w:t>
      </w:r>
      <w:r w:rsidRPr="00ED26AB">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9C3EED"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BDB" w:rsidP="005F148C" w:rsidRDefault="007C4BDB" w14:paraId="37A31A66" w14:textId="77777777">
      <w:r>
        <w:separator/>
      </w:r>
    </w:p>
  </w:endnote>
  <w:endnote w:type="continuationSeparator" w:id="0">
    <w:p w:rsidR="007C4BDB" w:rsidP="005F148C" w:rsidRDefault="007C4BDB" w14:paraId="21B1DB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BDB" w:rsidP="005F148C" w:rsidRDefault="007C4BDB" w14:paraId="56AAE1BC" w14:textId="77777777">
      <w:r>
        <w:separator/>
      </w:r>
    </w:p>
  </w:footnote>
  <w:footnote w:type="continuationSeparator" w:id="0">
    <w:p w:rsidR="007C4BDB" w:rsidP="005F148C" w:rsidRDefault="007C4BDB" w14:paraId="246C98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1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2"/>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lvlOverride w:ilvl="2"/>
    <w:lvlOverride w:ilvl="3"/>
    <w:lvlOverride w:ilvl="4"/>
    <w:lvlOverride w:ilvl="5"/>
    <w:lvlOverride w:ilvl="6"/>
    <w:lvlOverride w:ilvl="7"/>
    <w:lvlOverride w:ilvl="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E35A4"/>
    <w:rsid w:val="002E5D79"/>
    <w:rsid w:val="002E708C"/>
    <w:rsid w:val="002F7E39"/>
    <w:rsid w:val="00302CD3"/>
    <w:rsid w:val="00316A1B"/>
    <w:rsid w:val="0032570B"/>
    <w:rsid w:val="00372156"/>
    <w:rsid w:val="003977C8"/>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77FBF"/>
    <w:rsid w:val="0069382D"/>
    <w:rsid w:val="006A1077"/>
    <w:rsid w:val="006D33B8"/>
    <w:rsid w:val="0072229D"/>
    <w:rsid w:val="007224F7"/>
    <w:rsid w:val="00734447"/>
    <w:rsid w:val="007408CA"/>
    <w:rsid w:val="00742D07"/>
    <w:rsid w:val="007474DB"/>
    <w:rsid w:val="00782489"/>
    <w:rsid w:val="007855C9"/>
    <w:rsid w:val="00793F6A"/>
    <w:rsid w:val="0079416E"/>
    <w:rsid w:val="007A22CF"/>
    <w:rsid w:val="007B49ED"/>
    <w:rsid w:val="007C2FC5"/>
    <w:rsid w:val="007C3730"/>
    <w:rsid w:val="007C4BDB"/>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5693C"/>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3A55D75"/>
    <w:rsid w:val="05795228"/>
    <w:rsid w:val="0802E38D"/>
    <w:rsid w:val="17FA5F75"/>
    <w:rsid w:val="18A5FE2F"/>
    <w:rsid w:val="198FE608"/>
    <w:rsid w:val="25354A97"/>
    <w:rsid w:val="2AB73512"/>
    <w:rsid w:val="32B4E1FB"/>
    <w:rsid w:val="330AB6A1"/>
    <w:rsid w:val="37E64DDE"/>
    <w:rsid w:val="38980ED7"/>
    <w:rsid w:val="3D9EA518"/>
    <w:rsid w:val="454E5AB9"/>
    <w:rsid w:val="496BAB3D"/>
    <w:rsid w:val="508E12D5"/>
    <w:rsid w:val="51CD461E"/>
    <w:rsid w:val="5CF2C5C9"/>
    <w:rsid w:val="5D9D5501"/>
    <w:rsid w:val="5E34A976"/>
    <w:rsid w:val="6AA74FAB"/>
    <w:rsid w:val="6F0F1D51"/>
    <w:rsid w:val="7A30FDA8"/>
    <w:rsid w:val="7B9D8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9D726FD-18C9-4DE2-8A73-5B90A8EEC3CD}"/>
</file>

<file path=customXml/itemProps3.xml><?xml version="1.0" encoding="utf-8"?>
<ds:datastoreItem xmlns:ds="http://schemas.openxmlformats.org/officeDocument/2006/customXml" ds:itemID="{954C5074-96B2-4064-8859-510CC93F7951}"/>
</file>

<file path=customXml/itemProps4.xml><?xml version="1.0" encoding="utf-8"?>
<ds:datastoreItem xmlns:ds="http://schemas.openxmlformats.org/officeDocument/2006/customXml" ds:itemID="{705C8425-F487-4E0E-833E-D02D3BEEE5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93</cp:revision>
  <cp:lastPrinted>2022-02-22T15:47:00Z</cp:lastPrinted>
  <dcterms:created xsi:type="dcterms:W3CDTF">2020-12-18T20:09:00Z</dcterms:created>
  <dcterms:modified xsi:type="dcterms:W3CDTF">2025-03-24T17:28:08Z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