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43EE" w:rsidR="00F15FBA" w:rsidP="00F15FBA" w:rsidRDefault="00F15FBA" w14:paraId="6BA6C8A5" w14:textId="2C348D1A">
      <w:pPr>
        <w:pStyle w:val="Ttulo"/>
        <w:outlineLvl w:val="0"/>
        <w:rPr>
          <w:lang w:val="es-PE"/>
        </w:rPr>
      </w:pPr>
      <w:r w:rsidRPr="00A143EE">
        <w:rPr>
          <w:lang w:val="es-PE"/>
        </w:rPr>
        <w:t xml:space="preserve">RESOLUCIÓN </w:t>
      </w:r>
      <w:proofErr w:type="spellStart"/>
      <w:r w:rsidRPr="00A143EE">
        <w:rPr>
          <w:lang w:val="es-PE"/>
        </w:rPr>
        <w:t>N</w:t>
      </w:r>
      <w:r w:rsidRPr="00A143EE" w:rsidR="001631D6">
        <w:rPr>
          <w:lang w:val="es-PE"/>
        </w:rPr>
        <w:t>°</w:t>
      </w:r>
      <w:proofErr w:type="spellEnd"/>
      <w:r w:rsidRPr="00A143EE" w:rsidR="001631D6">
        <w:rPr>
          <w:lang w:val="es-PE"/>
        </w:rPr>
        <w:t xml:space="preserve"> </w:t>
      </w:r>
      <w:r w:rsidRPr="00A143EE" w:rsidR="003E6BA6">
        <w:rPr>
          <w:lang w:val="es-PE"/>
        </w:rPr>
        <w:t>0</w:t>
      </w:r>
      <w:r w:rsidRPr="00A143EE" w:rsidR="002C236D">
        <w:rPr>
          <w:lang w:val="es-PE"/>
        </w:rPr>
        <w:t>3</w:t>
      </w:r>
      <w:r w:rsidRPr="00A143EE" w:rsidR="00A143EE">
        <w:rPr>
          <w:lang w:val="es-PE"/>
        </w:rPr>
        <w:t>6</w:t>
      </w:r>
      <w:r w:rsidRPr="00A143EE" w:rsidR="001631D6">
        <w:rPr>
          <w:lang w:val="es-PE"/>
        </w:rPr>
        <w:t>/2</w:t>
      </w:r>
      <w:r w:rsidRPr="00A143EE" w:rsidR="00444D29">
        <w:rPr>
          <w:lang w:val="es-PE"/>
        </w:rPr>
        <w:t>2</w:t>
      </w:r>
    </w:p>
    <w:p w:rsidRPr="00A143EE" w:rsidR="00A143EE" w:rsidP="00A143EE" w:rsidRDefault="00A143EE" w14:paraId="35C77EC7" w14:textId="77777777">
      <w:pPr>
        <w:jc w:val="both"/>
        <w:rPr>
          <w:b/>
          <w:bCs/>
          <w:lang w:val="es-PE"/>
        </w:rPr>
      </w:pPr>
      <w:r w:rsidRPr="00A143EE">
        <w:rPr>
          <w:b/>
          <w:bCs/>
          <w:lang w:val="es-PE"/>
        </w:rPr>
        <w:t>Vistos:</w:t>
      </w:r>
    </w:p>
    <w:p w:rsidRPr="00A143EE" w:rsidR="00A143EE" w:rsidP="00A143EE" w:rsidRDefault="00A143EE" w14:paraId="41577461" w14:textId="77777777">
      <w:pPr>
        <w:jc w:val="both"/>
        <w:rPr>
          <w:b/>
          <w:bCs/>
          <w:lang w:val="es-PE"/>
        </w:rPr>
      </w:pPr>
    </w:p>
    <w:p w:rsidRPr="00A143EE" w:rsidR="00A143EE" w:rsidP="344766B9" w:rsidRDefault="00A143EE" w14:paraId="53189025" w14:textId="6BDBB4DB">
      <w:pPr>
        <w:jc w:val="both"/>
        <w:rPr>
          <w:b w:val="1"/>
          <w:bCs w:val="1"/>
          <w:lang w:val="es-MX"/>
        </w:rPr>
      </w:pPr>
      <w:r w:rsidRPr="344766B9" w:rsidR="00A143EE">
        <w:rPr>
          <w:lang w:val="es-PE"/>
        </w:rPr>
        <w:t xml:space="preserve">Que, </w:t>
      </w:r>
      <w:r w:rsidRPr="344766B9" w:rsidR="2E839E79">
        <w:rPr>
          <w:lang w:val="es-PE"/>
        </w:rPr>
        <w:t>.............................................................</w:t>
      </w:r>
      <w:r w:rsidRPr="344766B9" w:rsidR="00A143EE">
        <w:rPr>
          <w:lang w:val="es-PE"/>
        </w:rPr>
        <w:t xml:space="preserve">interpone reclamación ante esta Defensoría del Asegurado (DEFASEG) solicitando que </w:t>
      </w:r>
      <w:r w:rsidRPr="344766B9" w:rsidR="06129CA2">
        <w:rPr>
          <w:lang w:val="es-PE"/>
        </w:rPr>
        <w:t>.............................</w:t>
      </w:r>
      <w:r w:rsidRPr="344766B9" w:rsidR="00A143EE">
        <w:rPr>
          <w:lang w:val="es-PE"/>
        </w:rPr>
        <w:t xml:space="preserve">otorgue cobertura al siniestro vehicular ocurrido con fecha 15 de agosto de 2021, de conformidad con el </w:t>
      </w:r>
      <w:r w:rsidRPr="344766B9" w:rsidR="00A143EE">
        <w:rPr>
          <w:b w:val="1"/>
          <w:bCs w:val="1"/>
          <w:lang w:val="es-MX"/>
        </w:rPr>
        <w:t xml:space="preserve">SEGURO VEHICULAR- PÓLIZA </w:t>
      </w:r>
      <w:r w:rsidRPr="344766B9" w:rsidR="285BD98C">
        <w:rPr>
          <w:b w:val="1"/>
          <w:bCs w:val="1"/>
          <w:lang w:val="es-MX"/>
        </w:rPr>
        <w:t>.............................</w:t>
      </w:r>
    </w:p>
    <w:p w:rsidRPr="00A143EE" w:rsidR="00A143EE" w:rsidP="00A143EE" w:rsidRDefault="00A143EE" w14:paraId="705EAC49" w14:textId="77777777">
      <w:pPr>
        <w:jc w:val="both"/>
        <w:rPr>
          <w:bCs/>
          <w:lang w:val="es-MX"/>
        </w:rPr>
      </w:pPr>
    </w:p>
    <w:p w:rsidRPr="00A143EE" w:rsidR="00A143EE" w:rsidP="00A143EE" w:rsidRDefault="00A143EE" w14:paraId="7B046C58" w14:textId="77777777">
      <w:pPr>
        <w:jc w:val="both"/>
        <w:rPr>
          <w:rFonts w:eastAsia="Arial Unicode MS"/>
          <w:lang w:val="es-PE"/>
        </w:rPr>
      </w:pPr>
      <w:r w:rsidRPr="00A143EE">
        <w:rPr>
          <w:rFonts w:eastAsia="Arial Unicode MS"/>
          <w:lang w:val="es-PE"/>
        </w:rPr>
        <w:t>Que, la señalada reclamación cumple con los requisitos de materia, cuantía y oportunidad establecidos en el Reglamento de la DEFASEG (http://www.defaseg.com.pe/reglamento);</w:t>
      </w:r>
    </w:p>
    <w:p w:rsidRPr="00A143EE" w:rsidR="00A143EE" w:rsidP="00A143EE" w:rsidRDefault="00A143EE" w14:paraId="73BD67AC" w14:textId="77777777">
      <w:pPr>
        <w:tabs>
          <w:tab w:val="left" w:pos="2160"/>
        </w:tabs>
        <w:jc w:val="both"/>
        <w:rPr>
          <w:lang w:val="es-PE"/>
        </w:rPr>
      </w:pPr>
    </w:p>
    <w:p w:rsidRPr="00A143EE" w:rsidR="00A143EE" w:rsidP="00A143EE" w:rsidRDefault="00A143EE" w14:paraId="443F2D7E" w14:textId="3CF2DBF7">
      <w:pPr>
        <w:tabs>
          <w:tab w:val="num" w:pos="720"/>
        </w:tabs>
        <w:jc w:val="both"/>
        <w:rPr>
          <w:lang w:val="es-PE"/>
        </w:rPr>
      </w:pPr>
      <w:r w:rsidRPr="344766B9" w:rsidR="00A143EE">
        <w:rPr>
          <w:lang w:val="es-PE"/>
        </w:rPr>
        <w:t xml:space="preserve">Que, habiéndosele corrido traslado de la respectiva reclamación, </w:t>
      </w:r>
      <w:r w:rsidRPr="344766B9" w:rsidR="38AF2857">
        <w:rPr>
          <w:lang w:val="es-PE"/>
        </w:rPr>
        <w:t>...........</w:t>
      </w:r>
      <w:r w:rsidRPr="344766B9" w:rsidR="00A143EE">
        <w:rPr>
          <w:lang w:val="es-PE"/>
        </w:rPr>
        <w:t xml:space="preserve"> presentó sus respectivos descargos y la documentación solicitada;</w:t>
      </w:r>
    </w:p>
    <w:p w:rsidRPr="00A143EE" w:rsidR="00A143EE" w:rsidP="00A143EE" w:rsidRDefault="00A143EE" w14:paraId="46C105ED" w14:textId="77777777">
      <w:pPr>
        <w:tabs>
          <w:tab w:val="num" w:pos="720"/>
        </w:tabs>
        <w:jc w:val="both"/>
        <w:rPr>
          <w:lang w:val="es-PE"/>
        </w:rPr>
      </w:pPr>
    </w:p>
    <w:p w:rsidRPr="00A143EE" w:rsidR="00A143EE" w:rsidP="00A143EE" w:rsidRDefault="00A143EE" w14:paraId="760D360D" w14:textId="77777777">
      <w:pPr>
        <w:tabs>
          <w:tab w:val="num" w:pos="720"/>
        </w:tabs>
        <w:jc w:val="both"/>
        <w:rPr>
          <w:lang w:val="es-PE"/>
        </w:rPr>
      </w:pPr>
      <w:r w:rsidRPr="00A143EE">
        <w:rPr>
          <w:lang w:val="es-PE"/>
        </w:rPr>
        <w:t>Que, el 7 de febrero de 2022 se llevó a cabo la audiencia de vista en la plataforma virtual, con la participación en la video conferencia de las partes;</w:t>
      </w:r>
    </w:p>
    <w:p w:rsidRPr="00A143EE" w:rsidR="00A143EE" w:rsidP="00A143EE" w:rsidRDefault="00A143EE" w14:paraId="73DF929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A143EE" w:rsidR="00A143EE" w:rsidP="00A143EE" w:rsidRDefault="00A143EE" w14:paraId="6306E2FF" w14:textId="4F33B7C8">
      <w:pPr>
        <w:jc w:val="both"/>
        <w:rPr>
          <w:lang w:val="es-PE" w:eastAsia="es-PE"/>
        </w:rPr>
      </w:pPr>
      <w:r w:rsidRPr="344766B9" w:rsidR="00A143EE">
        <w:rPr>
          <w:lang w:val="es-PE"/>
        </w:rPr>
        <w:t>Que, la reclamación se sustenta resumidamente en lo siguiente:</w:t>
      </w:r>
      <w:r w:rsidRPr="344766B9" w:rsidR="00A143EE">
        <w:rPr>
          <w:lang w:val="es-MX"/>
        </w:rPr>
        <w:t xml:space="preserve"> (1)</w:t>
      </w:r>
      <w:r w:rsidR="00A143EE">
        <w:rPr/>
        <w:t xml:space="preserve"> el 15 de agosto de 2021, la unidad asegurada de placa de rodaje</w:t>
      </w:r>
      <w:r w:rsidR="33FD66C9">
        <w:rPr/>
        <w:t>...............</w:t>
      </w:r>
      <w:r w:rsidR="00A143EE">
        <w:rPr/>
        <w:t> tuvo un accidente; (2) se reportó el siniestro y la aseguradora solicitó que se presente los siguientes documentos: - boleta de dosaje etílico del conductor; - atestado policial con las conclusiones; - reporte del informe de GPS del día del siniestro</w:t>
      </w:r>
      <w:r>
        <w:br/>
      </w:r>
      <w:r w:rsidR="00A143EE">
        <w:rPr/>
        <w:t xml:space="preserve">- manifestación policial del conductor; (3) se entregó todos los documentos solicitados el día 10 de septiembre de 2021, fecha en que la policía recién finalizó las investigaciones, y a los 20 días le comunicaron la carta de rechazo; (4) </w:t>
      </w:r>
      <w:r w:rsidRPr="344766B9" w:rsidR="00A143EE">
        <w:rPr>
          <w:lang w:val="es-PE" w:eastAsia="es-PE"/>
        </w:rPr>
        <w:t xml:space="preserve">de acuerdo a la denuncia policial el accidente de tránsito ocurrió el 15 de agosto “aproximadamente a las 07:25 am”, luego de lo cual hubo una intervención inmediata de la policía, la cual constató del “interior del vehículo descendieron cuatro (04) personas (dos caballeros y dos damas) los cuales fueron puestos a disposición de la autoridad policial para su plena identificación”; (5) hubo una intervención de oficio de la autoridad policial, iniciándose la correspondiente investigación, la cual no requería de una nueva denuncia de parte del asegurado para cumplir con el procedimiento regular ante hechos como el ocurrido; (6) el argumento de rechazo formulado por la aseguradora tendría sustento siempre y cuando la ausencia de denuncia de parte del asegurado hubiera dilatado o impedido la investigación policial de manera oportuna; (7) en el caso en cuestión, la denuncia por parte del asegurado hubiera constituido un pedido reiterado de intervención sobre una actuación ya realizada por parte de la autoridad, esto es, un trámite administrativo que sobrecargaría innecesariamente a la policía, cuando ya había un procedimiento abierto; (8) la oportunidad e inmediatez de la actuación policial (dentro de un margen de tiempo de cuatro horas de ocurrido el accidente) se garantizó con la intervención de oficio; (9) de acuerdo a lo indicado por la autoridad policial “a horas 11:40 del día de la ocurrencia del accidente, se hizo presente la persona de </w:t>
      </w:r>
      <w:r w:rsidRPr="344766B9" w:rsidR="48657BE5">
        <w:rPr>
          <w:lang w:val="es-PE" w:eastAsia="es-PE"/>
        </w:rPr>
        <w:t>..................................................</w:t>
      </w:r>
      <w:r w:rsidRPr="344766B9" w:rsidR="00A143EE">
        <w:rPr>
          <w:lang w:val="es-PE" w:eastAsia="es-PE"/>
        </w:rPr>
        <w:t xml:space="preserve">, quien refirió ser el conductor del vehículo asegurado”, quien se realizó el examen de dosaje etílico a las 17 horas; (10) el conductor del vehículo se presentó ante la autoridad policial dentro del margen de horas establecido en la Póliza y se puso a disposición para la realización de los exámenes respectivos, cumpliendo con la oportunidad e inmediatez establecida en la Póliza; (11) si la autoridad policial demoró en la realización de la prueba, se trata de un hecho no atribuible al conductor, impredecible y por tanto, imposible de ser considerado parte del acuerdo materia de la póliza, por ser un acto de tercero. En ese sentido </w:t>
      </w:r>
      <w:r w:rsidRPr="344766B9" w:rsidR="00A143EE">
        <w:rPr>
          <w:lang w:val="es-PE" w:eastAsia="es-PE"/>
        </w:rPr>
        <w:t>el “someterse oportunamente” a los exámenes, no puede ser entendido como un acto que depende de la disponibilidad de la ejecución de la autoridad policial; (12) dentro de las acciones que diligentemente se esperaban fueran realizadas por parte del conductor del vehículo, estaba que se presente ante la autoridad y se someta oportunamente a los exámenes correspondientes, lo que fue cumplido por el conductor; (13) el parte policial señala que los hechos ocurrieron “aproximadamente a las 07:25 am” y luego que el conductor se presentó “a horas 11:40”; (14) el hecho que la autoridad policial no haya sido precisa en la determinación de la hora en la que ocurrió el accidente, no puede afectar al asegurado al momento de determinar si esos hechos ocurrieron dentro de un lapso de cuatro horas; (15) la palabra “aproximadamente”, escrita en los documentos oficiales, ocasiona una indeterminación que de ninguna forma debe interpretarse en perjuicio del administrado, en este caso el propietario del vehículo, quien no debería cargar con los perjuicios motivados por las inexactitudes de escritura de la autoridad; (16) la propia aseguradora no tiene claridad respecto de la hora en que ocurrieron los hechos, pues en la carta donde rechazan la cobertura del seguro mencionan en un inicio que éstos ocurrieron aproximadamente a las 07:25 y párrafos después señalan 08:30; (17) una interpretación adecuada del documento, que no genere cargas innecesarias, por tanto, debe implicar que se considere que la “aproximación” horaria es la más favorable al administrado, en este caso, que ambos actos ocurrieron dentro del margen de cuatro horas.</w:t>
      </w:r>
    </w:p>
    <w:p w:rsidRPr="00A143EE" w:rsidR="00A143EE" w:rsidP="00A143EE" w:rsidRDefault="00A143EE" w14:paraId="1A3F4980" w14:textId="77777777">
      <w:pPr>
        <w:jc w:val="both"/>
        <w:rPr>
          <w:lang w:val="es-MX"/>
        </w:rPr>
      </w:pPr>
    </w:p>
    <w:p w:rsidRPr="00A143EE" w:rsidR="00A143EE" w:rsidP="00A143EE" w:rsidRDefault="00A143EE" w14:paraId="08F36674" w14:textId="046C44B4">
      <w:pPr>
        <w:jc w:val="both"/>
      </w:pPr>
      <w:r w:rsidRPr="344766B9" w:rsidR="00A143EE">
        <w:rPr>
          <w:lang w:val="es-MX"/>
        </w:rPr>
        <w:t>Po</w:t>
      </w:r>
      <w:r w:rsidRPr="344766B9" w:rsidR="00A143EE">
        <w:rPr>
          <w:lang w:val="es-PE"/>
        </w:rPr>
        <w:t xml:space="preserve">r su parte, la compañía de seguros destaca resumidamente lo siguiente: (1) se </w:t>
      </w:r>
      <w:r w:rsidR="00A143EE">
        <w:rPr/>
        <w:t>rechaza la cobertura del siniestro, por haberse incumplido las cargas del asegurado de (i) formular denuncia policial y (</w:t>
      </w:r>
      <w:r w:rsidR="00A143EE">
        <w:rPr/>
        <w:t>ii</w:t>
      </w:r>
      <w:r w:rsidR="00A143EE">
        <w:rPr/>
        <w:t xml:space="preserve">) pasar dosaje etílico dentro de las cuatro (4) horas de ocurrido el evento; (2) el conductor no realizó la denuncia policial del accidente de tránsito dentro del margen de tiempo de cuatro (04) horas, según fue pactado en la Póliza, infringiendo de esta manera su obligación establecida en el artículo 7, literal B, inciso 1) de las Condiciones Generales de Contratación (VEG001); (3) según la denuncia policial, el accidente de tránsito (choque en circulación ocurrió el 15 de agosto de 2021, aproximadamente a las 07:25 am, , en circunstancias que el vehículo asegurado era desplazado por su conductor, al encontrarse pasando la Plaza de Armas de Santa Eulalia, el conductor pierde el control total del vehículo impactando su estructura anterior vértice derecho con un poste de concreto y parte de la acera (vereda); (4) en el parte policial que obra en la Comisaría de Monterrico, el copiloto de la unidad asegurada fue la única persona que se encontró en el lugar del accidente, quien manifestó que su hermano, el conductor de la unida asegurada; se retiró del lugar y luego se apersono a la comisaría del sector, sin justificar el motivo de dicho comportamiento; (5) </w:t>
      </w:r>
      <w:r w:rsidRPr="344766B9" w:rsidR="00A143EE">
        <w:rPr>
          <w:lang w:val="es-PE" w:eastAsia="es-PE"/>
        </w:rPr>
        <w:t xml:space="preserve">según lo establece el parte de intervención </w:t>
      </w:r>
      <w:r w:rsidRPr="344766B9" w:rsidR="00A143EE">
        <w:rPr>
          <w:lang w:val="es-PE" w:eastAsia="es-PE"/>
        </w:rPr>
        <w:t>N°</w:t>
      </w:r>
      <w:r w:rsidRPr="344766B9" w:rsidR="00A143EE">
        <w:rPr>
          <w:lang w:val="es-PE" w:eastAsia="es-PE"/>
        </w:rPr>
        <w:t xml:space="preserve"> 191-2021-REG-POL-L-DIVPOL-CHO-CSE-SIAT de fecha 30 de agosto del 2021, al momento de la intervención policial una vez ocurrido el accidente, en el interior del vehículo descendieron cuatro (04) personas (dos caballeros y dos damas) los cuales fueron puestos a disposición de la autoridad policial para su plena identificación; (6) una vez identificadas dichas personas, al consultarles respecto de quien era el conductor al momento del accidente, las damas (</w:t>
      </w:r>
      <w:r w:rsidRPr="344766B9" w:rsidR="79A7FED0">
        <w:rPr>
          <w:lang w:val="es-PE" w:eastAsia="es-PE"/>
        </w:rPr>
        <w:t>..................................................................</w:t>
      </w:r>
      <w:r w:rsidRPr="344766B9" w:rsidR="00A143EE">
        <w:rPr>
          <w:lang w:val="es-PE" w:eastAsia="es-PE"/>
        </w:rPr>
        <w:t xml:space="preserve">) refirieron que era la persona de </w:t>
      </w:r>
      <w:r w:rsidRPr="344766B9" w:rsidR="03113AA4">
        <w:rPr>
          <w:lang w:val="es-PE" w:eastAsia="es-PE"/>
        </w:rPr>
        <w:t>..............................................................</w:t>
      </w:r>
      <w:r w:rsidRPr="344766B9" w:rsidR="00A143EE">
        <w:rPr>
          <w:lang w:val="es-PE" w:eastAsia="es-PE"/>
        </w:rPr>
        <w:t xml:space="preserve">, siendo que esta persona en ningún momento negó o rechazó dicha afirmación, por lo que aceptó ser el conductor del vehículo siniestrado, y fue sometido al examen de dosaje etílico con resultado positivo (1.10gl); (7) no obstante ello, a horas 11:40 aproximadamente, del día de la ocurrencia del accidente, se hizo presente la persona de </w:t>
      </w:r>
      <w:r w:rsidRPr="344766B9" w:rsidR="0C60F6EC">
        <w:rPr>
          <w:lang w:val="es-PE" w:eastAsia="es-PE"/>
        </w:rPr>
        <w:t>...................................................</w:t>
      </w:r>
      <w:r w:rsidRPr="344766B9" w:rsidR="00A143EE">
        <w:rPr>
          <w:lang w:val="es-PE" w:eastAsia="es-PE"/>
        </w:rPr>
        <w:t xml:space="preserve"> quien refirió ser el conductor del vehículo asegurado, manifestando que ocurrido el hecho se retiró del lugar para contratar el servicio de una grúa y retirar el vehículo del </w:t>
      </w:r>
      <w:r w:rsidRPr="344766B9" w:rsidR="00A143EE">
        <w:rPr>
          <w:lang w:val="es-PE" w:eastAsia="es-PE"/>
        </w:rPr>
        <w:t xml:space="preserve">lugar de los hechos, también refiere que el accidente se suscitó a consecuencia que una moto taxi le cerró el paso, obligándolo a realizar una maniobra evasiva perdiendo el control del vehículo impactando con un poste de concreto, por disposición del encargado de la investigación dicha persona fue sometido al examen de dosaje etílico con resultado negativo en el cualitativo; (8) </w:t>
      </w:r>
      <w:r w:rsidR="00A143EE">
        <w:rPr/>
        <w:t xml:space="preserve">el siniestro ocurrió a las 08:30am horas, mientras que la extracción de la prueba de dosaje etílico del conductor asegurado el señor </w:t>
      </w:r>
      <w:r w:rsidR="1628F1C9">
        <w:rPr/>
        <w:t>........................................................</w:t>
      </w:r>
      <w:r w:rsidR="00A143EE">
        <w:rPr/>
        <w:t xml:space="preserve"> se llevó a cabo a las 17:00 horas, es decir luego de 09 horas, cuando el artículo 7º, literal C de las Condiciones Generales de Contratación (VEG001) establece claramente que el conductor del vehículo asegurado debe pasar la prueba de alcoholemia dentro de las cuatro (04) horas de ocurrido el siniestro; (9) </w:t>
      </w:r>
      <w:r w:rsidRPr="344766B9" w:rsidR="00A143EE">
        <w:rPr>
          <w:lang w:val="es-PE" w:eastAsia="es-PE"/>
        </w:rPr>
        <w:t xml:space="preserve">los incumplimientos antes acotados se encuentran excluidos de la cobertura, conforme al contenido y alcance de su póliza vehicular, el que, es de pleno conocimiento del asegurado desde el inicio de la vigencia del contrato de seguros; (10) </w:t>
      </w:r>
      <w:r w:rsidR="00A143EE">
        <w:rPr/>
        <w:t xml:space="preserve">el supuesto conductor del vehículo asegurado de placa de rodaje </w:t>
      </w:r>
      <w:r w:rsidR="09B1A25C">
        <w:rPr/>
        <w:t>..................</w:t>
      </w:r>
      <w:r w:rsidR="00A143EE">
        <w:rPr/>
        <w:t xml:space="preserve"> no realizo la denuncia policial (se retiró del lugar del evento) y paso la prueba de dosaje etílico con posterioridad 04 horas (09 horas de ocurrido el evento) trasgrediendo la obligación impuesta al asegurado bajo pena de pérdida de los derechos indemnizatorios previsto en el Art. 07 de las Condiciones Generales de la Póliza Vehicular </w:t>
      </w:r>
      <w:r w:rsidR="00A143EE">
        <w:rPr/>
        <w:t>Nº</w:t>
      </w:r>
      <w:r w:rsidR="00A143EE">
        <w:rPr/>
        <w:t xml:space="preserve"> </w:t>
      </w:r>
      <w:r w:rsidR="42B7584B">
        <w:rPr/>
        <w:t>..........................</w:t>
      </w:r>
      <w:r w:rsidR="00A143EE">
        <w:rPr/>
        <w:t xml:space="preserve"> de</w:t>
      </w:r>
      <w:r w:rsidR="458ADCAE">
        <w:rPr/>
        <w:t>................................</w:t>
      </w:r>
      <w:r w:rsidR="00A143EE">
        <w:rPr/>
        <w:t xml:space="preserve">; (11) esta omisión de denunciar ante la autoridad policial y pasar dosaje etílico dentro de las 04 horas inclusive ha sido aceptada expresamente, conforme se evidencia en el presente escrito de reclamación; (12) el conductor asegurado tenía pleno conocimiento que debía efectuar la denuncia policial, así como pasar dosaje etílico dentro de las 04 horas y solicitar la respectiva constatación de daños; y otras obligaciones detalladas en el artículo </w:t>
      </w:r>
      <w:r w:rsidR="00A143EE">
        <w:rPr/>
        <w:t>N°</w:t>
      </w:r>
      <w:r w:rsidR="00A143EE">
        <w:rPr/>
        <w:t xml:space="preserve"> 7 de las cláusulas generales de contratación de la póliza vehicular; sin embargo, no la realizo y tampoco justificó el incumplimiento de dicha obligación contractual; (13) respecto al argumento del asegurado, referente a la demora efectivo policial encargado de la toma del dosaje etílico al conductor asegurado y como tal la misma fue tomada a las 17:00 del mismo día, es decir después de 9 horas de ocurrido el siniestro, dicho argumento carece de todo sustento legal y factico, ello en razón que es el solo dicho del asegurado no lo ha aprobado y porque siempre en las comisarías hay procedimientos para agilizar la toma de dosaje etílico a las personas involucradas en un accidente de tránsito, por lo que no puede ser sustento para que el asegurado deje de cumplir sus obligación pactada en póliza.</w:t>
      </w:r>
    </w:p>
    <w:p w:rsidRPr="00A143EE" w:rsidR="00A143EE" w:rsidP="00A143EE" w:rsidRDefault="00A143EE" w14:paraId="2C595D37" w14:textId="77777777">
      <w:pPr>
        <w:jc w:val="both"/>
        <w:rPr>
          <w:lang w:val="es-PE" w:eastAsia="es-PE"/>
        </w:rPr>
      </w:pPr>
    </w:p>
    <w:p w:rsidRPr="00A143EE" w:rsidR="00A143EE" w:rsidP="00A143EE" w:rsidRDefault="00A143EE" w14:paraId="7B59D2F4" w14:textId="77777777">
      <w:pPr>
        <w:jc w:val="both"/>
        <w:rPr>
          <w:lang w:val="es-PE"/>
        </w:rPr>
      </w:pPr>
      <w:r w:rsidRPr="00A143EE">
        <w:rPr>
          <w:rStyle w:val="Textoennegrita"/>
          <w:lang w:val="es-PE"/>
        </w:rPr>
        <w:t>CONSIDERANDO:</w:t>
      </w:r>
    </w:p>
    <w:p w:rsidRPr="00A143EE" w:rsidR="00A143EE" w:rsidP="00A143EE" w:rsidRDefault="00A143EE" w14:paraId="3FFEE1E3" w14:textId="77777777">
      <w:pPr>
        <w:jc w:val="both"/>
        <w:rPr>
          <w:lang w:val="es-PE"/>
        </w:rPr>
      </w:pPr>
    </w:p>
    <w:p w:rsidRPr="00A143EE" w:rsidR="00A143EE" w:rsidP="00A143EE" w:rsidRDefault="00A143EE" w14:paraId="302C960F" w14:textId="77777777">
      <w:pPr>
        <w:jc w:val="both"/>
        <w:rPr>
          <w:lang w:val="es-PE"/>
        </w:rPr>
      </w:pPr>
      <w:r w:rsidRPr="00A143EE">
        <w:rPr>
          <w:b/>
          <w:u w:val="single"/>
          <w:lang w:val="es-PE"/>
        </w:rPr>
        <w:t>PRIMERO</w:t>
      </w:r>
      <w:r w:rsidRPr="00A143EE">
        <w:rPr>
          <w:b/>
          <w:lang w:val="es-PE"/>
        </w:rPr>
        <w:t>:</w:t>
      </w:r>
      <w:r w:rsidRPr="00A143EE">
        <w:rPr>
          <w:lang w:val="es-PE"/>
        </w:rPr>
        <w:t xml:space="preserve"> Conforme a su Reglamento, la</w:t>
      </w:r>
      <w:r w:rsidRPr="00A143EE">
        <w:rPr>
          <w:b/>
          <w:bCs/>
          <w:lang w:val="es-PE"/>
        </w:rPr>
        <w:t xml:space="preserve"> </w:t>
      </w:r>
      <w:r w:rsidRPr="00A143EE">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A143EE" w:rsidR="00A143EE" w:rsidP="00A143EE" w:rsidRDefault="00A143EE" w14:paraId="39859A10" w14:textId="77777777">
      <w:pPr>
        <w:jc w:val="both"/>
        <w:rPr>
          <w:rStyle w:val="Textoennegrita"/>
          <w:b w:val="0"/>
        </w:rPr>
      </w:pPr>
    </w:p>
    <w:p w:rsidRPr="00A143EE" w:rsidR="00A143EE" w:rsidP="00A143EE" w:rsidRDefault="00A143EE" w14:paraId="55741EC5" w14:textId="77777777">
      <w:pPr>
        <w:jc w:val="both"/>
        <w:rPr>
          <w:rStyle w:val="Textoennegrita"/>
          <w:b w:val="0"/>
          <w:lang w:val="es-PE"/>
        </w:rPr>
      </w:pPr>
      <w:r w:rsidRPr="00A143EE">
        <w:rPr>
          <w:rStyle w:val="Textoennegrita"/>
          <w:u w:val="single"/>
          <w:lang w:val="es-PE"/>
        </w:rPr>
        <w:t>SEGUNDO</w:t>
      </w:r>
      <w:r w:rsidRPr="00A143EE">
        <w:rPr>
          <w:rStyle w:val="Textoennegrita"/>
          <w:lang w:val="es-PE"/>
        </w:rPr>
        <w:t>:</w:t>
      </w:r>
      <w:r w:rsidRPr="00A143EE">
        <w:rPr>
          <w:rStyle w:val="Textoennegrita"/>
          <w:b w:val="0"/>
          <w:lang w:val="es-PE"/>
        </w:rPr>
        <w:t xml:space="preserve"> </w:t>
      </w:r>
      <w:r w:rsidRPr="00A143EE">
        <w:rPr>
          <w:lang w:val="es-PE"/>
        </w:rPr>
        <w:t xml:space="preserve">Asimismo, de acuerdo a </w:t>
      </w:r>
      <w:r w:rsidRPr="00A143EE">
        <w:rPr>
          <w:rStyle w:val="Textoennegrita"/>
          <w:b w:val="0"/>
          <w:lang w:val="es-PE"/>
        </w:rPr>
        <w:t xml:space="preserve">su Reglamento, la DEFASEG sólo es competente para pronunciarse y resolver los reclamos indemnizatorios de los asegurados que hubiesen sido sometidos a su conocimiento, sobre la base de la documentación obrante en el correspondiente expediente y con arreglo a derecho, en la medida que los señalados reclamos indemnizatorios cumplan los requisitos reglamentarios de materia y cuantía, de manera que los reclamos por materias distintas al otorgamiento de cobertura, como pueden ser tratándose </w:t>
      </w:r>
      <w:r w:rsidRPr="00A143EE">
        <w:rPr>
          <w:rStyle w:val="Textoennegrita"/>
          <w:b w:val="0"/>
          <w:lang w:val="es-PE"/>
        </w:rPr>
        <w:t>de pretensiones indemnizatorias por daños y perjuicios, o por reembolso de gastos, son ajenas a la competencia de esta Defensoría.</w:t>
      </w:r>
    </w:p>
    <w:p w:rsidRPr="00A143EE" w:rsidR="00A143EE" w:rsidP="00A143EE" w:rsidRDefault="00A143EE" w14:paraId="62CD45EE" w14:textId="77777777">
      <w:pPr>
        <w:jc w:val="both"/>
      </w:pPr>
    </w:p>
    <w:p w:rsidRPr="00A143EE" w:rsidR="00A143EE" w:rsidP="00A143EE" w:rsidRDefault="00A143EE" w14:paraId="7800978B" w14:textId="77777777">
      <w:pPr>
        <w:jc w:val="both"/>
        <w:rPr>
          <w:lang w:val="es-PE"/>
        </w:rPr>
      </w:pPr>
      <w:r w:rsidRPr="00A143EE">
        <w:rPr>
          <w:rStyle w:val="Textoennegrita"/>
          <w:u w:val="single"/>
          <w:lang w:val="es-PE"/>
        </w:rPr>
        <w:t>TERCERO</w:t>
      </w:r>
      <w:r w:rsidRPr="00A143EE">
        <w:rPr>
          <w:rStyle w:val="Textoennegrita"/>
          <w:lang w:val="es-PE"/>
        </w:rPr>
        <w:t xml:space="preserve">: </w:t>
      </w:r>
      <w:r w:rsidRPr="00A143EE">
        <w:rPr>
          <w:lang w:val="es-PE"/>
        </w:rPr>
        <w:t>Conforme a la Ley del Contrato de Seguro, todas las cuestiones jurídicas se rigen por lo dispuesto en esa ley y por las que convencionalmente se acuerden, en cuanto no vulneren los principios esenciales de la naturaleza jurídica del seguro. Solo se aplica el derecho común a falta de disposición de derecho de seguros o de protección al consumidor.</w:t>
      </w:r>
    </w:p>
    <w:p w:rsidRPr="00A143EE" w:rsidR="00A143EE" w:rsidP="00A143EE" w:rsidRDefault="00A143EE" w14:paraId="49C2B8C4" w14:textId="77777777">
      <w:pPr>
        <w:jc w:val="both"/>
        <w:rPr>
          <w:rStyle w:val="Textoennegrita"/>
          <w:b w:val="0"/>
        </w:rPr>
      </w:pPr>
    </w:p>
    <w:p w:rsidRPr="00A143EE" w:rsidR="00A143EE" w:rsidP="00A143EE" w:rsidRDefault="00A143EE" w14:paraId="4E37080D" w14:textId="77777777">
      <w:pPr>
        <w:jc w:val="both"/>
      </w:pPr>
      <w:r w:rsidRPr="00A143EE">
        <w:rPr>
          <w:b/>
          <w:u w:val="single"/>
          <w:lang w:val="es-PE"/>
        </w:rPr>
        <w:t>CUARTO</w:t>
      </w:r>
      <w:r w:rsidRPr="00A143EE">
        <w:rPr>
          <w:b/>
          <w:lang w:val="es-PE"/>
        </w:rPr>
        <w:t>:</w:t>
      </w:r>
      <w:r w:rsidRPr="00A143EE">
        <w:rPr>
          <w:lang w:val="es-PE"/>
        </w:rPr>
        <w:t xml:space="preserve"> Conforme a lo identificado en la audiencia de vista, y sobre la base de los términos contenidos en la reclamación y en la absolución de la misma, la cuestión controvertida radica en determinar si el rechazo de cobertura al siniestro, comunicado por RÍMAC al asegurado es legítimo o no, en virtud de las causales expresadas, esto es, en </w:t>
      </w:r>
      <w:r w:rsidRPr="00A143EE">
        <w:t xml:space="preserve">lo establecido en el artículo 7, numeral B, inciso 1) </w:t>
      </w:r>
      <w:r w:rsidRPr="00A143EE">
        <w:rPr>
          <w:lang w:val="es-PE"/>
        </w:rPr>
        <w:t>de las Condiciones Generales del Seguro Vehicular (Cláusula VEG001)</w:t>
      </w:r>
      <w:r w:rsidRPr="00A143EE">
        <w:t xml:space="preserve">, que establece la obligación de formular la denuncia ante la autoridad policial en el plazo máximo de cuatro horas de ocurrido el siniestro; y, </w:t>
      </w:r>
      <w:r w:rsidRPr="00A143EE">
        <w:rPr>
          <w:lang w:val="es-PE"/>
        </w:rPr>
        <w:t>fundamental</w:t>
      </w:r>
      <w:r w:rsidRPr="00A143EE">
        <w:t xml:space="preserve">mente, </w:t>
      </w:r>
      <w:r w:rsidRPr="00A143EE">
        <w:rPr>
          <w:lang w:val="es-PE"/>
        </w:rPr>
        <w:t xml:space="preserve"> en lo establecido en el artículo 7, numeral C de las Condiciones Generales del Seguro Vehicular (Cláusula VEG001), conforme a</w:t>
      </w:r>
      <w:r w:rsidRPr="00A143EE">
        <w:t xml:space="preserve">l cual </w:t>
      </w:r>
      <w:r w:rsidRPr="00A143EE">
        <w:rPr>
          <w:lang w:val="es-PE"/>
        </w:rPr>
        <w:t xml:space="preserve">el conductor de la unidad asegurada debe someterse al dosaje etílico dentro de un plazo máximo de cuatro horas de ocurrido el accidente.  </w:t>
      </w:r>
    </w:p>
    <w:p w:rsidRPr="00A143EE" w:rsidR="00A143EE" w:rsidP="00A143EE" w:rsidRDefault="00A143EE" w14:paraId="303CB430" w14:textId="77777777">
      <w:pPr>
        <w:jc w:val="both"/>
        <w:rPr>
          <w:lang w:val="es-PE"/>
        </w:rPr>
      </w:pPr>
    </w:p>
    <w:p w:rsidRPr="00A143EE" w:rsidR="00A143EE" w:rsidP="00A143EE" w:rsidRDefault="00A143EE" w14:paraId="23D96AA2" w14:textId="77777777">
      <w:pPr>
        <w:jc w:val="both"/>
        <w:rPr>
          <w:lang w:val="es-PE"/>
        </w:rPr>
      </w:pPr>
      <w:r w:rsidRPr="00A143EE">
        <w:rPr>
          <w:lang w:val="es-PE"/>
        </w:rPr>
        <w:t>Encontrándonos jurídicamente ante cargas convencionales (el aviso de siniestro y la toma del dosaje etílico dentro del plazo máximo de cuatro horas) que deriva</w:t>
      </w:r>
      <w:r w:rsidRPr="00A143EE">
        <w:t>n</w:t>
      </w:r>
      <w:r w:rsidRPr="00A143EE">
        <w:rPr>
          <w:lang w:val="es-PE"/>
        </w:rPr>
        <w:t xml:space="preserve">, en la pérdida de derechos indemnizatorios, corresponde evaluar si hubo efectivamente inobservancia de la carga, a qué se debió y qué consecuencias derivan de ello. </w:t>
      </w:r>
    </w:p>
    <w:p w:rsidRPr="00A143EE" w:rsidR="00A143EE" w:rsidP="00A143EE" w:rsidRDefault="00A143EE" w14:paraId="66DC907B" w14:textId="77777777">
      <w:pPr>
        <w:pStyle w:val="parrafo"/>
        <w:spacing w:before="0" w:after="0"/>
        <w:rPr>
          <w:rFonts w:ascii="Times New Roman" w:hAnsi="Times New Roman"/>
          <w:sz w:val="24"/>
          <w:szCs w:val="24"/>
          <w:lang w:val="es-PE"/>
        </w:rPr>
      </w:pPr>
    </w:p>
    <w:p w:rsidRPr="00A143EE" w:rsidR="00A143EE" w:rsidP="00A143EE" w:rsidRDefault="00A143EE" w14:paraId="369FB166" w14:textId="77777777">
      <w:pPr>
        <w:pStyle w:val="parrafo"/>
        <w:spacing w:before="0" w:after="0"/>
        <w:rPr>
          <w:rFonts w:ascii="Times New Roman" w:hAnsi="Times New Roman"/>
          <w:sz w:val="24"/>
          <w:szCs w:val="24"/>
          <w:lang w:val="es-PE"/>
        </w:rPr>
      </w:pPr>
      <w:r w:rsidRPr="00A143EE">
        <w:rPr>
          <w:rFonts w:ascii="Times New Roman" w:hAnsi="Times New Roman"/>
          <w:b/>
          <w:sz w:val="24"/>
          <w:szCs w:val="24"/>
          <w:u w:val="single"/>
          <w:lang w:val="es-PE"/>
        </w:rPr>
        <w:t>QUINTO</w:t>
      </w:r>
      <w:r w:rsidRPr="00A143EE">
        <w:rPr>
          <w:rFonts w:ascii="Times New Roman" w:hAnsi="Times New Roman"/>
          <w:b/>
          <w:sz w:val="24"/>
          <w:szCs w:val="24"/>
          <w:lang w:val="es-PE"/>
        </w:rPr>
        <w:t>:</w:t>
      </w:r>
      <w:r w:rsidRPr="00A143EE">
        <w:rPr>
          <w:rFonts w:ascii="Times New Roman" w:hAnsi="Times New Roman"/>
          <w:sz w:val="24"/>
          <w:szCs w:val="24"/>
          <w:lang w:val="es-PE"/>
        </w:rPr>
        <w:t xml:space="preserve"> Respecto de la falta de realización del examen de alcoholemia dentro del plazo previsto en la póliza, este colegiado no tiene duda que lo relativo a realizarse un examen de alcoholemia dentro de los plazos previstos en la póliza, corresponde a una carga convencional, la misma que se rige por lo establecido en el artículo 59 de la Ley </w:t>
      </w:r>
      <w:proofErr w:type="spellStart"/>
      <w:r w:rsidRPr="00A143EE">
        <w:rPr>
          <w:rFonts w:ascii="Times New Roman" w:hAnsi="Times New Roman"/>
          <w:sz w:val="24"/>
          <w:szCs w:val="24"/>
          <w:lang w:val="es-PE"/>
        </w:rPr>
        <w:t>N°</w:t>
      </w:r>
      <w:proofErr w:type="spellEnd"/>
      <w:r w:rsidRPr="00A143EE">
        <w:rPr>
          <w:rFonts w:ascii="Times New Roman" w:hAnsi="Times New Roman"/>
          <w:sz w:val="24"/>
          <w:szCs w:val="24"/>
          <w:lang w:val="es-PE"/>
        </w:rPr>
        <w:t xml:space="preserve"> 29946 – Ley del Contrato de Seguro, que regula la posibilidad jurídica que las partes puedan convenir la caducidad de los derechos del asegurado por la inobservancia de cargas, en la medida que ello provenga de dolo o culpa inexcusable.  </w:t>
      </w:r>
    </w:p>
    <w:p w:rsidRPr="00A143EE" w:rsidR="00A143EE" w:rsidP="00A143EE" w:rsidRDefault="00A143EE" w14:paraId="2765736B" w14:textId="77777777">
      <w:pPr>
        <w:pStyle w:val="parrafo"/>
        <w:spacing w:before="0" w:after="0"/>
        <w:rPr>
          <w:rFonts w:ascii="Times New Roman" w:hAnsi="Times New Roman"/>
          <w:sz w:val="24"/>
          <w:szCs w:val="24"/>
          <w:lang w:val="es-PE"/>
        </w:rPr>
      </w:pPr>
    </w:p>
    <w:p w:rsidRPr="00A143EE" w:rsidR="00A143EE" w:rsidP="00A143EE" w:rsidRDefault="00A143EE" w14:paraId="7A098FC8" w14:textId="77777777">
      <w:pPr>
        <w:pStyle w:val="parrafo"/>
        <w:spacing w:before="0" w:after="0"/>
        <w:rPr>
          <w:rFonts w:ascii="Times New Roman" w:hAnsi="Times New Roman"/>
          <w:sz w:val="24"/>
          <w:szCs w:val="24"/>
          <w:lang w:val="es-PE"/>
        </w:rPr>
      </w:pPr>
      <w:r w:rsidRPr="00A143EE">
        <w:rPr>
          <w:rFonts w:ascii="Times New Roman" w:hAnsi="Times New Roman"/>
          <w:sz w:val="24"/>
          <w:szCs w:val="24"/>
          <w:lang w:val="es-PE"/>
        </w:rPr>
        <w:t>Cabe destacar que, la ley diferencia entre las cargas a ser observadas antes y después del siniestro.  La carga a la que se contrae el rechazo corresponde a la típica carga</w:t>
      </w:r>
      <w:r w:rsidRPr="00A143EE">
        <w:rPr>
          <w:rFonts w:ascii="Times New Roman" w:hAnsi="Times New Roman"/>
          <w:i/>
          <w:sz w:val="24"/>
          <w:szCs w:val="24"/>
          <w:lang w:val="es-PE"/>
        </w:rPr>
        <w:t xml:space="preserve"> post </w:t>
      </w:r>
      <w:r w:rsidRPr="00A143EE">
        <w:rPr>
          <w:rFonts w:ascii="Times New Roman" w:hAnsi="Times New Roman"/>
          <w:sz w:val="24"/>
          <w:szCs w:val="24"/>
          <w:lang w:val="es-PE"/>
        </w:rPr>
        <w:t xml:space="preserve">siniestro.  Tratándose de las cargas convencionales a ser observadas luego de la ocurrencia del siniestro, la caducidad de los derechos (indemnizatorios) del asegurado, y, por consiguiente, la liberación de responsabilidad (indemnizatoria) de la aseguradora sólo ocurrirá si la inobservancia por dolo o por culpa inexcusable hubiese influido en la extensión de la obligación asumida.  En otras palabras, la sola inobservancia de la carga convencional, inclusive en el supuesto que se explicase por dolo, no genera de por sí la pérdida de los derechos indemnizatorios y la liberación de la aseguradora, sino que resulta indispensable que se invoque y, desde luego, que se demuestre, el perjuicio que ello significa para la aseguradora, de manera que se hubiese afectado la extensión de su obligación de pago, así como se demuestre si el incumplimiento se debió a dolo, culpa inexcusable, siendo distintas las consecuencias si existe culpa leve o no existió culpa.  Por tanto, cada caso debe ser analizado en forma particular. </w:t>
      </w:r>
    </w:p>
    <w:p w:rsidRPr="00A143EE" w:rsidR="00A143EE" w:rsidP="00A143EE" w:rsidRDefault="00A143EE" w14:paraId="5BDDE989" w14:textId="77777777">
      <w:pPr>
        <w:pStyle w:val="parrafo"/>
        <w:spacing w:before="0" w:after="0"/>
        <w:rPr>
          <w:rFonts w:ascii="Times New Roman" w:hAnsi="Times New Roman"/>
          <w:sz w:val="24"/>
          <w:szCs w:val="24"/>
          <w:lang w:val="es-PE"/>
        </w:rPr>
      </w:pPr>
    </w:p>
    <w:p w:rsidRPr="00A143EE" w:rsidR="00A143EE" w:rsidP="00A143EE" w:rsidRDefault="00A143EE" w14:paraId="6B550C9A" w14:textId="561CC192">
      <w:pPr>
        <w:pStyle w:val="parrafo"/>
        <w:spacing w:before="0" w:after="0"/>
        <w:rPr>
          <w:rFonts w:ascii="Times New Roman" w:hAnsi="Times New Roman"/>
          <w:sz w:val="24"/>
          <w:szCs w:val="24"/>
          <w:lang w:val="es-PE"/>
        </w:rPr>
      </w:pPr>
      <w:r w:rsidRPr="344766B9" w:rsidR="00A143EE">
        <w:rPr>
          <w:rFonts w:ascii="Times New Roman" w:hAnsi="Times New Roman"/>
          <w:sz w:val="24"/>
          <w:szCs w:val="24"/>
          <w:lang w:val="es-PE"/>
        </w:rPr>
        <w:t xml:space="preserve">En el presente caso, </w:t>
      </w:r>
      <w:r w:rsidRPr="344766B9" w:rsidR="55CC18F2">
        <w:rPr>
          <w:rFonts w:ascii="Times New Roman" w:hAnsi="Times New Roman"/>
          <w:sz w:val="24"/>
          <w:szCs w:val="24"/>
          <w:lang w:val="es-PE"/>
        </w:rPr>
        <w:t>.................</w:t>
      </w:r>
      <w:r w:rsidRPr="344766B9" w:rsidR="00A143EE">
        <w:rPr>
          <w:rFonts w:ascii="Times New Roman" w:hAnsi="Times New Roman"/>
          <w:sz w:val="24"/>
          <w:szCs w:val="24"/>
          <w:lang w:val="es-PE"/>
        </w:rPr>
        <w:t xml:space="preserve"> ha acreditado que en la póliza de seguros figura la obligación de someterse oportunamente al dosaje etílico y que la falta de sometimiento oportuno al mismo da lugar a la pérdida de los derechos de indemnización de la póliza. </w:t>
      </w:r>
      <w:r w:rsidRPr="344766B9" w:rsidR="00A143EE">
        <w:rPr>
          <w:rFonts w:ascii="Times New Roman" w:hAnsi="Times New Roman"/>
          <w:sz w:val="24"/>
          <w:szCs w:val="24"/>
          <w:lang w:val="es-PE"/>
        </w:rPr>
        <w:t>Asimismo, ha señalado que el no sometimiento oportuno a la prueba de alcoholemia le impidió conocer el estado de ecuanimidad del conductor al momento de ocurrir el siniestro, hecho que ha influido en la verificación o determinación del siniestro.</w:t>
      </w:r>
      <w:r w:rsidRPr="344766B9" w:rsidR="00A143EE">
        <w:rPr>
          <w:rFonts w:ascii="Times New Roman" w:hAnsi="Times New Roman"/>
          <w:sz w:val="24"/>
          <w:szCs w:val="24"/>
          <w:lang w:val="es-PE"/>
        </w:rPr>
        <w:t xml:space="preserve"> </w:t>
      </w:r>
    </w:p>
    <w:p w:rsidRPr="00A143EE" w:rsidR="00A143EE" w:rsidP="00A143EE" w:rsidRDefault="00A143EE" w14:paraId="38D15600" w14:textId="77777777">
      <w:pPr>
        <w:pStyle w:val="parrafo"/>
        <w:spacing w:before="0" w:after="0"/>
        <w:rPr>
          <w:rFonts w:ascii="Times New Roman" w:hAnsi="Times New Roman"/>
          <w:sz w:val="24"/>
          <w:szCs w:val="24"/>
          <w:lang w:val="es-PE"/>
        </w:rPr>
      </w:pPr>
    </w:p>
    <w:p w:rsidRPr="00A143EE" w:rsidR="00A143EE" w:rsidP="00A143EE" w:rsidRDefault="00A143EE" w14:paraId="51DD00C3" w14:textId="77777777">
      <w:pPr>
        <w:pStyle w:val="parrafo"/>
        <w:spacing w:before="0" w:after="0"/>
        <w:rPr>
          <w:rFonts w:ascii="Times New Roman" w:hAnsi="Times New Roman"/>
          <w:sz w:val="24"/>
          <w:szCs w:val="24"/>
          <w:lang w:val="es-PE" w:eastAsia="es-PE"/>
        </w:rPr>
      </w:pPr>
      <w:r w:rsidRPr="00A143EE">
        <w:rPr>
          <w:rFonts w:ascii="Times New Roman" w:hAnsi="Times New Roman"/>
          <w:sz w:val="24"/>
          <w:szCs w:val="24"/>
          <w:lang w:val="es-PE"/>
        </w:rPr>
        <w:t xml:space="preserve">Por su parte, el reclamante no niega el incumplimiento de la carga, pero sostiene que la demora es imputable a la autoridad policial, pues manifiesta que el conductor se puso a disposición de la autoridad policial y </w:t>
      </w:r>
      <w:r w:rsidRPr="00A143EE">
        <w:rPr>
          <w:rFonts w:ascii="Times New Roman" w:hAnsi="Times New Roman"/>
          <w:sz w:val="24"/>
          <w:szCs w:val="24"/>
          <w:lang w:val="es-PE" w:eastAsia="es-PE"/>
        </w:rPr>
        <w:t xml:space="preserve">si esta demoró en la realización de la prueba, se trata de un hecho no atribuible al conductor, impredecible </w:t>
      </w:r>
      <w:proofErr w:type="gramStart"/>
      <w:r w:rsidRPr="00A143EE">
        <w:rPr>
          <w:rFonts w:ascii="Times New Roman" w:hAnsi="Times New Roman"/>
          <w:sz w:val="24"/>
          <w:szCs w:val="24"/>
          <w:lang w:val="es-PE" w:eastAsia="es-PE"/>
        </w:rPr>
        <w:t>y</w:t>
      </w:r>
      <w:proofErr w:type="gramEnd"/>
      <w:r w:rsidRPr="00A143EE">
        <w:rPr>
          <w:rFonts w:ascii="Times New Roman" w:hAnsi="Times New Roman"/>
          <w:sz w:val="24"/>
          <w:szCs w:val="24"/>
          <w:lang w:val="es-PE" w:eastAsia="es-PE"/>
        </w:rPr>
        <w:t xml:space="preserve"> por tanto, imposible de ser considerado parte del acuerdo materia de la póliza, por ser un acto de tercero.</w:t>
      </w:r>
    </w:p>
    <w:p w:rsidRPr="00A143EE" w:rsidR="00A143EE" w:rsidP="00A143EE" w:rsidRDefault="00A143EE" w14:paraId="26730C9D" w14:textId="77777777">
      <w:pPr>
        <w:pStyle w:val="parrafo"/>
        <w:spacing w:before="0" w:after="0"/>
        <w:rPr>
          <w:rFonts w:ascii="Times New Roman" w:hAnsi="Times New Roman"/>
          <w:sz w:val="24"/>
          <w:szCs w:val="24"/>
          <w:lang w:val="es-PE" w:eastAsia="es-PE"/>
        </w:rPr>
      </w:pPr>
    </w:p>
    <w:p w:rsidRPr="00A143EE" w:rsidR="00A143EE" w:rsidP="00A143EE" w:rsidRDefault="00A143EE" w14:paraId="26B7995C" w14:textId="77777777">
      <w:pPr>
        <w:pStyle w:val="parrafo"/>
        <w:spacing w:before="0" w:after="0"/>
        <w:rPr>
          <w:rFonts w:ascii="Times New Roman" w:hAnsi="Times New Roman"/>
          <w:sz w:val="24"/>
          <w:szCs w:val="24"/>
          <w:lang w:val="es-PE" w:eastAsia="es-PE"/>
        </w:rPr>
      </w:pPr>
      <w:r w:rsidRPr="00A143EE">
        <w:rPr>
          <w:rFonts w:ascii="Times New Roman" w:hAnsi="Times New Roman"/>
          <w:sz w:val="24"/>
          <w:szCs w:val="24"/>
          <w:lang w:val="es-PE" w:eastAsia="es-PE"/>
        </w:rPr>
        <w:t>Sobre este extremo, este Colegiado aprecia que la demora de la autoridad policial alegada por el solo dicho del reclamante no ha sido demostrada con medios probatorios que generen convicción y</w:t>
      </w:r>
      <w:r w:rsidRPr="00A143EE">
        <w:rPr>
          <w:rFonts w:ascii="Times New Roman" w:hAnsi="Times New Roman"/>
          <w:sz w:val="24"/>
          <w:szCs w:val="24"/>
          <w:lang w:val="es-PE"/>
        </w:rPr>
        <w:t xml:space="preserve"> que permita sostener objetivamente lo que afirma la reclamante</w:t>
      </w:r>
      <w:r w:rsidRPr="00A143EE">
        <w:rPr>
          <w:rFonts w:ascii="Times New Roman" w:hAnsi="Times New Roman"/>
          <w:sz w:val="24"/>
          <w:szCs w:val="24"/>
          <w:lang w:val="es-PE" w:eastAsia="es-PE"/>
        </w:rPr>
        <w:t>.</w:t>
      </w:r>
    </w:p>
    <w:p w:rsidRPr="00A143EE" w:rsidR="00A143EE" w:rsidP="00A143EE" w:rsidRDefault="00A143EE" w14:paraId="6C832C58" w14:textId="77777777">
      <w:pPr>
        <w:tabs>
          <w:tab w:val="left" w:pos="709"/>
          <w:tab w:val="left" w:pos="2160"/>
        </w:tabs>
        <w:ind w:left="709"/>
        <w:jc w:val="both"/>
        <w:rPr>
          <w:lang w:val="es-PE"/>
        </w:rPr>
      </w:pPr>
    </w:p>
    <w:p w:rsidRPr="00A143EE" w:rsidR="00A143EE" w:rsidP="00A143EE" w:rsidRDefault="00A143EE" w14:paraId="7F492892" w14:textId="77777777">
      <w:pPr>
        <w:tabs>
          <w:tab w:val="left" w:pos="709"/>
          <w:tab w:val="left" w:pos="2160"/>
        </w:tabs>
        <w:jc w:val="both"/>
        <w:rPr>
          <w:lang w:val="es-PE"/>
        </w:rPr>
      </w:pPr>
      <w:r w:rsidRPr="00A143EE">
        <w:rPr>
          <w:lang w:val="es-PE"/>
        </w:rPr>
        <w:t xml:space="preserve">Debe desatacarse que el reclamante, inobservando la carga probatoria a su cargo, no ha acreditado que la demora se imputable a la autoridad policial, siendo de responsabilidad del conductor someterse oportunamente al respectivo examen y presentar copia </w:t>
      </w:r>
      <w:proofErr w:type="gramStart"/>
      <w:r w:rsidRPr="00A143EE">
        <w:rPr>
          <w:lang w:val="es-PE"/>
        </w:rPr>
        <w:t>del mismo</w:t>
      </w:r>
      <w:proofErr w:type="gramEnd"/>
      <w:r w:rsidRPr="00A143EE">
        <w:rPr>
          <w:lang w:val="es-PE"/>
        </w:rPr>
        <w:t xml:space="preserve"> para que quede asentado que el conductor no presentaba ingesta de alcohol. </w:t>
      </w:r>
    </w:p>
    <w:p w:rsidRPr="00A143EE" w:rsidR="00A143EE" w:rsidP="00A143EE" w:rsidRDefault="00A143EE" w14:paraId="34A66BF1" w14:textId="77777777">
      <w:pPr>
        <w:tabs>
          <w:tab w:val="left" w:pos="709"/>
          <w:tab w:val="left" w:pos="2160"/>
        </w:tabs>
        <w:jc w:val="both"/>
        <w:rPr>
          <w:lang w:val="es-PE"/>
        </w:rPr>
      </w:pPr>
    </w:p>
    <w:p w:rsidRPr="00A143EE" w:rsidR="00A143EE" w:rsidP="00A143EE" w:rsidRDefault="00A143EE" w14:paraId="6F87BC9D" w14:textId="77777777">
      <w:pPr>
        <w:tabs>
          <w:tab w:val="left" w:pos="709"/>
          <w:tab w:val="left" w:pos="2160"/>
        </w:tabs>
        <w:jc w:val="both"/>
        <w:rPr>
          <w:lang w:val="es-PE"/>
        </w:rPr>
      </w:pPr>
      <w:r w:rsidRPr="00A143EE">
        <w:rPr>
          <w:lang w:val="es-PE"/>
        </w:rPr>
        <w:t>Adicionalmente, se aprecia que la demora inicial en el sometimiento del dosaje etílico obedeció al retraso injustificado en la realización de la denuncia policial, por hecho atribuible al conductor.</w:t>
      </w:r>
    </w:p>
    <w:p w:rsidRPr="00A143EE" w:rsidR="00A143EE" w:rsidP="00A143EE" w:rsidRDefault="00A143EE" w14:paraId="455BB87D" w14:textId="77777777">
      <w:pPr>
        <w:tabs>
          <w:tab w:val="left" w:pos="709"/>
          <w:tab w:val="left" w:pos="2160"/>
        </w:tabs>
        <w:jc w:val="both"/>
        <w:rPr>
          <w:lang w:val="es-PE"/>
        </w:rPr>
      </w:pPr>
    </w:p>
    <w:p w:rsidRPr="00A143EE" w:rsidR="00A143EE" w:rsidP="00A143EE" w:rsidRDefault="00A143EE" w14:paraId="6AC16B26" w14:textId="77777777">
      <w:pPr>
        <w:tabs>
          <w:tab w:val="left" w:pos="709"/>
          <w:tab w:val="left" w:pos="2160"/>
        </w:tabs>
        <w:jc w:val="both"/>
        <w:rPr>
          <w:lang w:val="es-PE"/>
        </w:rPr>
      </w:pPr>
      <w:r w:rsidRPr="00A143EE">
        <w:rPr>
          <w:lang w:val="es-PE"/>
        </w:rPr>
        <w:t xml:space="preserve">A criterio de este Colegiado, dicha demora es imputable al conductor, al menos, a título de culpa grave, dado que conocía de los términos y condiciones contractuales y omitió inexcusablemente actuar con la celeridad del caso para no afectar su propio interés de manera inmediata, así como el interés de la aseguradora de manera mediata, impidiendo a esta conocer el </w:t>
      </w:r>
      <w:r w:rsidRPr="00A143EE">
        <w:t>real estado de ecuanimidad del conductor al momento del siniestro</w:t>
      </w:r>
      <w:r w:rsidRPr="00A143EE">
        <w:rPr>
          <w:lang w:val="es-PE"/>
        </w:rPr>
        <w:t xml:space="preserve">, lo cual genera un perjuicio </w:t>
      </w:r>
      <w:r w:rsidRPr="00A143EE">
        <w:rPr>
          <w:i/>
          <w:lang w:val="es-PE"/>
        </w:rPr>
        <w:t xml:space="preserve">per se, </w:t>
      </w:r>
      <w:r w:rsidRPr="00A143EE">
        <w:rPr>
          <w:lang w:val="es-PE"/>
        </w:rPr>
        <w:t>por lo que se justifica la pérdida de los derechos indemnizatorios, conforme al artículo 59 de la Ley Nro. 29946 – Ley del Contrato de Seguro, y a la propia póliza (condicionado general), dado que no existe de manera sobreviniente la posibilidad de conocer con certidumbre las circunstancias personales relativas a la ocurrencia del siniestro, descartándose que el conductor hubiese conducido en estado alcohólico o no.</w:t>
      </w:r>
    </w:p>
    <w:p w:rsidRPr="00A143EE" w:rsidR="00A143EE" w:rsidP="00A143EE" w:rsidRDefault="00A143EE" w14:paraId="1938858C" w14:textId="77777777">
      <w:pPr>
        <w:tabs>
          <w:tab w:val="left" w:pos="709"/>
          <w:tab w:val="left" w:pos="2160"/>
        </w:tabs>
        <w:ind w:left="709"/>
        <w:jc w:val="both"/>
        <w:rPr>
          <w:lang w:val="es-PE"/>
        </w:rPr>
      </w:pPr>
    </w:p>
    <w:p w:rsidRPr="00A143EE" w:rsidR="00A143EE" w:rsidP="00A143EE" w:rsidRDefault="00A143EE" w14:paraId="2867FF30" w14:textId="77777777">
      <w:pPr>
        <w:pStyle w:val="parrafo"/>
        <w:spacing w:before="0" w:after="0"/>
        <w:rPr>
          <w:rFonts w:ascii="Times New Roman" w:hAnsi="Times New Roman"/>
          <w:sz w:val="24"/>
          <w:szCs w:val="24"/>
          <w:lang w:val="es-PE"/>
        </w:rPr>
      </w:pPr>
      <w:r w:rsidRPr="00A143EE">
        <w:rPr>
          <w:rFonts w:ascii="Times New Roman" w:hAnsi="Times New Roman"/>
          <w:b/>
          <w:sz w:val="24"/>
          <w:szCs w:val="24"/>
          <w:u w:val="single"/>
          <w:lang w:val="es-PE"/>
        </w:rPr>
        <w:t>SEXTO</w:t>
      </w:r>
      <w:r w:rsidRPr="00A143EE">
        <w:rPr>
          <w:rFonts w:ascii="Times New Roman" w:hAnsi="Times New Roman"/>
          <w:b/>
          <w:sz w:val="24"/>
          <w:szCs w:val="24"/>
          <w:lang w:val="es-PE"/>
        </w:rPr>
        <w:t xml:space="preserve">: </w:t>
      </w:r>
      <w:r w:rsidRPr="00A143EE">
        <w:rPr>
          <w:rFonts w:ascii="Times New Roman" w:hAnsi="Times New Roman"/>
          <w:bCs/>
          <w:sz w:val="24"/>
          <w:szCs w:val="24"/>
          <w:lang w:val="es-PE"/>
        </w:rPr>
        <w:t>En lo que respecta a la denuncia policial extemporánea, e</w:t>
      </w:r>
      <w:r w:rsidRPr="00A143EE">
        <w:rPr>
          <w:rFonts w:ascii="Times New Roman" w:hAnsi="Times New Roman"/>
          <w:sz w:val="24"/>
          <w:szCs w:val="24"/>
          <w:lang w:val="es-PE"/>
        </w:rPr>
        <w:t>ste Colegiado destaca que la exigencia contractual de proceder a realizar la denuncia policial dentro de las cuatro horas de ocurrido el siniestro, demanda de una actuación célere que no se aprecia en el caso concreto, máxime cuando el reclamante no ha probado causa ajena que le hubiese impedido al conductor realizar oportunamente la respectiva denuncia.</w:t>
      </w:r>
    </w:p>
    <w:p w:rsidRPr="00A143EE" w:rsidR="00A143EE" w:rsidP="00A143EE" w:rsidRDefault="00A143EE" w14:paraId="38B5982C" w14:textId="77777777">
      <w:pPr>
        <w:pStyle w:val="parrafo"/>
        <w:spacing w:before="0" w:after="0"/>
        <w:rPr>
          <w:rFonts w:ascii="Times New Roman" w:hAnsi="Times New Roman"/>
          <w:sz w:val="24"/>
          <w:szCs w:val="24"/>
          <w:lang w:val="es-PE"/>
        </w:rPr>
      </w:pPr>
    </w:p>
    <w:p w:rsidRPr="00A143EE" w:rsidR="00A143EE" w:rsidP="00A143EE" w:rsidRDefault="00A143EE" w14:paraId="299BB19E" w14:textId="77777777">
      <w:pPr>
        <w:pStyle w:val="parrafo"/>
        <w:spacing w:before="0" w:after="0"/>
        <w:rPr>
          <w:rFonts w:ascii="Times New Roman" w:hAnsi="Times New Roman"/>
          <w:sz w:val="24"/>
          <w:szCs w:val="24"/>
          <w:lang w:val="es-PE"/>
        </w:rPr>
      </w:pPr>
      <w:r w:rsidRPr="00A143EE">
        <w:rPr>
          <w:rFonts w:ascii="Times New Roman" w:hAnsi="Times New Roman"/>
          <w:sz w:val="24"/>
          <w:szCs w:val="24"/>
          <w:lang w:val="es-PE"/>
        </w:rPr>
        <w:t>Cabe advertir que el deber de formular la denuncia policial deviene en relevante en el presente caso, puesto que el copiloto de la unidad asegurada fue la única persona que se encontró la autoridad policial en el lugar del accidente, quien manifestó que su hermano, el conductor de la unida asegurada que se retiró del lugar y luego se apersonó a la comisaría del sector, sin justificar el motivo de dicho comportamiento.</w:t>
      </w:r>
    </w:p>
    <w:p w:rsidRPr="00A143EE" w:rsidR="00A143EE" w:rsidP="00A143EE" w:rsidRDefault="00A143EE" w14:paraId="54F9C7E0" w14:textId="77777777">
      <w:pPr>
        <w:pStyle w:val="parrafo"/>
        <w:spacing w:before="0" w:after="0"/>
        <w:rPr>
          <w:rFonts w:ascii="Times New Roman" w:hAnsi="Times New Roman"/>
          <w:sz w:val="24"/>
          <w:szCs w:val="24"/>
          <w:lang w:val="es-PE"/>
        </w:rPr>
      </w:pPr>
    </w:p>
    <w:p w:rsidRPr="00A143EE" w:rsidR="00A143EE" w:rsidP="00A143EE" w:rsidRDefault="00A143EE" w14:paraId="0D75AF2D" w14:textId="77777777">
      <w:pPr>
        <w:pStyle w:val="parrafo"/>
        <w:spacing w:before="0" w:after="0"/>
        <w:rPr>
          <w:rFonts w:ascii="Times New Roman" w:hAnsi="Times New Roman"/>
          <w:bCs/>
          <w:sz w:val="24"/>
          <w:szCs w:val="24"/>
          <w:lang w:val="es-PE"/>
        </w:rPr>
      </w:pPr>
      <w:r w:rsidRPr="00A143EE">
        <w:rPr>
          <w:rFonts w:ascii="Times New Roman" w:hAnsi="Times New Roman"/>
          <w:sz w:val="24"/>
          <w:szCs w:val="24"/>
          <w:lang w:val="es-PE"/>
        </w:rPr>
        <w:t>En consecuencia, este colegiado comparte las objeciones expresadas por la aseguradora, no apreciándose causa justificante que permita explicar la evidente demora del conductor en realizar la respectiva denuncia policial, máxime cuando el conductor no se estaba imposibilitado.</w:t>
      </w:r>
    </w:p>
    <w:p w:rsidRPr="00A143EE" w:rsidR="00A143EE" w:rsidP="00A143EE" w:rsidRDefault="00A143EE" w14:paraId="76CDF9CE" w14:textId="77777777">
      <w:pPr>
        <w:tabs>
          <w:tab w:val="left" w:pos="709"/>
          <w:tab w:val="left" w:pos="2160"/>
        </w:tabs>
        <w:jc w:val="both"/>
        <w:rPr>
          <w:lang w:val="es-PE"/>
        </w:rPr>
      </w:pPr>
    </w:p>
    <w:p w:rsidRPr="00A143EE" w:rsidR="00A143EE" w:rsidP="00A143EE" w:rsidRDefault="00A143EE" w14:paraId="56F55756" w14:textId="77777777">
      <w:pPr>
        <w:tabs>
          <w:tab w:val="left" w:pos="709"/>
          <w:tab w:val="left" w:pos="2160"/>
        </w:tabs>
        <w:jc w:val="both"/>
        <w:rPr>
          <w:lang w:val="es-PE"/>
        </w:rPr>
      </w:pPr>
      <w:r w:rsidRPr="00A143EE">
        <w:rPr>
          <w:lang w:val="es-PE"/>
        </w:rPr>
        <w:t xml:space="preserve">A criterio de este colegiado, dicha omisión es imputable, al menos, a título de culpa grave, dado que el asegurado conocía de los términos y condiciones contractuales y omitió inexcusablemente actuar con la celeridad del caso para no afectar su propio interés de manera inmediata, así como el interés de la aseguradora de manera mediata, afectándose la investigación sobre lo realmente ocurrido, lo cual genera un perjuicio </w:t>
      </w:r>
      <w:r w:rsidRPr="00A143EE">
        <w:rPr>
          <w:i/>
          <w:lang w:val="es-PE"/>
        </w:rPr>
        <w:t xml:space="preserve">per se, </w:t>
      </w:r>
      <w:r w:rsidRPr="00A143EE">
        <w:rPr>
          <w:lang w:val="es-PE"/>
        </w:rPr>
        <w:t>por lo que se justifica la pérdida de los derechos indemnizatorios, conforme al artículo 59 de la Ley Nro. 29946 – Ley del Contrato de Seguro, y a la propia póliza (condicionado general).</w:t>
      </w:r>
    </w:p>
    <w:p w:rsidRPr="00A143EE" w:rsidR="00A143EE" w:rsidP="00A143EE" w:rsidRDefault="00A143EE" w14:paraId="1D244FB1" w14:textId="77777777">
      <w:pPr>
        <w:pStyle w:val="Prrafodelista"/>
        <w:rPr>
          <w:lang w:val="es-PE"/>
        </w:rPr>
      </w:pPr>
    </w:p>
    <w:p w:rsidRPr="00A143EE" w:rsidR="00A143EE" w:rsidP="00A143EE" w:rsidRDefault="00A143EE" w14:paraId="1511FDCA" w14:textId="77777777">
      <w:pPr>
        <w:tabs>
          <w:tab w:val="left" w:pos="2386"/>
        </w:tabs>
        <w:jc w:val="both"/>
        <w:outlineLvl w:val="0"/>
      </w:pPr>
      <w:r w:rsidRPr="00A143EE">
        <w:rPr>
          <w:b/>
          <w:lang w:val="es-PE"/>
        </w:rPr>
        <w:t xml:space="preserve">Atendiendo a lo expresado, este colegiado </w:t>
      </w:r>
      <w:r w:rsidRPr="00A143EE">
        <w:rPr>
          <w:b/>
        </w:rPr>
        <w:t>concluye su apreciación razonada y conjunta al amparo de lo establecido en su Reglamento estimando que existen razones fundadas para estimar que el rechazo de cobertura al cual se contrae la presente reclamación posee legitimidad, por lo que</w:t>
      </w:r>
      <w:r w:rsidRPr="00A143EE">
        <w:rPr>
          <w:b/>
          <w:lang w:val="es-PE"/>
        </w:rPr>
        <w:t xml:space="preserve"> </w:t>
      </w:r>
    </w:p>
    <w:p w:rsidRPr="00A143EE" w:rsidR="00A143EE" w:rsidP="00A143EE" w:rsidRDefault="00A143EE" w14:paraId="6E41E29B" w14:textId="77777777">
      <w:pPr>
        <w:jc w:val="both"/>
        <w:rPr>
          <w:b/>
        </w:rPr>
      </w:pPr>
    </w:p>
    <w:p w:rsidRPr="00A143EE" w:rsidR="00A143EE" w:rsidP="00A143EE" w:rsidRDefault="00A143EE" w14:paraId="709F454C" w14:textId="77777777">
      <w:pPr>
        <w:jc w:val="both"/>
        <w:rPr>
          <w:b/>
        </w:rPr>
      </w:pPr>
      <w:r w:rsidRPr="00A143EE">
        <w:rPr>
          <w:b/>
        </w:rPr>
        <w:t xml:space="preserve">RESUELVE: </w:t>
      </w:r>
    </w:p>
    <w:p w:rsidRPr="00A143EE" w:rsidR="00A143EE" w:rsidP="00A143EE" w:rsidRDefault="00A143EE" w14:paraId="29327184" w14:textId="77777777">
      <w:pPr>
        <w:jc w:val="both"/>
        <w:rPr>
          <w:rFonts w:eastAsia="Arial Unicode MS"/>
        </w:rPr>
      </w:pPr>
    </w:p>
    <w:p w:rsidRPr="00A143EE" w:rsidR="0060033C" w:rsidP="00A143EE" w:rsidRDefault="00A143EE" w14:paraId="3D42C413" w14:textId="434742F7">
      <w:pPr>
        <w:jc w:val="both"/>
        <w:rPr>
          <w:lang w:val="es-PE"/>
        </w:rPr>
      </w:pPr>
      <w:r w:rsidRPr="344766B9" w:rsidR="00A143EE">
        <w:rPr>
          <w:rFonts w:eastAsia="Arial Unicode MS"/>
        </w:rPr>
        <w:t>Declarar</w:t>
      </w:r>
      <w:r w:rsidRPr="344766B9" w:rsidR="00A143EE">
        <w:rPr>
          <w:rFonts w:eastAsia="Arial Unicode MS"/>
          <w:b w:val="1"/>
          <w:bCs w:val="1"/>
        </w:rPr>
        <w:t xml:space="preserve"> INFUNDADO </w:t>
      </w:r>
      <w:r w:rsidRPr="344766B9" w:rsidR="00A143EE">
        <w:rPr>
          <w:rFonts w:eastAsia="Arial Unicode MS"/>
        </w:rPr>
        <w:t xml:space="preserve">la reclamación interpuesta por </w:t>
      </w:r>
      <w:r w:rsidRPr="344766B9" w:rsidR="4FCEC9A3">
        <w:rPr>
          <w:rFonts w:eastAsia="Arial Unicode MS"/>
        </w:rPr>
        <w:t>........................................................</w:t>
      </w:r>
      <w:r w:rsidRPr="344766B9" w:rsidR="00A143EE">
        <w:rPr>
          <w:b w:val="1"/>
          <w:bCs w:val="1"/>
          <w:lang w:val="es-MX"/>
        </w:rPr>
        <w:t xml:space="preserve"> </w:t>
      </w:r>
      <w:r w:rsidR="00A143EE">
        <w:rPr/>
        <w:t xml:space="preserve">contra </w:t>
      </w:r>
      <w:r w:rsidR="5608B52D">
        <w:rPr/>
        <w:t>......................</w:t>
      </w:r>
      <w:r w:rsidR="00A143EE">
        <w:rPr/>
        <w:t>, dejando a salvo el derecho del reclamante de recurrir a las instancias que considere pertinentes.</w:t>
      </w:r>
    </w:p>
    <w:p w:rsidRPr="00A143EE" w:rsidR="001631D6" w:rsidP="00F202DC" w:rsidRDefault="00F15FBA" w14:paraId="48C7895B" w14:textId="6DE661EF">
      <w:pPr>
        <w:jc w:val="right"/>
        <w:outlineLvl w:val="0"/>
        <w:rPr>
          <w:lang w:val="es-PE"/>
        </w:rPr>
      </w:pPr>
      <w:r w:rsidRPr="00A143EE">
        <w:rPr>
          <w:lang w:val="es-PE"/>
        </w:rPr>
        <w:t xml:space="preserve">Lima, </w:t>
      </w:r>
      <w:r w:rsidRPr="00A143EE" w:rsidR="00AE6ED7">
        <w:t>2</w:t>
      </w:r>
      <w:r w:rsidRPr="00A143EE" w:rsidR="00664636">
        <w:t>2</w:t>
      </w:r>
      <w:r w:rsidRPr="00A143EE" w:rsidR="00195646">
        <w:t xml:space="preserve"> </w:t>
      </w:r>
      <w:r w:rsidRPr="00A143EE">
        <w:rPr>
          <w:lang w:val="es-PE"/>
        </w:rPr>
        <w:t>de</w:t>
      </w:r>
      <w:r w:rsidRPr="00A143EE" w:rsidR="001631D6">
        <w:rPr>
          <w:lang w:val="es-PE"/>
        </w:rPr>
        <w:t xml:space="preserve"> </w:t>
      </w:r>
      <w:r w:rsidRPr="00A143EE" w:rsidR="00C45FF3">
        <w:rPr>
          <w:lang w:val="es-PE"/>
        </w:rPr>
        <w:t>febrero</w:t>
      </w:r>
      <w:r w:rsidRPr="00A143EE" w:rsidR="001631D6">
        <w:rPr>
          <w:lang w:val="es-PE"/>
        </w:rPr>
        <w:t xml:space="preserve"> </w:t>
      </w:r>
      <w:r w:rsidRPr="00A143EE">
        <w:rPr>
          <w:lang w:val="es-PE"/>
        </w:rPr>
        <w:t>de 20</w:t>
      </w:r>
      <w:r w:rsidRPr="00A143EE" w:rsidR="001631D6">
        <w:rPr>
          <w:lang w:val="es-PE"/>
        </w:rPr>
        <w:t>2</w:t>
      </w:r>
      <w:r w:rsidRPr="00A143EE" w:rsidR="00444D29">
        <w:rPr>
          <w:lang w:val="es-PE"/>
        </w:rPr>
        <w:t>2</w:t>
      </w:r>
    </w:p>
    <w:p w:rsidRPr="00A143EE" w:rsidR="00F202DC" w:rsidP="001631D6" w:rsidRDefault="00F202DC" w14:paraId="55EA6443" w14:textId="77777777">
      <w:pPr>
        <w:jc w:val="both"/>
      </w:pPr>
    </w:p>
    <w:p w:rsidRPr="00A143EE" w:rsidR="001631D6" w:rsidP="001631D6" w:rsidRDefault="001631D6" w14:paraId="54F717D9" w14:textId="77777777">
      <w:pPr>
        <w:jc w:val="both"/>
        <w:rPr>
          <w:b/>
          <w:bCs/>
          <w:i/>
          <w:iCs/>
          <w:lang w:val="es-ES_tradnl"/>
        </w:rPr>
      </w:pPr>
      <w:r w:rsidRPr="00A143EE">
        <w:rPr>
          <w:b/>
          <w:bCs/>
          <w:i/>
          <w:iCs/>
          <w:lang w:val="es-ES_tradnl"/>
        </w:rPr>
        <w:t>La Secretaría Técnica certifica que la presente resolución cuenta con el voto de los vocales cuyos nombres figuran en el presente documento.</w:t>
      </w:r>
    </w:p>
    <w:p w:rsidRPr="00A143EE" w:rsidR="001631D6" w:rsidP="001631D6" w:rsidRDefault="001631D6" w14:paraId="265ABE8B" w14:textId="77777777">
      <w:pPr>
        <w:jc w:val="both"/>
        <w:rPr>
          <w:b/>
          <w:bCs/>
          <w:i/>
          <w:iCs/>
          <w:lang w:val="es-ES_tradnl"/>
        </w:rPr>
      </w:pPr>
    </w:p>
    <w:p w:rsidRPr="00A143EE" w:rsidR="001631D6" w:rsidP="001631D6" w:rsidRDefault="001631D6" w14:paraId="024CA4C1" w14:textId="77777777">
      <w:pPr>
        <w:jc w:val="both"/>
        <w:rPr>
          <w:b/>
          <w:bCs/>
          <w:i/>
          <w:iCs/>
          <w:lang w:val="es-ES_tradnl"/>
        </w:rPr>
      </w:pPr>
    </w:p>
    <w:p w:rsidRPr="00A143EE" w:rsidR="003E6BA6" w:rsidP="003E6BA6" w:rsidRDefault="003E6BA6" w14:paraId="7E9839D4" w14:textId="5DB01808">
      <w:pPr>
        <w:spacing w:line="360" w:lineRule="auto"/>
        <w:jc w:val="center"/>
        <w:rPr>
          <w:b/>
          <w:bCs/>
        </w:rPr>
      </w:pPr>
      <w:r w:rsidRPr="00A143EE">
        <w:rPr>
          <w:b/>
          <w:bCs/>
        </w:rPr>
        <w:t xml:space="preserve">María Eugenia Valdez Fernández Baca – </w:t>
      </w:r>
      <w:proofErr w:type="gramStart"/>
      <w:r w:rsidRPr="00A143EE">
        <w:rPr>
          <w:b/>
          <w:bCs/>
        </w:rPr>
        <w:t>Presidente</w:t>
      </w:r>
      <w:proofErr w:type="gramEnd"/>
    </w:p>
    <w:p w:rsidRPr="00A143EE" w:rsidR="001631D6" w:rsidP="001631D6" w:rsidRDefault="001631D6" w14:paraId="515933D0" w14:textId="2ADBD884">
      <w:pPr>
        <w:spacing w:line="360" w:lineRule="auto"/>
        <w:jc w:val="center"/>
        <w:rPr>
          <w:b/>
          <w:bCs/>
        </w:rPr>
      </w:pPr>
      <w:r w:rsidRPr="00A143EE">
        <w:rPr>
          <w:b/>
          <w:bCs/>
        </w:rPr>
        <w:t xml:space="preserve">Rolando Eyzaguirre </w:t>
      </w:r>
      <w:proofErr w:type="spellStart"/>
      <w:r w:rsidRPr="00A143EE">
        <w:rPr>
          <w:b/>
          <w:bCs/>
        </w:rPr>
        <w:t>Maccan</w:t>
      </w:r>
      <w:proofErr w:type="spellEnd"/>
      <w:r w:rsidRPr="00A143EE">
        <w:rPr>
          <w:b/>
          <w:bCs/>
        </w:rPr>
        <w:t xml:space="preserve"> – </w:t>
      </w:r>
      <w:r w:rsidRPr="00A143EE" w:rsidR="003E6BA6">
        <w:rPr>
          <w:b/>
          <w:bCs/>
        </w:rPr>
        <w:t>Vocal</w:t>
      </w:r>
    </w:p>
    <w:p w:rsidRPr="00A143EE" w:rsidR="00E958A9" w:rsidP="003E772B" w:rsidRDefault="00E958A9" w14:paraId="4F0DFB4C" w14:textId="5305E030">
      <w:pPr>
        <w:spacing w:line="360" w:lineRule="auto"/>
        <w:jc w:val="center"/>
        <w:rPr>
          <w:b/>
          <w:bCs/>
        </w:rPr>
      </w:pPr>
      <w:r w:rsidRPr="00A143EE">
        <w:rPr>
          <w:b/>
          <w:bCs/>
        </w:rPr>
        <w:t>Marco Antonio Ortega Piana – Vocal</w:t>
      </w:r>
    </w:p>
    <w:p w:rsidRPr="00A143EE" w:rsidR="001631D6" w:rsidP="001631D6" w:rsidRDefault="001631D6" w14:paraId="44059E74" w14:textId="419A9DDE">
      <w:pPr>
        <w:spacing w:line="360" w:lineRule="auto"/>
        <w:jc w:val="center"/>
        <w:rPr>
          <w:b/>
          <w:bCs/>
        </w:rPr>
      </w:pPr>
      <w:r w:rsidRPr="00A143EE">
        <w:rPr>
          <w:b/>
          <w:bCs/>
        </w:rPr>
        <w:t xml:space="preserve">Gonzalo Abad del Busto </w:t>
      </w:r>
      <w:r w:rsidRPr="00A143EE" w:rsidR="00916337">
        <w:rPr>
          <w:b/>
          <w:bCs/>
        </w:rPr>
        <w:t>–</w:t>
      </w:r>
      <w:r w:rsidRPr="00A143EE">
        <w:rPr>
          <w:b/>
          <w:bCs/>
        </w:rPr>
        <w:t xml:space="preserve"> Vocal</w:t>
      </w:r>
    </w:p>
    <w:p w:rsidRPr="003E772B" w:rsidR="00916337" w:rsidP="001631D6" w:rsidRDefault="00916337" w14:paraId="1742F25E" w14:textId="77777777">
      <w:pPr>
        <w:spacing w:line="360" w:lineRule="auto"/>
        <w:jc w:val="cente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F3693F" w14:paraId="164CAA9F" w14:textId="77777777"/>
    <w:sectPr w:rsidRPr="003E772B"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693F" w:rsidP="005F148C" w:rsidRDefault="00F3693F" w14:paraId="4C96A011" w14:textId="77777777">
      <w:r>
        <w:separator/>
      </w:r>
    </w:p>
  </w:endnote>
  <w:endnote w:type="continuationSeparator" w:id="0">
    <w:p w:rsidR="00F3693F" w:rsidP="005F148C" w:rsidRDefault="00F3693F" w14:paraId="6F8914F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693F" w:rsidP="005F148C" w:rsidRDefault="00F3693F" w14:paraId="66773595" w14:textId="77777777">
      <w:r>
        <w:separator/>
      </w:r>
    </w:p>
  </w:footnote>
  <w:footnote w:type="continuationSeparator" w:id="0">
    <w:p w:rsidR="00F3693F" w:rsidP="005F148C" w:rsidRDefault="00F3693F" w14:paraId="3557789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3"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9"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
  </w:num>
  <w:num w:numId="2">
    <w:abstractNumId w:val="12"/>
  </w:num>
  <w:num w:numId="3">
    <w:abstractNumId w:val="6"/>
  </w:num>
  <w:num w:numId="4">
    <w:abstractNumId w:val="1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6"/>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45078"/>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72156"/>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B6E20"/>
    <w:rsid w:val="004C64BF"/>
    <w:rsid w:val="004E50D6"/>
    <w:rsid w:val="00506323"/>
    <w:rsid w:val="00516549"/>
    <w:rsid w:val="00531FBE"/>
    <w:rsid w:val="0053358C"/>
    <w:rsid w:val="00567EEF"/>
    <w:rsid w:val="0058358B"/>
    <w:rsid w:val="005B54AF"/>
    <w:rsid w:val="005B7ECC"/>
    <w:rsid w:val="005C5922"/>
    <w:rsid w:val="005D1456"/>
    <w:rsid w:val="005F1349"/>
    <w:rsid w:val="005F148C"/>
    <w:rsid w:val="0060033C"/>
    <w:rsid w:val="00644FAD"/>
    <w:rsid w:val="00647AEE"/>
    <w:rsid w:val="00651449"/>
    <w:rsid w:val="00664636"/>
    <w:rsid w:val="00677FBF"/>
    <w:rsid w:val="0069382D"/>
    <w:rsid w:val="006A1077"/>
    <w:rsid w:val="006D33B8"/>
    <w:rsid w:val="0072229D"/>
    <w:rsid w:val="007224F7"/>
    <w:rsid w:val="00734447"/>
    <w:rsid w:val="007408CA"/>
    <w:rsid w:val="00742D07"/>
    <w:rsid w:val="00743E3F"/>
    <w:rsid w:val="007474DB"/>
    <w:rsid w:val="00782489"/>
    <w:rsid w:val="007855C9"/>
    <w:rsid w:val="00793F6A"/>
    <w:rsid w:val="0079416E"/>
    <w:rsid w:val="007A22CF"/>
    <w:rsid w:val="007B49ED"/>
    <w:rsid w:val="007C2FC5"/>
    <w:rsid w:val="007C3730"/>
    <w:rsid w:val="007C4BDB"/>
    <w:rsid w:val="007D353F"/>
    <w:rsid w:val="007D77D3"/>
    <w:rsid w:val="00804519"/>
    <w:rsid w:val="00812270"/>
    <w:rsid w:val="00832FA5"/>
    <w:rsid w:val="00834DFE"/>
    <w:rsid w:val="00835D6A"/>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767BB"/>
    <w:rsid w:val="00977F56"/>
    <w:rsid w:val="009827D5"/>
    <w:rsid w:val="00985EA6"/>
    <w:rsid w:val="009A589C"/>
    <w:rsid w:val="009A7580"/>
    <w:rsid w:val="009B3934"/>
    <w:rsid w:val="009C28AE"/>
    <w:rsid w:val="009C4A1C"/>
    <w:rsid w:val="00A10200"/>
    <w:rsid w:val="00A14315"/>
    <w:rsid w:val="00A143EE"/>
    <w:rsid w:val="00A223FC"/>
    <w:rsid w:val="00A26BA7"/>
    <w:rsid w:val="00A433D8"/>
    <w:rsid w:val="00A5329C"/>
    <w:rsid w:val="00A54A78"/>
    <w:rsid w:val="00A663A2"/>
    <w:rsid w:val="00A80BAD"/>
    <w:rsid w:val="00AB3C0F"/>
    <w:rsid w:val="00AB4E49"/>
    <w:rsid w:val="00AC5B57"/>
    <w:rsid w:val="00AC68FA"/>
    <w:rsid w:val="00AC7D5A"/>
    <w:rsid w:val="00AE33DC"/>
    <w:rsid w:val="00AE40BA"/>
    <w:rsid w:val="00AE6ED7"/>
    <w:rsid w:val="00B04114"/>
    <w:rsid w:val="00B51C10"/>
    <w:rsid w:val="00B60E25"/>
    <w:rsid w:val="00B74729"/>
    <w:rsid w:val="00B773DA"/>
    <w:rsid w:val="00B84F66"/>
    <w:rsid w:val="00BA6133"/>
    <w:rsid w:val="00BC6134"/>
    <w:rsid w:val="00BC633A"/>
    <w:rsid w:val="00BC7C3C"/>
    <w:rsid w:val="00BD5FD0"/>
    <w:rsid w:val="00BE7E0A"/>
    <w:rsid w:val="00C04395"/>
    <w:rsid w:val="00C11655"/>
    <w:rsid w:val="00C15D24"/>
    <w:rsid w:val="00C21994"/>
    <w:rsid w:val="00C45FF3"/>
    <w:rsid w:val="00C5693C"/>
    <w:rsid w:val="00C71B0D"/>
    <w:rsid w:val="00C841FA"/>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42BD6"/>
    <w:rsid w:val="00E50B36"/>
    <w:rsid w:val="00E908BC"/>
    <w:rsid w:val="00E958A9"/>
    <w:rsid w:val="00EC2694"/>
    <w:rsid w:val="00ED26AB"/>
    <w:rsid w:val="00EF4FF0"/>
    <w:rsid w:val="00F029DD"/>
    <w:rsid w:val="00F1075C"/>
    <w:rsid w:val="00F113A1"/>
    <w:rsid w:val="00F15FBA"/>
    <w:rsid w:val="00F202DC"/>
    <w:rsid w:val="00F3616C"/>
    <w:rsid w:val="00F3693F"/>
    <w:rsid w:val="00F42DC6"/>
    <w:rsid w:val="00F465F7"/>
    <w:rsid w:val="00F46707"/>
    <w:rsid w:val="00F6424C"/>
    <w:rsid w:val="00F71D17"/>
    <w:rsid w:val="00F97A17"/>
    <w:rsid w:val="00FE3F91"/>
    <w:rsid w:val="00FF25AC"/>
    <w:rsid w:val="03113AA4"/>
    <w:rsid w:val="06129CA2"/>
    <w:rsid w:val="06324A21"/>
    <w:rsid w:val="09B1A25C"/>
    <w:rsid w:val="09BD46E6"/>
    <w:rsid w:val="0C60F6EC"/>
    <w:rsid w:val="0CB4CC5C"/>
    <w:rsid w:val="116F7FF9"/>
    <w:rsid w:val="1628F1C9"/>
    <w:rsid w:val="225BEB01"/>
    <w:rsid w:val="24DBD7B6"/>
    <w:rsid w:val="285BD98C"/>
    <w:rsid w:val="2E839E79"/>
    <w:rsid w:val="33FD66C9"/>
    <w:rsid w:val="344766B9"/>
    <w:rsid w:val="35202201"/>
    <w:rsid w:val="38AF2857"/>
    <w:rsid w:val="42B7584B"/>
    <w:rsid w:val="4341D35F"/>
    <w:rsid w:val="458ADCAE"/>
    <w:rsid w:val="474EC559"/>
    <w:rsid w:val="48657BE5"/>
    <w:rsid w:val="4BC3C612"/>
    <w:rsid w:val="4FCEC9A3"/>
    <w:rsid w:val="556B4A69"/>
    <w:rsid w:val="55CC18F2"/>
    <w:rsid w:val="5608B52D"/>
    <w:rsid w:val="69005574"/>
    <w:rsid w:val="6A340B6E"/>
    <w:rsid w:val="79A7FED0"/>
    <w:rsid w:val="7EE38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paragraph" w:styleId="parrafo" w:customStyle="1">
    <w:name w:val="parrafo"/>
    <w:basedOn w:val="Normal"/>
    <w:rsid w:val="00A143EE"/>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8103390">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A8EEACC-531F-4AE1-BE54-552C49783280}"/>
</file>

<file path=customXml/itemProps3.xml><?xml version="1.0" encoding="utf-8"?>
<ds:datastoreItem xmlns:ds="http://schemas.openxmlformats.org/officeDocument/2006/customXml" ds:itemID="{228831B6-F003-42E0-81A2-8E301B5840EB}"/>
</file>

<file path=customXml/itemProps4.xml><?xml version="1.0" encoding="utf-8"?>
<ds:datastoreItem xmlns:ds="http://schemas.openxmlformats.org/officeDocument/2006/customXml" ds:itemID="{DED09CE0-61AA-43D6-B9CC-C704B69B93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104</cp:revision>
  <cp:lastPrinted>2022-02-28T13:59:00Z</cp:lastPrinted>
  <dcterms:created xsi:type="dcterms:W3CDTF">2020-12-18T20:09:00Z</dcterms:created>
  <dcterms:modified xsi:type="dcterms:W3CDTF">2025-03-25T14:15:39Z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