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90EFF" w:rsidR="00F15FBA" w:rsidP="00F15FBA" w:rsidRDefault="00F15FBA" w14:paraId="6BA6C8A5" w14:textId="059DADF6">
      <w:pPr>
        <w:pStyle w:val="Ttulo"/>
        <w:outlineLvl w:val="0"/>
        <w:rPr>
          <w:sz w:val="23"/>
          <w:szCs w:val="23"/>
          <w:lang w:val="es-PE"/>
        </w:rPr>
      </w:pPr>
      <w:r w:rsidRPr="00390EFF">
        <w:rPr>
          <w:sz w:val="23"/>
          <w:szCs w:val="23"/>
          <w:lang w:val="es-PE"/>
        </w:rPr>
        <w:t xml:space="preserve">RESOLUCIÓN </w:t>
      </w:r>
      <w:proofErr w:type="spellStart"/>
      <w:r w:rsidRPr="00390EFF">
        <w:rPr>
          <w:sz w:val="23"/>
          <w:szCs w:val="23"/>
          <w:lang w:val="es-PE"/>
        </w:rPr>
        <w:t>N</w:t>
      </w:r>
      <w:r w:rsidRPr="00390EFF" w:rsidR="001631D6">
        <w:rPr>
          <w:sz w:val="23"/>
          <w:szCs w:val="23"/>
          <w:lang w:val="es-PE"/>
        </w:rPr>
        <w:t>°</w:t>
      </w:r>
      <w:proofErr w:type="spellEnd"/>
      <w:r w:rsidRPr="00390EFF" w:rsidR="001631D6">
        <w:rPr>
          <w:sz w:val="23"/>
          <w:szCs w:val="23"/>
          <w:lang w:val="es-PE"/>
        </w:rPr>
        <w:t xml:space="preserve"> </w:t>
      </w:r>
      <w:r w:rsidRPr="00390EFF" w:rsidR="003E6BA6">
        <w:rPr>
          <w:sz w:val="23"/>
          <w:szCs w:val="23"/>
          <w:lang w:val="es-PE"/>
        </w:rPr>
        <w:t>0</w:t>
      </w:r>
      <w:r w:rsidRPr="00390EFF" w:rsidR="002C236D">
        <w:rPr>
          <w:sz w:val="23"/>
          <w:szCs w:val="23"/>
          <w:lang w:val="es-PE"/>
        </w:rPr>
        <w:t>3</w:t>
      </w:r>
      <w:r w:rsidRPr="00390EFF" w:rsidR="00390EFF">
        <w:rPr>
          <w:sz w:val="23"/>
          <w:szCs w:val="23"/>
          <w:lang w:val="es-PE"/>
        </w:rPr>
        <w:t>8</w:t>
      </w:r>
      <w:r w:rsidRPr="00390EFF" w:rsidR="001631D6">
        <w:rPr>
          <w:sz w:val="23"/>
          <w:szCs w:val="23"/>
          <w:lang w:val="es-PE"/>
        </w:rPr>
        <w:t>/2</w:t>
      </w:r>
      <w:r w:rsidRPr="00390EFF" w:rsidR="00444D29">
        <w:rPr>
          <w:sz w:val="23"/>
          <w:szCs w:val="23"/>
          <w:lang w:val="es-PE"/>
        </w:rPr>
        <w:t>2</w:t>
      </w:r>
    </w:p>
    <w:p w:rsidRPr="00390EFF" w:rsidR="002C79AF" w:rsidP="002C79AF" w:rsidRDefault="002C79AF" w14:paraId="1CA46F1F" w14:textId="77777777">
      <w:pPr>
        <w:rPr>
          <w:b/>
          <w:bCs/>
          <w:sz w:val="23"/>
          <w:szCs w:val="23"/>
          <w:lang w:val="es-PE"/>
        </w:rPr>
      </w:pPr>
    </w:p>
    <w:p w:rsidRPr="00390EFF" w:rsidR="00390EFF" w:rsidP="00390EFF" w:rsidRDefault="00390EFF" w14:paraId="234AD449" w14:textId="77777777">
      <w:pPr>
        <w:jc w:val="both"/>
        <w:outlineLvl w:val="0"/>
        <w:rPr>
          <w:b/>
          <w:bCs/>
          <w:sz w:val="23"/>
          <w:szCs w:val="23"/>
          <w:lang w:val="es-PE"/>
        </w:rPr>
      </w:pPr>
      <w:r w:rsidRPr="00390EFF">
        <w:rPr>
          <w:b/>
          <w:bCs/>
          <w:sz w:val="23"/>
          <w:szCs w:val="23"/>
          <w:lang w:val="es-PE"/>
        </w:rPr>
        <w:t>Vistos:</w:t>
      </w:r>
    </w:p>
    <w:p w:rsidRPr="00390EFF" w:rsidR="00390EFF" w:rsidP="00390EFF" w:rsidRDefault="00390EFF" w14:paraId="08BEAB4C" w14:textId="77777777">
      <w:pPr>
        <w:jc w:val="both"/>
        <w:rPr>
          <w:sz w:val="23"/>
          <w:szCs w:val="23"/>
          <w:lang w:val="es-PE"/>
        </w:rPr>
      </w:pPr>
    </w:p>
    <w:p w:rsidRPr="00390EFF" w:rsidR="00390EFF" w:rsidP="2D18134B" w:rsidRDefault="00390EFF" w14:paraId="15BE2D9F" w14:textId="080D77D3">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sz w:val="23"/>
          <w:szCs w:val="23"/>
          <w:lang w:val="es-PE"/>
        </w:rPr>
      </w:pPr>
      <w:r w:rsidRPr="2D18134B" w:rsidR="00390EFF">
        <w:rPr>
          <w:sz w:val="23"/>
          <w:szCs w:val="23"/>
          <w:lang w:val="es-PE"/>
        </w:rPr>
        <w:t xml:space="preserve">Que, con fecha 25 de setiembre de 2021, complementada el 27 de octubre de 2021, </w:t>
      </w:r>
      <w:r w:rsidRPr="2D18134B" w:rsidR="1BE4E5BE">
        <w:rPr>
          <w:sz w:val="23"/>
          <w:szCs w:val="23"/>
          <w:lang w:val="es-PE"/>
        </w:rPr>
        <w:t>.................................</w:t>
      </w:r>
      <w:r w:rsidRPr="2D18134B" w:rsidR="00390EFF">
        <w:rPr>
          <w:sz w:val="23"/>
          <w:szCs w:val="23"/>
          <w:lang w:val="es-PE"/>
        </w:rPr>
        <w:t xml:space="preserve"> representada por don </w:t>
      </w:r>
      <w:r w:rsidRPr="2D18134B" w:rsidR="2489C525">
        <w:rPr>
          <w:sz w:val="23"/>
          <w:szCs w:val="23"/>
          <w:lang w:val="es-PE"/>
        </w:rPr>
        <w:t>...............................</w:t>
      </w:r>
      <w:r w:rsidRPr="2D18134B" w:rsidR="00390EFF">
        <w:rPr>
          <w:sz w:val="23"/>
          <w:szCs w:val="23"/>
          <w:lang w:val="es-PE"/>
        </w:rPr>
        <w:t xml:space="preserve"> según se encuentra acreditado en el expediente, </w:t>
      </w:r>
      <w:r w:rsidRPr="2D18134B" w:rsidR="00390EFF">
        <w:rPr>
          <w:sz w:val="23"/>
          <w:szCs w:val="23"/>
        </w:rPr>
        <w:t>interpone</w:t>
      </w:r>
      <w:r w:rsidRPr="2D18134B" w:rsidR="00390EFF">
        <w:rPr>
          <w:sz w:val="23"/>
          <w:szCs w:val="23"/>
          <w:lang w:val="es-PE"/>
        </w:rPr>
        <w:t xml:space="preserve"> reclamación ante esta Defensoría del Asegurado (DEFASEG), solicitando que </w:t>
      </w:r>
      <w:r w:rsidRPr="2D18134B" w:rsidR="0C39C7BA">
        <w:rPr>
          <w:sz w:val="23"/>
          <w:szCs w:val="23"/>
          <w:lang w:val="es-PE"/>
        </w:rPr>
        <w:t>..........................................</w:t>
      </w:r>
      <w:bookmarkStart w:name="OLE_LINK2" w:id="0"/>
      <w:r w:rsidRPr="2D18134B" w:rsidR="00390EFF">
        <w:rPr>
          <w:sz w:val="23"/>
          <w:szCs w:val="23"/>
          <w:lang w:val="es-PE"/>
        </w:rPr>
        <w:t xml:space="preserve"> cumpla con otorgar cobertura al siniestro reclamado, de fecha 6 de setiembre 2019</w:t>
      </w:r>
      <w:r w:rsidRPr="2D18134B" w:rsidR="00390EFF">
        <w:rPr>
          <w:sz w:val="23"/>
          <w:szCs w:val="23"/>
        </w:rPr>
        <w:t>, conforme</w:t>
      </w:r>
      <w:r w:rsidRPr="2D18134B" w:rsidR="00390EFF">
        <w:rPr>
          <w:sz w:val="23"/>
          <w:szCs w:val="23"/>
          <w:lang w:val="es-PE"/>
        </w:rPr>
        <w:t xml:space="preserve"> a los términos y condiciones del </w:t>
      </w:r>
      <w:r w:rsidRPr="2D18134B" w:rsidR="00390EFF">
        <w:rPr>
          <w:sz w:val="23"/>
          <w:szCs w:val="23"/>
        </w:rPr>
        <w:t>Seguro</w:t>
      </w:r>
      <w:bookmarkEnd w:id="0"/>
      <w:r w:rsidRPr="2D18134B" w:rsidR="00390EFF">
        <w:rPr>
          <w:sz w:val="23"/>
          <w:szCs w:val="23"/>
          <w:lang w:val="es-PE"/>
        </w:rPr>
        <w:t xml:space="preserve"> TRCA / Póliza de Transporte de Mercancías </w:t>
      </w:r>
      <w:r w:rsidRPr="2D18134B" w:rsidR="7D2F186A">
        <w:rPr>
          <w:sz w:val="23"/>
          <w:szCs w:val="23"/>
          <w:lang w:val="es-PE"/>
        </w:rPr>
        <w:t>............................</w:t>
      </w:r>
      <w:r w:rsidRPr="2D18134B" w:rsidR="00390EFF">
        <w:rPr>
          <w:sz w:val="23"/>
          <w:szCs w:val="23"/>
          <w:lang w:val="es-PE"/>
        </w:rPr>
        <w:t>, con vigencia del 27 de mayo de 2019 al 27 de mayo de 2020;</w:t>
      </w:r>
    </w:p>
    <w:p w:rsidRPr="00390EFF" w:rsidR="00390EFF" w:rsidP="00390EFF" w:rsidRDefault="00390EFF" w14:paraId="3BE8EA47" w14:textId="77777777">
      <w:pPr>
        <w:jc w:val="both"/>
        <w:rPr>
          <w:sz w:val="23"/>
          <w:szCs w:val="23"/>
          <w:lang w:val="es-PE"/>
        </w:rPr>
      </w:pPr>
    </w:p>
    <w:p w:rsidRPr="00390EFF" w:rsidR="00390EFF" w:rsidP="00390EFF" w:rsidRDefault="00390EFF" w14:paraId="71708480" w14:textId="77777777">
      <w:pPr>
        <w:jc w:val="both"/>
        <w:rPr>
          <w:rFonts w:eastAsia="Arial Unicode MS"/>
          <w:sz w:val="23"/>
          <w:szCs w:val="23"/>
          <w:lang w:val="es-PE"/>
        </w:rPr>
      </w:pPr>
      <w:r w:rsidRPr="00390EFF">
        <w:rPr>
          <w:rFonts w:eastAsia="Arial Unicode MS"/>
          <w:sz w:val="23"/>
          <w:szCs w:val="23"/>
          <w:lang w:val="es-PE"/>
        </w:rPr>
        <w:t>Que, la señalada reclamación cumple con los requisitos de materia, cuantía y oportunidad establecidos en el Reglamento de la DEFASEG (</w:t>
      </w:r>
      <w:hyperlink w:history="1" r:id="rId8">
        <w:r w:rsidRPr="00390EFF">
          <w:rPr>
            <w:rStyle w:val="Hipervnculo"/>
            <w:rFonts w:eastAsia="Arial Unicode MS"/>
            <w:sz w:val="23"/>
            <w:szCs w:val="23"/>
            <w:lang w:val="es-PE"/>
          </w:rPr>
          <w:t>http://www.defaseg.com.pe/reglamento.html</w:t>
        </w:r>
      </w:hyperlink>
      <w:r w:rsidRPr="00390EFF">
        <w:rPr>
          <w:rFonts w:eastAsia="Arial Unicode MS"/>
          <w:sz w:val="23"/>
          <w:szCs w:val="23"/>
          <w:lang w:val="es-PE"/>
        </w:rPr>
        <w:t>);</w:t>
      </w:r>
    </w:p>
    <w:p w:rsidRPr="00390EFF" w:rsidR="00390EFF" w:rsidP="00390EFF" w:rsidRDefault="00390EFF" w14:paraId="0498131F" w14:textId="77777777">
      <w:pPr>
        <w:tabs>
          <w:tab w:val="num" w:pos="720"/>
        </w:tabs>
        <w:jc w:val="both"/>
        <w:rPr>
          <w:sz w:val="23"/>
          <w:szCs w:val="23"/>
          <w:lang w:val="es-PE"/>
        </w:rPr>
      </w:pPr>
    </w:p>
    <w:p w:rsidRPr="00390EFF" w:rsidR="00390EFF" w:rsidP="00390EFF" w:rsidRDefault="00390EFF" w14:paraId="59224009" w14:textId="7961879A">
      <w:pPr>
        <w:tabs>
          <w:tab w:val="num" w:pos="720"/>
        </w:tabs>
        <w:jc w:val="both"/>
        <w:rPr>
          <w:sz w:val="23"/>
          <w:szCs w:val="23"/>
          <w:lang w:val="es-PE"/>
        </w:rPr>
      </w:pPr>
      <w:r w:rsidRPr="2D18134B" w:rsidR="00390EFF">
        <w:rPr>
          <w:sz w:val="23"/>
          <w:szCs w:val="23"/>
          <w:lang w:val="es-PE"/>
        </w:rPr>
        <w:t xml:space="preserve">Que, habiéndosele corrido traslado de la respectiva reclamación con fecha 9 de noviembre de 2021, </w:t>
      </w:r>
      <w:r w:rsidRPr="2D18134B" w:rsidR="24D1D9D9">
        <w:rPr>
          <w:sz w:val="23"/>
          <w:szCs w:val="23"/>
          <w:lang w:val="es-PE"/>
        </w:rPr>
        <w:t>...........................................</w:t>
      </w:r>
      <w:r w:rsidRPr="2D18134B" w:rsidR="00390EFF">
        <w:rPr>
          <w:sz w:val="23"/>
          <w:szCs w:val="23"/>
          <w:lang w:val="es-PE"/>
        </w:rPr>
        <w:t xml:space="preserve"> presentó con fecha 14 de diciembre de 2021 sus respectivos descargos;</w:t>
      </w:r>
    </w:p>
    <w:p w:rsidRPr="00390EFF" w:rsidR="00390EFF" w:rsidP="00390EFF" w:rsidRDefault="00390EFF" w14:paraId="11FF86D1" w14:textId="77777777">
      <w:pPr>
        <w:tabs>
          <w:tab w:val="num" w:pos="720"/>
        </w:tabs>
        <w:jc w:val="both"/>
        <w:rPr>
          <w:sz w:val="23"/>
          <w:szCs w:val="23"/>
          <w:lang w:val="es-PE"/>
        </w:rPr>
      </w:pPr>
    </w:p>
    <w:p w:rsidRPr="00390EFF" w:rsidR="00390EFF" w:rsidP="00390EFF" w:rsidRDefault="00390EFF" w14:paraId="12E3C8D6" w14:textId="77777777">
      <w:pPr>
        <w:tabs>
          <w:tab w:val="num" w:pos="720"/>
        </w:tabs>
        <w:jc w:val="both"/>
        <w:rPr>
          <w:rFonts w:eastAsiaTheme="minorHAnsi"/>
          <w:sz w:val="23"/>
          <w:szCs w:val="23"/>
          <w:lang w:eastAsia="en-US"/>
        </w:rPr>
      </w:pPr>
      <w:r w:rsidRPr="00390EFF">
        <w:rPr>
          <w:sz w:val="23"/>
          <w:szCs w:val="23"/>
          <w:lang w:val="es-PE"/>
        </w:rPr>
        <w:t>Que, con fecha</w:t>
      </w:r>
      <w:r w:rsidRPr="00390EFF">
        <w:rPr>
          <w:sz w:val="23"/>
          <w:szCs w:val="23"/>
          <w:lang w:val="es-419"/>
        </w:rPr>
        <w:t xml:space="preserve"> 21 de febrero de 2022 </w:t>
      </w:r>
      <w:r w:rsidRPr="00390EFF">
        <w:rPr>
          <w:sz w:val="23"/>
          <w:szCs w:val="23"/>
          <w:lang w:val="es-PE"/>
        </w:rPr>
        <w:t>se realizó la audiencia de vista virtual en la plataforma electrónica habilitada para dicho efecto por la secretaría técnica de la DEFASEG, con la participación de los representantes de ambas partes, las que pudieron sustentar su respectiva posición sobre la reclamación</w:t>
      </w:r>
      <w:r w:rsidRPr="00390EFF">
        <w:rPr>
          <w:sz w:val="23"/>
          <w:szCs w:val="23"/>
        </w:rPr>
        <w:t xml:space="preserve">, </w:t>
      </w:r>
      <w:r w:rsidRPr="00390EFF">
        <w:rPr>
          <w:sz w:val="23"/>
          <w:szCs w:val="23"/>
          <w:lang w:val="es-PE"/>
        </w:rPr>
        <w:t>absolviendo las preguntas formuladas por esta Defensoría, conforme consta de la correspondiente acta;</w:t>
      </w:r>
    </w:p>
    <w:p w:rsidRPr="00390EFF" w:rsidR="00390EFF" w:rsidP="00390EFF" w:rsidRDefault="00390EFF" w14:paraId="479C631A" w14:textId="77777777">
      <w:pPr>
        <w:tabs>
          <w:tab w:val="num" w:pos="720"/>
        </w:tabs>
        <w:jc w:val="both"/>
        <w:rPr>
          <w:sz w:val="23"/>
          <w:szCs w:val="23"/>
        </w:rPr>
      </w:pPr>
    </w:p>
    <w:p w:rsidRPr="00390EFF" w:rsidR="00390EFF" w:rsidP="2D18134B" w:rsidRDefault="00390EFF" w14:paraId="5592C079" w14:textId="7C463C6A">
      <w:pPr>
        <w:jc w:val="both"/>
        <w:rPr>
          <w:sz w:val="23"/>
          <w:szCs w:val="23"/>
          <w:lang w:val="es-PE"/>
        </w:rPr>
      </w:pPr>
      <w:r w:rsidRPr="2D18134B" w:rsidR="00390EFF">
        <w:rPr>
          <w:sz w:val="23"/>
          <w:szCs w:val="23"/>
          <w:lang w:val="es-PE"/>
        </w:rPr>
        <w:t xml:space="preserve">Que, la reclamación interpuesta se sustenta resumidamente en lo siguiente: a) BAIRES declara ser una empresa dedicada a la comercialización de productos y prestación de servicios en el ámbito de la tecnología e innovación de equipos de laboratorio, siendo que contrató a Servicios Postales del </w:t>
      </w:r>
      <w:r w:rsidRPr="2D18134B" w:rsidR="7ACEDF2E">
        <w:rPr>
          <w:sz w:val="23"/>
          <w:szCs w:val="23"/>
          <w:lang w:val="es-PE"/>
        </w:rPr>
        <w:t>.................................</w:t>
      </w:r>
      <w:r w:rsidRPr="2D18134B" w:rsidR="00390EFF">
        <w:rPr>
          <w:sz w:val="23"/>
          <w:szCs w:val="23"/>
          <w:lang w:val="es-PE"/>
        </w:rPr>
        <w:t xml:space="preserve"> (Mail Boxes) para el transporte de determinado equipo de laboratorio (cámara bioclimática) a la Universidad Nacional Toribio Rodríguez de Mendoza, en Chachapoyas, Amazonas, b) Dicha empresa subcontrató a </w:t>
      </w:r>
      <w:r w:rsidRPr="2D18134B" w:rsidR="06775188">
        <w:rPr>
          <w:sz w:val="23"/>
          <w:szCs w:val="23"/>
          <w:lang w:val="es-PE"/>
        </w:rPr>
        <w:t>..............................................</w:t>
      </w:r>
      <w:r w:rsidRPr="2D18134B" w:rsidR="00390EFF">
        <w:rPr>
          <w:sz w:val="23"/>
          <w:szCs w:val="23"/>
          <w:lang w:val="es-PE"/>
        </w:rPr>
        <w:t xml:space="preserve"> la que a su vez subcontrató a T&amp;S Operaciones Logísticas S.A.C. (T&amp;S) para retirar el equipo del almacén del asegurado para ser entregado al cliente; b) De acuerdo a la correspondiente Guía de Remisión – Transportista MTC y Guía de Remisión – Remitente no figura anotación alguna de algún desperfecto, observación, laceración, etc. del embalaje, c) El 29 de octubre de 2019 la unidad de transporte llega a la universidad, pero como T&amp;S no contaba con los equipos necesarios para la descarga del equipo, al no contarse con otra opción, la propia universidad termina descargando la jaba que contenía al equipo, d) La universidad les dirige una comunicación expresando que el equipo llegó con las observaciones siguientes: caja de protección de madera rota, por lo que tuvo que sacarse; puerta principal no cierra; parte posterior con pintura deteriorada y carcasa lateral chancada, e) De manera posterior la universidad les remite una carta con material de evidencia sobre el estado en que el equipo llegó a la universidad, f) El servicio de post venta tomó contacto con el almacén de la universidad, siendo finalmente que se puede concluir que el equipo llegó dañado al lugar de destino, las averías no obedecen al proceso de descarga sino al mal manejo durante el transporte por T&amp;S, g) Informado Mail Boxes de lo sucedido, informó que en el lugar de destino se solicitó que se abriera el paquete, en el camión, lo cual no es una práctica habitual, pero lo solicitó el Jefe de Almacén, h) El 20 de noviembre de 2019 se recibió el procedimiento a seguir en caso de siniestro en transporte nacional, destacando que en los documentos de recepción se debe dejar constancia del estado en que se recibe la mercadería o de las pérdidas o daños evidentes, y si el transporte fue hecho por tercero, debe enviarse una carta notaria de reclamo por los daños y acompañarse la respectiva respuesta, tratándose de esto último, la </w:t>
      </w:r>
      <w:r w:rsidRPr="2D18134B" w:rsidR="00390EFF">
        <w:rPr>
          <w:sz w:val="23"/>
          <w:szCs w:val="23"/>
          <w:lang w:val="es-PE"/>
        </w:rPr>
        <w:t xml:space="preserve">empresa </w:t>
      </w:r>
      <w:r w:rsidRPr="2D18134B" w:rsidR="27B69F6A">
        <w:rPr>
          <w:sz w:val="23"/>
          <w:szCs w:val="23"/>
          <w:lang w:val="es-PE"/>
        </w:rPr>
        <w:t>..............................</w:t>
      </w:r>
      <w:r w:rsidRPr="2D18134B" w:rsidR="00390EFF">
        <w:rPr>
          <w:sz w:val="23"/>
          <w:szCs w:val="23"/>
          <w:lang w:val="es-PE"/>
        </w:rPr>
        <w:t xml:space="preserve">sostiene que se autorizó por parte de Mail Boxes que la descarga la realice la propia universidad, siendo que el conductor no participó del proceso de apertura de la jaba y de la descarga, siendo que conforme a lo anotado en la guía de remisión, las fallas fueron detectadas una vez abierto el embalaje, i) Luego de haberse seguido diversas gestiones y trámites, con fecha 7 de mayo de 2021 </w:t>
      </w:r>
      <w:r w:rsidRPr="2D18134B" w:rsidR="00FAA16E">
        <w:rPr>
          <w:sz w:val="23"/>
          <w:szCs w:val="23"/>
          <w:lang w:val="es-PE"/>
        </w:rPr>
        <w:t>......................................</w:t>
      </w:r>
      <w:r w:rsidRPr="2D18134B" w:rsidR="00390EFF">
        <w:rPr>
          <w:sz w:val="23"/>
          <w:szCs w:val="23"/>
          <w:lang w:val="es-PE"/>
        </w:rPr>
        <w:t xml:space="preserve"> remite la carta GSIN-49218/2021 rechazando la cobertura por falta de entrega de documentación, siendo que el ajustador expresa que no habría evidencia que habría habido un ATM (accidente al medio de transporte), ni siendo aplicable la cláusula sobre carga y descarga, j) Habiéndose interpuesto reconsideración, el rechazo fue confirmado mediante carta GSIN-49479/2021, al no haberse acreditado el siniestro conforme a las cláusulas de ATM y Accidente de Carga y Descarga, aunque se destaca que la aseguradora no se ha pronunciado sobre el otorgamiento de cobertura bajo la Cláusula de Tránsito, conforme se solicitó en la reconsideración, dado que los daños se produjeron precisamente durante el transporte y no con ocasión de la descarga;</w:t>
      </w:r>
    </w:p>
    <w:p w:rsidRPr="00390EFF" w:rsidR="00390EFF" w:rsidP="00390EFF" w:rsidRDefault="00390EFF" w14:paraId="79EECE9A" w14:textId="77777777">
      <w:pPr>
        <w:jc w:val="both"/>
        <w:rPr>
          <w:sz w:val="23"/>
          <w:szCs w:val="23"/>
          <w:lang w:val="es-PE"/>
        </w:rPr>
      </w:pPr>
    </w:p>
    <w:p w:rsidRPr="00390EFF" w:rsidR="00390EFF" w:rsidP="00390EFF" w:rsidRDefault="00390EFF" w14:paraId="5978D252" w14:textId="051F7859">
      <w:pPr>
        <w:jc w:val="both"/>
        <w:rPr>
          <w:sz w:val="23"/>
          <w:szCs w:val="23"/>
          <w:lang w:eastAsia="en-US"/>
        </w:rPr>
      </w:pPr>
      <w:r w:rsidRPr="2D18134B" w:rsidR="00390EFF">
        <w:rPr>
          <w:sz w:val="23"/>
          <w:szCs w:val="23"/>
        </w:rPr>
        <w:t xml:space="preserve">Que, por su parte, ratificando el rechazo de cobertura y solicitando que la reclamación sea desestimada, </w:t>
      </w:r>
      <w:r w:rsidRPr="2D18134B" w:rsidR="17E87938">
        <w:rPr>
          <w:sz w:val="23"/>
          <w:szCs w:val="23"/>
        </w:rPr>
        <w:t>............................................</w:t>
      </w:r>
      <w:r w:rsidRPr="2D18134B" w:rsidR="00390EFF">
        <w:rPr>
          <w:sz w:val="23"/>
          <w:szCs w:val="23"/>
        </w:rPr>
        <w:t xml:space="preserve"> </w:t>
      </w:r>
      <w:r w:rsidRPr="2D18134B" w:rsidR="00390EFF">
        <w:rPr>
          <w:sz w:val="23"/>
          <w:szCs w:val="23"/>
          <w:lang w:val="es-PE"/>
        </w:rPr>
        <w:t>expresa</w:t>
      </w:r>
      <w:r w:rsidRPr="2D18134B" w:rsidR="00390EFF">
        <w:rPr>
          <w:sz w:val="23"/>
          <w:szCs w:val="23"/>
        </w:rPr>
        <w:t xml:space="preserve"> resumidamente lo siguiente: </w:t>
      </w:r>
      <w:r w:rsidRPr="2D18134B" w:rsidR="00390EFF">
        <w:rPr>
          <w:sz w:val="23"/>
          <w:szCs w:val="23"/>
          <w:lang w:val="es-PE"/>
        </w:rPr>
        <w:t xml:space="preserve">a) Habiéndose solicitado el otorgamiento de cobertura, los ajustadores designados solicitaron información y documentación adicional relativa al proceso de carga y descarga, atendiendo que hasta ese momento los daños parecían haberse producido al momento de la descarga, b) Los requerimientos fueron reiterados en diversas oportunidades, entre febrero y setiembre de 2020, siendo que ante la falta de atención se dispuso el cierre con posterior reapertura; en octubre y noviembre de 2020, la asegurada remitió información parcial, siendo que en enero de 2021 el ajustador manifestó que se mantenía pendiente la entrega de cierta información para verificar el cumplimiento de cierta garantía, sin lo cual no podría reabrirse el expediente; el 7 de mayo de 2021 se le comunicó a la asegurada que debido a la falta de documentación el ajustador no podía retomar el análisis del caso, respecto de lo cual solicito reconsideración, respondiéndosele que era carga del asegurado acreditar lo relativo al siniestro, c) En opinión del ajustador, no se ha probado que los daños se produjeron en el transporte o en la descarga, siendo que tampoco se acreditó el cumplimiento de una garantía exigida para el proceso de descarga, lo cual está contenido finalmente en el informe final de ajuste del 31 de agosto de 2021, lo que sustenta el rechazo comunicado el 9 de setiembre de 2021, d) </w:t>
      </w:r>
      <w:r w:rsidRPr="2D18134B" w:rsidR="04FEE1AC">
        <w:rPr>
          <w:sz w:val="23"/>
          <w:szCs w:val="23"/>
          <w:lang w:val="es-PE"/>
        </w:rPr>
        <w:t>....................................</w:t>
      </w:r>
      <w:r w:rsidRPr="2D18134B" w:rsidR="00390EFF">
        <w:rPr>
          <w:sz w:val="23"/>
          <w:szCs w:val="23"/>
          <w:lang w:val="es-PE"/>
        </w:rPr>
        <w:t xml:space="preserve"> destaca que no se está ante un riesgo asegurado porque lo ocurrido no corresponde a un supuesto de la cobertura de la Cláusula de Accidente al Medio de Transporte, al no haberse reportado que el vehículo de transporte sufrió algún accidente en su trayectoria de Lima a Amazonas; tampoco se trata de un riesgo asegurado en la medida que no corresponde a la cobertura de la Cláusula de Carga y Descarga, ya que no hay evidencia que el daño se haya producido en la descarga, sin perjuicio de lo cual se destaca que se inobservó una garantía exigida en la póliza, en el sentido que las operaciones de carga y descarga debían ser realizadas por personal especializado y con equipos adecuados y suficientes según las especificaciones de la carga, siendo que en los hechos del caso, la descarga fue realizada por personal y estudiantes de la universidad, sin equipos adecuados (montacargas), pese a lo delicado del producto transportado, y </w:t>
      </w:r>
      <w:r w:rsidRPr="2D18134B" w:rsidR="00390EFF">
        <w:rPr>
          <w:sz w:val="23"/>
          <w:szCs w:val="23"/>
          <w:lang w:val="es-PE"/>
        </w:rPr>
        <w:t>e</w:t>
      </w:r>
      <w:r w:rsidRPr="2D18134B" w:rsidR="00390EFF">
        <w:rPr>
          <w:sz w:val="23"/>
          <w:szCs w:val="23"/>
          <w:lang w:val="es-PE"/>
        </w:rPr>
        <w:t>) Por último, la Cláusula de Tránsito invocada por la reclamante es ajena al caso, siendo que la misma solo destaca los efectos temporales del seguro, independientemente a las coberturas contratadas, las mismas que se rigen por sus correspondientes cláusulas;</w:t>
      </w:r>
    </w:p>
    <w:p w:rsidRPr="00390EFF" w:rsidR="00390EFF" w:rsidP="00390EFF" w:rsidRDefault="00390EFF" w14:paraId="0B296EAE" w14:textId="77777777">
      <w:pPr>
        <w:jc w:val="both"/>
        <w:rPr>
          <w:b/>
          <w:bCs/>
          <w:sz w:val="23"/>
          <w:szCs w:val="23"/>
          <w:lang w:val="es-PE"/>
        </w:rPr>
      </w:pPr>
    </w:p>
    <w:p w:rsidRPr="00390EFF" w:rsidR="00390EFF" w:rsidP="00390EFF" w:rsidRDefault="00390EFF" w14:paraId="4F87C959" w14:textId="77777777">
      <w:pPr>
        <w:jc w:val="both"/>
        <w:rPr>
          <w:sz w:val="23"/>
          <w:szCs w:val="23"/>
          <w:lang w:val="es-PE" w:eastAsia="en-US"/>
        </w:rPr>
      </w:pPr>
    </w:p>
    <w:p w:rsidRPr="00390EFF" w:rsidR="00390EFF" w:rsidP="00390EFF" w:rsidRDefault="00390EFF" w14:paraId="274447C1" w14:textId="77777777">
      <w:pPr>
        <w:jc w:val="both"/>
        <w:rPr>
          <w:sz w:val="23"/>
          <w:szCs w:val="23"/>
          <w:lang w:val="es-PE"/>
        </w:rPr>
      </w:pPr>
    </w:p>
    <w:p w:rsidRPr="00390EFF" w:rsidR="00390EFF" w:rsidP="00390EFF" w:rsidRDefault="00390EFF" w14:paraId="01818A96" w14:textId="77777777">
      <w:pPr>
        <w:jc w:val="both"/>
        <w:rPr>
          <w:sz w:val="23"/>
          <w:szCs w:val="23"/>
          <w:lang w:val="es-PE"/>
        </w:rPr>
      </w:pPr>
    </w:p>
    <w:p w:rsidRPr="00390EFF" w:rsidR="00390EFF" w:rsidP="2D18134B" w:rsidRDefault="00390EFF" w14:paraId="61AE5D4E" w14:textId="0127F70F">
      <w:pPr>
        <w:jc w:val="both"/>
        <w:rPr>
          <w:sz w:val="23"/>
          <w:szCs w:val="23"/>
          <w:lang w:val="es-PE"/>
        </w:rPr>
      </w:pPr>
      <w:r w:rsidRPr="2D18134B" w:rsidR="00390EFF">
        <w:rPr>
          <w:sz w:val="23"/>
          <w:szCs w:val="23"/>
          <w:lang w:val="es-PE"/>
        </w:rPr>
        <w:t xml:space="preserve">Que, mediante escrito presentado con fecha 24 de febrero de 2022 </w:t>
      </w:r>
      <w:r w:rsidRPr="2D18134B" w:rsidR="4F8DCA0D">
        <w:rPr>
          <w:sz w:val="23"/>
          <w:szCs w:val="23"/>
          <w:lang w:val="es-PE"/>
        </w:rPr>
        <w:t>.............................</w:t>
      </w:r>
      <w:r w:rsidRPr="2D18134B" w:rsidR="00390EFF">
        <w:rPr>
          <w:sz w:val="23"/>
          <w:szCs w:val="23"/>
          <w:lang w:val="es-PE"/>
        </w:rPr>
        <w:t xml:space="preserve"> presentó lo que denomina sus alegatos finales, haciendo referencia en lo pertinente a los descargos presentados por la aseguradora;</w:t>
      </w:r>
    </w:p>
    <w:p w:rsidRPr="00390EFF" w:rsidR="00390EFF" w:rsidP="00390EFF" w:rsidRDefault="00390EFF" w14:paraId="793E57BE" w14:textId="77777777">
      <w:pPr>
        <w:jc w:val="both"/>
        <w:rPr>
          <w:bCs/>
          <w:sz w:val="23"/>
          <w:szCs w:val="23"/>
          <w:lang w:val="es-PE"/>
        </w:rPr>
      </w:pPr>
    </w:p>
    <w:p w:rsidRPr="00390EFF" w:rsidR="00390EFF" w:rsidP="00390EFF" w:rsidRDefault="00390EFF" w14:paraId="67B91A98" w14:textId="77777777">
      <w:pPr>
        <w:jc w:val="both"/>
        <w:rPr>
          <w:rFonts w:eastAsiaTheme="minorHAnsi"/>
          <w:sz w:val="23"/>
          <w:szCs w:val="23"/>
          <w:lang w:eastAsia="en-US"/>
        </w:rPr>
      </w:pPr>
      <w:r w:rsidRPr="00390EFF">
        <w:rPr>
          <w:sz w:val="23"/>
          <w:szCs w:val="23"/>
          <w:lang w:val="es-PE"/>
        </w:rPr>
        <w:t>Que, a la fecha, el estado del proceso permite que este colegiado pueda expedir su resolución sobre el caso sometido a su conocimiento, sobre la base de la información y de los documentos que obran en el expediente;</w:t>
      </w:r>
    </w:p>
    <w:p w:rsidRPr="00390EFF" w:rsidR="00390EFF" w:rsidP="00390EFF" w:rsidRDefault="00390EFF" w14:paraId="433E1BC0" w14:textId="77777777">
      <w:pPr>
        <w:jc w:val="both"/>
        <w:rPr>
          <w:b/>
          <w:bCs/>
          <w:sz w:val="23"/>
          <w:szCs w:val="23"/>
        </w:rPr>
      </w:pPr>
    </w:p>
    <w:p w:rsidRPr="00390EFF" w:rsidR="00390EFF" w:rsidP="00390EFF" w:rsidRDefault="00390EFF" w14:paraId="40BB691F" w14:textId="77777777">
      <w:pPr>
        <w:jc w:val="both"/>
        <w:rPr>
          <w:sz w:val="23"/>
          <w:szCs w:val="23"/>
          <w:lang w:val="es-PE"/>
        </w:rPr>
      </w:pPr>
      <w:r w:rsidRPr="00390EFF">
        <w:rPr>
          <w:b/>
          <w:bCs/>
          <w:sz w:val="23"/>
          <w:szCs w:val="23"/>
          <w:lang w:val="es-PE"/>
        </w:rPr>
        <w:t>Considerando:</w:t>
      </w:r>
    </w:p>
    <w:p w:rsidRPr="00390EFF" w:rsidR="00390EFF" w:rsidP="00390EFF" w:rsidRDefault="00390EFF" w14:paraId="70BC91F7" w14:textId="77777777">
      <w:pPr>
        <w:jc w:val="both"/>
        <w:rPr>
          <w:sz w:val="23"/>
          <w:szCs w:val="23"/>
          <w:lang w:val="es-PE"/>
        </w:rPr>
      </w:pPr>
    </w:p>
    <w:p w:rsidRPr="00390EFF" w:rsidR="00390EFF" w:rsidP="00390EFF" w:rsidRDefault="00390EFF" w14:paraId="0D38AA6B" w14:textId="77777777">
      <w:pPr>
        <w:jc w:val="both"/>
        <w:rPr>
          <w:sz w:val="23"/>
          <w:szCs w:val="23"/>
          <w:lang w:val="es-PE"/>
        </w:rPr>
      </w:pPr>
      <w:r w:rsidRPr="00390EFF">
        <w:rPr>
          <w:b/>
          <w:sz w:val="23"/>
          <w:szCs w:val="23"/>
          <w:u w:val="single"/>
          <w:lang w:val="es-PE"/>
        </w:rPr>
        <w:t>Primero</w:t>
      </w:r>
      <w:r w:rsidRPr="00390EFF">
        <w:rPr>
          <w:b/>
          <w:sz w:val="23"/>
          <w:szCs w:val="23"/>
          <w:lang w:val="es-PE"/>
        </w:rPr>
        <w:t xml:space="preserve">: </w:t>
      </w:r>
      <w:r w:rsidRPr="00390EFF">
        <w:rPr>
          <w:sz w:val="23"/>
          <w:szCs w:val="23"/>
          <w:lang w:val="es-PE"/>
        </w:rPr>
        <w:t>Conforme a su Reglamento, la</w:t>
      </w:r>
      <w:r w:rsidRPr="00390EFF">
        <w:rPr>
          <w:b/>
          <w:bCs/>
          <w:sz w:val="23"/>
          <w:szCs w:val="23"/>
          <w:lang w:val="es-PE"/>
        </w:rPr>
        <w:t xml:space="preserve"> </w:t>
      </w:r>
      <w:r w:rsidRPr="00390EFF">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90EFF" w:rsidR="00390EFF" w:rsidP="00390EFF" w:rsidRDefault="00390EFF" w14:paraId="51EE7DBF" w14:textId="77777777">
      <w:pPr>
        <w:jc w:val="both"/>
        <w:rPr>
          <w:sz w:val="23"/>
          <w:szCs w:val="23"/>
          <w:lang w:val="es-PE"/>
        </w:rPr>
      </w:pPr>
    </w:p>
    <w:p w:rsidRPr="00390EFF" w:rsidR="00390EFF" w:rsidP="00390EFF" w:rsidRDefault="00390EFF" w14:paraId="455AEF0A" w14:textId="77777777">
      <w:pPr>
        <w:jc w:val="both"/>
        <w:rPr>
          <w:bCs/>
          <w:sz w:val="23"/>
          <w:szCs w:val="23"/>
          <w:lang w:val="es-PE"/>
        </w:rPr>
      </w:pPr>
      <w:r w:rsidRPr="00390EFF">
        <w:rPr>
          <w:b/>
          <w:bCs/>
          <w:sz w:val="23"/>
          <w:szCs w:val="23"/>
          <w:u w:val="single"/>
          <w:lang w:val="es-PE"/>
        </w:rPr>
        <w:t>Segundo</w:t>
      </w:r>
      <w:r w:rsidRPr="00390EFF">
        <w:rPr>
          <w:b/>
          <w:bCs/>
          <w:sz w:val="23"/>
          <w:szCs w:val="23"/>
          <w:lang w:val="es-PE"/>
        </w:rPr>
        <w:t>:</w:t>
      </w:r>
      <w:r w:rsidRPr="00390EFF">
        <w:rPr>
          <w:bCs/>
          <w:sz w:val="23"/>
          <w:szCs w:val="23"/>
          <w:lang w:val="es-PE"/>
        </w:rPr>
        <w:t xml:space="preserve"> </w:t>
      </w:r>
      <w:r w:rsidRPr="00390EFF">
        <w:rPr>
          <w:sz w:val="23"/>
          <w:szCs w:val="23"/>
          <w:lang w:val="es-PE"/>
        </w:rPr>
        <w:t xml:space="preserve">Asimismo, </w:t>
      </w:r>
      <w:proofErr w:type="gramStart"/>
      <w:r w:rsidRPr="00390EFF">
        <w:rPr>
          <w:sz w:val="23"/>
          <w:szCs w:val="23"/>
          <w:lang w:val="es-PE"/>
        </w:rPr>
        <w:t>de acuerdo a</w:t>
      </w:r>
      <w:proofErr w:type="gramEnd"/>
      <w:r w:rsidRPr="00390EFF">
        <w:rPr>
          <w:sz w:val="23"/>
          <w:szCs w:val="23"/>
          <w:lang w:val="es-PE"/>
        </w:rPr>
        <w:t xml:space="preserve"> </w:t>
      </w:r>
      <w:r w:rsidRPr="00390EFF">
        <w:rPr>
          <w:bCs/>
          <w:sz w:val="23"/>
          <w:szCs w:val="23"/>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390EFF" w:rsidR="00390EFF" w:rsidP="00390EFF" w:rsidRDefault="00390EFF" w14:paraId="4C9126A1" w14:textId="77777777">
      <w:pPr>
        <w:jc w:val="both"/>
        <w:rPr>
          <w:bCs/>
          <w:sz w:val="23"/>
          <w:szCs w:val="23"/>
          <w:lang w:val="es-PE"/>
        </w:rPr>
      </w:pPr>
    </w:p>
    <w:p w:rsidRPr="00390EFF" w:rsidR="00390EFF" w:rsidP="00390EFF" w:rsidRDefault="00390EFF" w14:paraId="7783B9B7" w14:textId="77777777">
      <w:pPr>
        <w:jc w:val="both"/>
        <w:rPr>
          <w:bCs/>
          <w:sz w:val="23"/>
          <w:szCs w:val="23"/>
          <w:lang w:val="es-PE"/>
        </w:rPr>
      </w:pPr>
      <w:r w:rsidRPr="00390EFF">
        <w:rPr>
          <w:bCs/>
          <w:sz w:val="23"/>
          <w:szCs w:val="23"/>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90EFF" w:rsidR="00390EFF" w:rsidP="00390EFF" w:rsidRDefault="00390EFF" w14:paraId="13788969" w14:textId="77777777">
      <w:pPr>
        <w:tabs>
          <w:tab w:val="left" w:pos="709"/>
          <w:tab w:val="left" w:pos="2160"/>
        </w:tabs>
        <w:jc w:val="both"/>
        <w:rPr>
          <w:sz w:val="23"/>
          <w:szCs w:val="23"/>
          <w:lang w:val="es-PE"/>
        </w:rPr>
      </w:pPr>
    </w:p>
    <w:p w:rsidRPr="00390EFF" w:rsidR="00390EFF" w:rsidP="00390EFF" w:rsidRDefault="00390EFF" w14:paraId="123C323A" w14:textId="77777777">
      <w:pPr>
        <w:jc w:val="both"/>
        <w:rPr>
          <w:sz w:val="23"/>
          <w:szCs w:val="23"/>
        </w:rPr>
      </w:pPr>
      <w:r w:rsidRPr="00390EFF">
        <w:rPr>
          <w:b/>
          <w:bCs/>
          <w:sz w:val="23"/>
          <w:szCs w:val="23"/>
          <w:u w:val="single"/>
          <w:lang w:val="es-PE"/>
        </w:rPr>
        <w:t>Tercero</w:t>
      </w:r>
      <w:r w:rsidRPr="00390EFF">
        <w:rPr>
          <w:b/>
          <w:bCs/>
          <w:sz w:val="23"/>
          <w:szCs w:val="23"/>
          <w:lang w:val="es-PE"/>
        </w:rPr>
        <w:t>:</w:t>
      </w:r>
      <w:r w:rsidRPr="00390EFF">
        <w:rPr>
          <w:sz w:val="23"/>
          <w:szCs w:val="23"/>
          <w:lang w:val="es-PE"/>
        </w:rPr>
        <w:t xml:space="preserve"> Que, de acuerdo a la Ley Nro. </w:t>
      </w:r>
      <w:r w:rsidRPr="00390EFF">
        <w:rPr>
          <w:sz w:val="23"/>
          <w:szCs w:val="23"/>
        </w:rPr>
        <w:t xml:space="preserve">29946 – Ley del Contrato de Seguro, norma legal vigente con ocasión de la celebración del contrato al cual se contrae el presente caso, </w:t>
      </w:r>
      <w:r w:rsidRPr="00390EFF">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90EFF" w:rsidR="00390EFF" w:rsidP="00390EFF" w:rsidRDefault="00390EFF" w14:paraId="2A5F8D93" w14:textId="77777777">
      <w:pPr>
        <w:jc w:val="both"/>
        <w:rPr>
          <w:b/>
          <w:sz w:val="23"/>
          <w:szCs w:val="23"/>
          <w:u w:val="single"/>
          <w:lang w:val="es-PE"/>
        </w:rPr>
      </w:pPr>
    </w:p>
    <w:p w:rsidRPr="00390EFF" w:rsidR="00390EFF" w:rsidP="00390EFF" w:rsidRDefault="00390EFF" w14:paraId="2EC70437" w14:textId="77777777">
      <w:pPr>
        <w:jc w:val="both"/>
        <w:rPr>
          <w:sz w:val="23"/>
          <w:szCs w:val="23"/>
          <w:lang w:val="es-PE"/>
        </w:rPr>
      </w:pPr>
      <w:r w:rsidRPr="00390EFF">
        <w:rPr>
          <w:b/>
          <w:sz w:val="23"/>
          <w:szCs w:val="23"/>
          <w:u w:val="single"/>
          <w:lang w:val="es-PE"/>
        </w:rPr>
        <w:t>Cuarto</w:t>
      </w:r>
      <w:r w:rsidRPr="00390EFF">
        <w:rPr>
          <w:b/>
          <w:sz w:val="23"/>
          <w:szCs w:val="23"/>
          <w:lang w:val="es-PE"/>
        </w:rPr>
        <w:t>:</w:t>
      </w:r>
      <w:r w:rsidRPr="00390EFF">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90EFF" w:rsidR="00390EFF" w:rsidP="00390EFF" w:rsidRDefault="00390EFF" w14:paraId="23F97438" w14:textId="77777777">
      <w:pPr>
        <w:jc w:val="both"/>
        <w:rPr>
          <w:bCs/>
          <w:sz w:val="23"/>
          <w:szCs w:val="23"/>
        </w:rPr>
      </w:pPr>
    </w:p>
    <w:p w:rsidRPr="00390EFF" w:rsidR="00390EFF" w:rsidP="00390EFF" w:rsidRDefault="00390EFF" w14:paraId="33EC51B3" w14:textId="77777777">
      <w:pPr>
        <w:jc w:val="both"/>
        <w:rPr>
          <w:sz w:val="23"/>
          <w:szCs w:val="23"/>
        </w:rPr>
      </w:pPr>
      <w:r w:rsidRPr="00390EFF">
        <w:rPr>
          <w:b/>
          <w:bCs/>
          <w:sz w:val="23"/>
          <w:szCs w:val="23"/>
          <w:u w:val="single"/>
          <w:lang w:val="es-PE"/>
        </w:rPr>
        <w:t>Quinto</w:t>
      </w:r>
      <w:r w:rsidRPr="00390EFF">
        <w:rPr>
          <w:b/>
          <w:bCs/>
          <w:sz w:val="23"/>
          <w:szCs w:val="23"/>
          <w:lang w:val="es-PE"/>
        </w:rPr>
        <w:t xml:space="preserve">: </w:t>
      </w:r>
      <w:r w:rsidRPr="00390EFF">
        <w:rPr>
          <w:bCs/>
          <w:sz w:val="23"/>
          <w:szCs w:val="23"/>
          <w:lang w:val="es-PE"/>
        </w:rPr>
        <w:t>Que, conforme al</w:t>
      </w:r>
      <w:r w:rsidRPr="00390EFF">
        <w:rPr>
          <w:b/>
          <w:bCs/>
          <w:sz w:val="23"/>
          <w:szCs w:val="23"/>
          <w:lang w:val="es-PE"/>
        </w:rPr>
        <w:t xml:space="preserve"> </w:t>
      </w:r>
      <w:r w:rsidRPr="00390EFF">
        <w:rPr>
          <w:sz w:val="23"/>
          <w:szCs w:val="23"/>
          <w:lang w:val="es-PE"/>
        </w:rPr>
        <w:t>artículo 196 del Código Procesal Civil, la carga de la prueba corresponde a quien afirma hechos que configuran su pretensión, o a quien los contradice alegando nuevos hechos, salvo disposición legal diferente.</w:t>
      </w:r>
    </w:p>
    <w:p w:rsidRPr="00390EFF" w:rsidR="00390EFF" w:rsidP="00390EFF" w:rsidRDefault="00390EFF" w14:paraId="0C071334" w14:textId="77777777">
      <w:pPr>
        <w:tabs>
          <w:tab w:val="left" w:pos="2160"/>
        </w:tabs>
        <w:jc w:val="both"/>
        <w:rPr>
          <w:rFonts w:eastAsiaTheme="minorHAnsi"/>
          <w:sz w:val="23"/>
          <w:szCs w:val="23"/>
          <w:lang w:val="es-PE"/>
        </w:rPr>
      </w:pPr>
    </w:p>
    <w:p w:rsidRPr="00390EFF" w:rsidR="00390EFF" w:rsidP="00390EFF" w:rsidRDefault="00390EFF" w14:paraId="067856D6" w14:textId="77777777">
      <w:pPr>
        <w:tabs>
          <w:tab w:val="left" w:pos="2160"/>
        </w:tabs>
        <w:jc w:val="both"/>
        <w:rPr>
          <w:sz w:val="23"/>
          <w:szCs w:val="23"/>
          <w:lang w:val="es-PE"/>
        </w:rPr>
      </w:pPr>
      <w:r w:rsidRPr="00390EFF">
        <w:rPr>
          <w:b/>
          <w:bCs/>
          <w:sz w:val="23"/>
          <w:szCs w:val="23"/>
          <w:u w:val="single"/>
          <w:lang w:val="es-PE"/>
        </w:rPr>
        <w:t>Sexto</w:t>
      </w:r>
      <w:r w:rsidRPr="00390EFF">
        <w:rPr>
          <w:b/>
          <w:bCs/>
          <w:sz w:val="23"/>
          <w:szCs w:val="23"/>
          <w:lang w:val="es-PE"/>
        </w:rPr>
        <w:t xml:space="preserve">: </w:t>
      </w:r>
      <w:r w:rsidRPr="00390EFF">
        <w:rPr>
          <w:sz w:val="23"/>
          <w:szCs w:val="23"/>
          <w:lang w:val="es-PE"/>
        </w:rPr>
        <w:t>Sobre la base de los términos contenidos en la reclamación</w:t>
      </w:r>
      <w:r w:rsidRPr="00390EFF">
        <w:rPr>
          <w:sz w:val="23"/>
          <w:szCs w:val="23"/>
          <w:lang w:val="es-419"/>
        </w:rPr>
        <w:t xml:space="preserve"> y </w:t>
      </w:r>
      <w:r w:rsidRPr="00390EFF">
        <w:rPr>
          <w:sz w:val="23"/>
          <w:szCs w:val="23"/>
          <w:lang w:val="es-PE"/>
        </w:rPr>
        <w:t>a lo tratado en la audiencia de vista, la cuestión controvertida radica en determinar si se encuentra justificado o no el rechazo de cobertura contenido en la Carta GSIN-47497/2021, de fecha 7 de setiembre de 2021, que se sustenta en los términos siguientes:</w:t>
      </w:r>
    </w:p>
    <w:p w:rsidRPr="00390EFF" w:rsidR="00390EFF" w:rsidP="00390EFF" w:rsidRDefault="00390EFF" w14:paraId="51A7F1E9" w14:textId="77777777">
      <w:pPr>
        <w:tabs>
          <w:tab w:val="left" w:pos="2160"/>
        </w:tabs>
        <w:jc w:val="both"/>
        <w:rPr>
          <w:sz w:val="23"/>
          <w:szCs w:val="23"/>
          <w:lang w:val="es-PE"/>
        </w:rPr>
      </w:pPr>
    </w:p>
    <w:p w:rsidRPr="00390EFF" w:rsidR="00390EFF" w:rsidP="00390EFF" w:rsidRDefault="00390EFF" w14:paraId="32F84AE4" w14:textId="77777777">
      <w:pPr>
        <w:tabs>
          <w:tab w:val="left" w:pos="2160"/>
        </w:tabs>
        <w:jc w:val="both"/>
        <w:rPr>
          <w:sz w:val="23"/>
          <w:szCs w:val="23"/>
          <w:lang w:val="es-PE"/>
        </w:rPr>
      </w:pPr>
    </w:p>
    <w:p w:rsidRPr="00390EFF" w:rsidR="00390EFF" w:rsidP="2D18134B" w:rsidRDefault="00390EFF" w14:paraId="7E44ACDA" w14:textId="72D8F57C">
      <w:pPr>
        <w:tabs>
          <w:tab w:val="left" w:pos="2160"/>
        </w:tabs>
        <w:ind w:left="709"/>
        <w:jc w:val="both"/>
      </w:pPr>
      <w:r w:rsidR="07885DB5">
        <w:rPr/>
        <w:t>.........................................................................................</w:t>
      </w:r>
    </w:p>
    <w:p w:rsidR="2D18134B" w:rsidP="2D18134B" w:rsidRDefault="2D18134B" w14:paraId="6509F928" w14:textId="4E868BEA">
      <w:pPr>
        <w:tabs>
          <w:tab w:val="left" w:leader="none" w:pos="2160"/>
        </w:tabs>
        <w:ind w:left="709"/>
        <w:jc w:val="both"/>
      </w:pPr>
    </w:p>
    <w:p w:rsidRPr="00390EFF" w:rsidR="00390EFF" w:rsidP="00390EFF" w:rsidRDefault="00390EFF" w14:paraId="2BA82141" w14:textId="77777777">
      <w:pPr>
        <w:tabs>
          <w:tab w:val="left" w:pos="2160"/>
        </w:tabs>
        <w:rPr>
          <w:sz w:val="23"/>
          <w:szCs w:val="23"/>
          <w:lang w:val="es-PE"/>
        </w:rPr>
      </w:pPr>
    </w:p>
    <w:p w:rsidRPr="00390EFF" w:rsidR="00390EFF" w:rsidP="00390EFF" w:rsidRDefault="00390EFF" w14:paraId="6C109067" w14:textId="77777777">
      <w:pPr>
        <w:jc w:val="both"/>
        <w:rPr>
          <w:sz w:val="23"/>
          <w:szCs w:val="23"/>
          <w:lang w:val="es-PE"/>
        </w:rPr>
      </w:pPr>
      <w:r w:rsidRPr="00390EFF">
        <w:rPr>
          <w:sz w:val="23"/>
          <w:szCs w:val="23"/>
          <w:lang w:val="es-PE"/>
        </w:rPr>
        <w:t>Así, la comunicación de rechazo expresa que no corresponde otorgamiento de cobertura alguna porque no se ha probado que los daños que corresponden al siniestro reclamado se hayan producido en el marco de la cláusula de accidente al medio de transporte, ni durante la operación de descarga, siendo además que la asegurada inobservó la garantía exigida en la póliza respecto a las operaciones de carga y de descarga, al haberse efectuado la descarga sin contarse con personal especializado y sin los equipos adecuados y suficientes.</w:t>
      </w:r>
    </w:p>
    <w:p w:rsidRPr="00390EFF" w:rsidR="00390EFF" w:rsidP="00390EFF" w:rsidRDefault="00390EFF" w14:paraId="5280BECC" w14:textId="77777777">
      <w:pPr>
        <w:jc w:val="both"/>
        <w:rPr>
          <w:sz w:val="23"/>
          <w:szCs w:val="23"/>
          <w:lang w:val="es-PE"/>
        </w:rPr>
      </w:pPr>
    </w:p>
    <w:p w:rsidRPr="00390EFF" w:rsidR="00390EFF" w:rsidP="00390EFF" w:rsidRDefault="00390EFF" w14:paraId="302469DC" w14:textId="21774EDD">
      <w:pPr>
        <w:jc w:val="both"/>
        <w:rPr>
          <w:sz w:val="23"/>
          <w:szCs w:val="23"/>
          <w:lang w:val="es-PE"/>
        </w:rPr>
      </w:pPr>
      <w:r w:rsidRPr="2D18134B" w:rsidR="00390EFF">
        <w:rPr>
          <w:sz w:val="23"/>
          <w:szCs w:val="23"/>
          <w:lang w:val="es-PE"/>
        </w:rPr>
        <w:t xml:space="preserve">De manera adicional, atendiendo a las reconsideraciones presentadas y a los términos de la reclamación, </w:t>
      </w:r>
      <w:r w:rsidRPr="2D18134B" w:rsidR="7B2E547C">
        <w:rPr>
          <w:sz w:val="23"/>
          <w:szCs w:val="23"/>
          <w:lang w:val="es-PE"/>
        </w:rPr>
        <w:t>..............................................</w:t>
      </w:r>
      <w:r w:rsidRPr="2D18134B" w:rsidR="00390EFF">
        <w:rPr>
          <w:sz w:val="23"/>
          <w:szCs w:val="23"/>
          <w:lang w:val="es-PE"/>
        </w:rPr>
        <w:t xml:space="preserve"> ha precisado que los daños invocados también carecen de la cobertura de la cláusula de tránsito, al no corresponder a sus alcances.</w:t>
      </w:r>
    </w:p>
    <w:p w:rsidRPr="00390EFF" w:rsidR="00390EFF" w:rsidP="00390EFF" w:rsidRDefault="00390EFF" w14:paraId="7FFDD6EA" w14:textId="77777777">
      <w:pPr>
        <w:jc w:val="both"/>
        <w:rPr>
          <w:sz w:val="23"/>
          <w:szCs w:val="23"/>
          <w:lang w:val="es-PE"/>
        </w:rPr>
      </w:pPr>
    </w:p>
    <w:p w:rsidRPr="00390EFF" w:rsidR="00390EFF" w:rsidP="00390EFF" w:rsidRDefault="00390EFF" w14:paraId="482ABF7A" w14:textId="77777777">
      <w:pPr>
        <w:jc w:val="both"/>
        <w:rPr>
          <w:sz w:val="23"/>
          <w:szCs w:val="23"/>
          <w:lang w:val="es-PE"/>
        </w:rPr>
      </w:pPr>
      <w:r w:rsidRPr="00390EFF">
        <w:rPr>
          <w:sz w:val="23"/>
          <w:szCs w:val="23"/>
          <w:lang w:val="es-PE"/>
        </w:rPr>
        <w:t>Conforme a lo tratado en la audiencia de vista, no es controvertido que las cláusulas o pactos contractuales sobre accidente al medio de transporte (cláusula CL TRA002) y sobre carga y descarga (cláusula CL TRA003) son ajenas al siniestro, habiendo explicado extensamente la reclamante que los daños que soportó la mercadería transportada no se generaron durante el proceso de descarga en el punto de destino o entrega. Conforme a ello y a la propia definición de garantía contenida en la póliza contratada, resultaría irrelevante si la garantía invocada por la aseguradora fue observada o no, dado que el siniestro no se verificó en la descarga, no habiendo causalidad entre la inobservancia y el siniestro.</w:t>
      </w:r>
    </w:p>
    <w:p w:rsidRPr="00390EFF" w:rsidR="00390EFF" w:rsidP="00390EFF" w:rsidRDefault="00390EFF" w14:paraId="2B007786" w14:textId="77777777">
      <w:pPr>
        <w:jc w:val="both"/>
        <w:rPr>
          <w:sz w:val="23"/>
          <w:szCs w:val="23"/>
          <w:lang w:val="es-PE"/>
        </w:rPr>
      </w:pPr>
    </w:p>
    <w:p w:rsidRPr="00390EFF" w:rsidR="00390EFF" w:rsidP="00390EFF" w:rsidRDefault="00390EFF" w14:paraId="4BF61F1A" w14:textId="77777777">
      <w:pPr>
        <w:jc w:val="both"/>
        <w:rPr>
          <w:sz w:val="23"/>
          <w:szCs w:val="23"/>
          <w:lang w:val="es-PE"/>
        </w:rPr>
      </w:pPr>
      <w:r w:rsidRPr="00390EFF">
        <w:rPr>
          <w:sz w:val="23"/>
          <w:szCs w:val="23"/>
          <w:lang w:val="es-PE"/>
        </w:rPr>
        <w:t>La controversia se ha limitado a establecer si la cláusula de tránsito (cláusula CL TRA013) permite o no el otorgamiento de cobertura, materia sobre la cual se pronunciará este colegiado.</w:t>
      </w:r>
    </w:p>
    <w:p w:rsidRPr="00390EFF" w:rsidR="00390EFF" w:rsidP="00390EFF" w:rsidRDefault="00390EFF" w14:paraId="3C1416F7" w14:textId="77777777">
      <w:pPr>
        <w:jc w:val="both"/>
        <w:rPr>
          <w:sz w:val="23"/>
          <w:szCs w:val="23"/>
          <w:lang w:val="es-PE"/>
        </w:rPr>
      </w:pPr>
    </w:p>
    <w:p w:rsidRPr="00390EFF" w:rsidR="00390EFF" w:rsidP="00390EFF" w:rsidRDefault="00390EFF" w14:paraId="69C1D87F" w14:textId="77777777">
      <w:pPr>
        <w:jc w:val="both"/>
        <w:rPr>
          <w:sz w:val="23"/>
          <w:szCs w:val="23"/>
          <w:lang w:val="es-PE"/>
        </w:rPr>
      </w:pPr>
      <w:r w:rsidRPr="00390EFF">
        <w:rPr>
          <w:b/>
          <w:bCs/>
          <w:sz w:val="23"/>
          <w:szCs w:val="23"/>
          <w:u w:val="single"/>
          <w:lang w:val="es-PE"/>
        </w:rPr>
        <w:t>Sétimo</w:t>
      </w:r>
      <w:r w:rsidRPr="00390EFF">
        <w:rPr>
          <w:b/>
          <w:bCs/>
          <w:sz w:val="23"/>
          <w:szCs w:val="23"/>
          <w:lang w:val="es-PE"/>
        </w:rPr>
        <w:t>:</w:t>
      </w:r>
      <w:r w:rsidRPr="00390EFF">
        <w:rPr>
          <w:sz w:val="23"/>
          <w:szCs w:val="23"/>
          <w:lang w:val="es-PE"/>
        </w:rPr>
        <w:t xml:space="preserve"> La cláusula de tránsito dispone lo siguiente:</w:t>
      </w:r>
    </w:p>
    <w:p w:rsidRPr="00390EFF" w:rsidR="00390EFF" w:rsidP="00390EFF" w:rsidRDefault="00390EFF" w14:paraId="4C9B6703" w14:textId="77777777">
      <w:pPr>
        <w:jc w:val="both"/>
        <w:rPr>
          <w:sz w:val="23"/>
          <w:szCs w:val="23"/>
          <w:lang w:val="es-PE"/>
        </w:rPr>
      </w:pPr>
    </w:p>
    <w:p w:rsidRPr="00390EFF" w:rsidR="00390EFF" w:rsidP="00390EFF" w:rsidRDefault="00390EFF" w14:paraId="00CBC6FE" w14:textId="77777777">
      <w:pPr>
        <w:ind w:left="709"/>
        <w:jc w:val="center"/>
        <w:rPr>
          <w:rFonts w:eastAsiaTheme="minorHAnsi"/>
          <w:b/>
          <w:bCs/>
          <w:sz w:val="23"/>
          <w:szCs w:val="23"/>
          <w:u w:val="single"/>
          <w:lang w:val="es-PE" w:eastAsia="en-US"/>
        </w:rPr>
      </w:pPr>
      <w:r w:rsidRPr="00390EFF">
        <w:rPr>
          <w:sz w:val="23"/>
          <w:szCs w:val="23"/>
          <w:lang w:val="es-PE"/>
        </w:rPr>
        <w:t>no fuese cambiado por EL ASEGURADO, se mantendrá cubierta la mercadería asegurada siempre y cuando se convengan entre las partes una prima y unas condiciones adicionales,</w:t>
      </w:r>
      <w:r w:rsidRPr="00390EFF">
        <w:rPr>
          <w:b/>
          <w:bCs/>
          <w:sz w:val="23"/>
          <w:szCs w:val="23"/>
          <w:u w:val="single"/>
          <w:lang w:val="es-PE"/>
        </w:rPr>
        <w:t xml:space="preserve"> CLÁUSULA DE TRANSITO</w:t>
      </w:r>
    </w:p>
    <w:p w:rsidRPr="00390EFF" w:rsidR="00390EFF" w:rsidP="00390EFF" w:rsidRDefault="00390EFF" w14:paraId="249DBD24" w14:textId="77777777">
      <w:pPr>
        <w:ind w:left="709"/>
        <w:jc w:val="center"/>
        <w:rPr>
          <w:b/>
          <w:bCs/>
          <w:sz w:val="23"/>
          <w:szCs w:val="23"/>
          <w:u w:val="single"/>
          <w:lang w:val="es-PE"/>
        </w:rPr>
      </w:pPr>
      <w:r w:rsidRPr="00390EFF">
        <w:rPr>
          <w:b/>
          <w:bCs/>
          <w:sz w:val="23"/>
          <w:szCs w:val="23"/>
          <w:u w:val="single"/>
          <w:lang w:val="es-PE"/>
        </w:rPr>
        <w:t>(Para uso solamente en el Seguro de Transporte Terrestre de Carga)</w:t>
      </w:r>
    </w:p>
    <w:p w:rsidRPr="00390EFF" w:rsidR="00390EFF" w:rsidP="00390EFF" w:rsidRDefault="00390EFF" w14:paraId="526DD0C4" w14:textId="77777777">
      <w:pPr>
        <w:ind w:left="709"/>
        <w:jc w:val="center"/>
        <w:rPr>
          <w:b/>
          <w:bCs/>
          <w:sz w:val="23"/>
          <w:szCs w:val="23"/>
          <w:u w:val="single"/>
          <w:lang w:val="es-PE"/>
        </w:rPr>
      </w:pPr>
    </w:p>
    <w:p w:rsidRPr="00390EFF" w:rsidR="00390EFF" w:rsidP="00390EFF" w:rsidRDefault="00390EFF" w14:paraId="59EEC781" w14:textId="77777777">
      <w:pPr>
        <w:pStyle w:val="Prrafodelista"/>
        <w:numPr>
          <w:ilvl w:val="0"/>
          <w:numId w:val="26"/>
        </w:numPr>
        <w:ind w:left="1134" w:hanging="425"/>
        <w:jc w:val="both"/>
        <w:rPr>
          <w:b/>
          <w:bCs/>
          <w:sz w:val="23"/>
          <w:szCs w:val="23"/>
          <w:lang w:val="es-PE"/>
        </w:rPr>
      </w:pPr>
      <w:r w:rsidRPr="00390EFF">
        <w:rPr>
          <w:b/>
          <w:bCs/>
          <w:sz w:val="23"/>
          <w:szCs w:val="23"/>
          <w:lang w:val="es-PE"/>
        </w:rPr>
        <w:t xml:space="preserve">ALCANCE </w:t>
      </w:r>
    </w:p>
    <w:p w:rsidRPr="00390EFF" w:rsidR="00390EFF" w:rsidP="00390EFF" w:rsidRDefault="00390EFF" w14:paraId="38688F5B" w14:textId="77777777">
      <w:pPr>
        <w:ind w:left="1134"/>
        <w:jc w:val="both"/>
        <w:rPr>
          <w:sz w:val="23"/>
          <w:szCs w:val="23"/>
          <w:lang w:val="es-PE"/>
        </w:rPr>
      </w:pPr>
      <w:r w:rsidRPr="00390EFF">
        <w:rPr>
          <w:sz w:val="23"/>
          <w:szCs w:val="23"/>
          <w:lang w:val="es-PE"/>
        </w:rPr>
        <w:t xml:space="preserve">Por el mérito del pago de la prima adicional efectuado, queda acordado entre las partes que este seguro toma efecto desde el momento en que las mercancías dejan el almacén o sitio de almacenaje en el lugar mencionado en las Condiciones Particulares de la Póliza para comienzo del tránsito, continua durante el curso ordinario del mismo y finaliza ya sea: </w:t>
      </w:r>
    </w:p>
    <w:p w:rsidRPr="00390EFF" w:rsidR="00390EFF" w:rsidP="00390EFF" w:rsidRDefault="00390EFF" w14:paraId="1E507AB1" w14:textId="77777777">
      <w:pPr>
        <w:ind w:left="1134"/>
        <w:jc w:val="both"/>
        <w:rPr>
          <w:sz w:val="23"/>
          <w:szCs w:val="23"/>
          <w:lang w:val="es-PE"/>
        </w:rPr>
      </w:pPr>
    </w:p>
    <w:p w:rsidRPr="00390EFF" w:rsidR="00390EFF" w:rsidP="00390EFF" w:rsidRDefault="00390EFF" w14:paraId="107F899B" w14:textId="77777777">
      <w:pPr>
        <w:pStyle w:val="Prrafodelista"/>
        <w:numPr>
          <w:ilvl w:val="0"/>
          <w:numId w:val="27"/>
        </w:numPr>
        <w:ind w:left="1418" w:hanging="284"/>
        <w:jc w:val="both"/>
        <w:rPr>
          <w:sz w:val="23"/>
          <w:szCs w:val="23"/>
          <w:lang w:val="es-PE"/>
        </w:rPr>
      </w:pPr>
      <w:r w:rsidRPr="00390EFF">
        <w:rPr>
          <w:sz w:val="23"/>
          <w:szCs w:val="23"/>
          <w:lang w:val="es-PE"/>
        </w:rPr>
        <w:t xml:space="preserve">A la entrega en el almacén de los consignatarios u otro almacén final o lugar de almacenaje en el destino mencionado en la presente, </w:t>
      </w:r>
    </w:p>
    <w:p w:rsidRPr="00390EFF" w:rsidR="00390EFF" w:rsidP="00390EFF" w:rsidRDefault="00390EFF" w14:paraId="07CEC6B8" w14:textId="77777777">
      <w:pPr>
        <w:pStyle w:val="Prrafodelista"/>
        <w:ind w:left="1494"/>
        <w:jc w:val="both"/>
        <w:rPr>
          <w:sz w:val="23"/>
          <w:szCs w:val="23"/>
          <w:lang w:val="es-PE"/>
        </w:rPr>
      </w:pPr>
    </w:p>
    <w:p w:rsidRPr="00390EFF" w:rsidR="00390EFF" w:rsidP="00390EFF" w:rsidRDefault="00390EFF" w14:paraId="22AA384B" w14:textId="77777777">
      <w:pPr>
        <w:pStyle w:val="Prrafodelista"/>
        <w:numPr>
          <w:ilvl w:val="0"/>
          <w:numId w:val="27"/>
        </w:numPr>
        <w:ind w:left="1418" w:hanging="284"/>
        <w:jc w:val="both"/>
        <w:rPr>
          <w:sz w:val="23"/>
          <w:szCs w:val="23"/>
          <w:lang w:val="es-PE"/>
        </w:rPr>
      </w:pPr>
      <w:r w:rsidRPr="00390EFF">
        <w:rPr>
          <w:sz w:val="23"/>
          <w:szCs w:val="23"/>
          <w:lang w:val="es-PE"/>
        </w:rPr>
        <w:t xml:space="preserve">A la entrega en cualquier otro almacén o lugar del almacenaje, ya sea anterior al o en el destino mencionado en la presente, que el ASEGURADO decida utilizar, bien: </w:t>
      </w:r>
    </w:p>
    <w:p w:rsidRPr="00390EFF" w:rsidR="00390EFF" w:rsidP="00390EFF" w:rsidRDefault="00390EFF" w14:paraId="773E589B" w14:textId="77777777">
      <w:pPr>
        <w:ind w:left="1134"/>
        <w:jc w:val="both"/>
        <w:rPr>
          <w:sz w:val="23"/>
          <w:szCs w:val="23"/>
          <w:lang w:val="es-PE"/>
        </w:rPr>
      </w:pPr>
    </w:p>
    <w:p w:rsidRPr="00390EFF" w:rsidR="00390EFF" w:rsidP="00390EFF" w:rsidRDefault="00390EFF" w14:paraId="2DDA1777" w14:textId="77777777">
      <w:pPr>
        <w:ind w:left="1418"/>
        <w:jc w:val="both"/>
        <w:rPr>
          <w:sz w:val="23"/>
          <w:szCs w:val="23"/>
          <w:lang w:val="es-PE"/>
        </w:rPr>
      </w:pPr>
      <w:r w:rsidRPr="00390EFF">
        <w:rPr>
          <w:sz w:val="23"/>
          <w:szCs w:val="23"/>
          <w:lang w:val="es-PE"/>
        </w:rPr>
        <w:t xml:space="preserve">Para almacenaje que no sea en el curso ordinario del tránsito o </w:t>
      </w:r>
    </w:p>
    <w:p w:rsidRPr="00390EFF" w:rsidR="00390EFF" w:rsidP="00390EFF" w:rsidRDefault="00390EFF" w14:paraId="22C2EC1A" w14:textId="77777777">
      <w:pPr>
        <w:ind w:left="1418"/>
        <w:jc w:val="both"/>
        <w:rPr>
          <w:sz w:val="23"/>
          <w:szCs w:val="23"/>
          <w:lang w:val="es-PE"/>
        </w:rPr>
      </w:pPr>
    </w:p>
    <w:p w:rsidRPr="00390EFF" w:rsidR="00390EFF" w:rsidP="00390EFF" w:rsidRDefault="00390EFF" w14:paraId="2AE859F1" w14:textId="77777777">
      <w:pPr>
        <w:ind w:left="1418"/>
        <w:jc w:val="both"/>
        <w:rPr>
          <w:sz w:val="23"/>
          <w:szCs w:val="23"/>
          <w:lang w:val="es-PE"/>
        </w:rPr>
      </w:pPr>
      <w:r w:rsidRPr="00390EFF">
        <w:rPr>
          <w:sz w:val="23"/>
          <w:szCs w:val="23"/>
          <w:lang w:val="es-PE"/>
        </w:rPr>
        <w:t xml:space="preserve">Para asignación o distribución, lo que primero ocurra. </w:t>
      </w:r>
    </w:p>
    <w:p w:rsidRPr="00390EFF" w:rsidR="00390EFF" w:rsidP="00390EFF" w:rsidRDefault="00390EFF" w14:paraId="2ECF4ABE" w14:textId="77777777">
      <w:pPr>
        <w:ind w:left="1134"/>
        <w:jc w:val="both"/>
        <w:rPr>
          <w:sz w:val="23"/>
          <w:szCs w:val="23"/>
          <w:lang w:val="es-PE"/>
        </w:rPr>
      </w:pPr>
    </w:p>
    <w:p w:rsidRPr="00390EFF" w:rsidR="00390EFF" w:rsidP="00390EFF" w:rsidRDefault="00390EFF" w14:paraId="61732CD8" w14:textId="77777777">
      <w:pPr>
        <w:ind w:left="1134" w:hanging="414"/>
        <w:jc w:val="both"/>
        <w:rPr>
          <w:b/>
          <w:bCs/>
          <w:sz w:val="23"/>
          <w:szCs w:val="23"/>
          <w:lang w:val="es-PE"/>
        </w:rPr>
      </w:pPr>
      <w:r w:rsidRPr="00390EFF">
        <w:rPr>
          <w:b/>
          <w:bCs/>
          <w:sz w:val="23"/>
          <w:szCs w:val="23"/>
          <w:lang w:val="es-PE"/>
        </w:rPr>
        <w:t xml:space="preserve">II. </w:t>
      </w:r>
      <w:r w:rsidRPr="00390EFF">
        <w:rPr>
          <w:b/>
          <w:bCs/>
          <w:sz w:val="23"/>
          <w:szCs w:val="23"/>
          <w:lang w:val="es-PE"/>
        </w:rPr>
        <w:tab/>
      </w:r>
      <w:r w:rsidRPr="00390EFF">
        <w:rPr>
          <w:b/>
          <w:bCs/>
          <w:sz w:val="23"/>
          <w:szCs w:val="23"/>
          <w:lang w:val="es-PE"/>
        </w:rPr>
        <w:t xml:space="preserve">CAMBIO DE VIAJE </w:t>
      </w:r>
    </w:p>
    <w:p w:rsidRPr="00390EFF" w:rsidR="00390EFF" w:rsidP="00390EFF" w:rsidRDefault="00390EFF" w14:paraId="1A8C41CC" w14:textId="77777777">
      <w:pPr>
        <w:ind w:left="1134"/>
        <w:jc w:val="both"/>
        <w:rPr>
          <w:sz w:val="23"/>
          <w:szCs w:val="23"/>
          <w:lang w:val="es-PE"/>
        </w:rPr>
      </w:pPr>
      <w:r w:rsidRPr="00390EFF">
        <w:rPr>
          <w:sz w:val="23"/>
          <w:szCs w:val="23"/>
          <w:lang w:val="es-PE"/>
        </w:rPr>
        <w:t>Cuando, después de que este Seguro ha tomado efecto, el lugar de destino fuese cambiado por EL ASEGURADO, se mantendrá cubierta la mercadería asegurada siempre y cuando se convengan entre las partes una prima y unas condiciones adicionales, previo aviso con anticipación a LA COMPAÑÍA.</w:t>
      </w:r>
    </w:p>
    <w:p w:rsidRPr="00390EFF" w:rsidR="00390EFF" w:rsidP="00390EFF" w:rsidRDefault="00390EFF" w14:paraId="11C4F518" w14:textId="77777777">
      <w:pPr>
        <w:ind w:left="1134"/>
        <w:jc w:val="both"/>
        <w:rPr>
          <w:sz w:val="23"/>
          <w:szCs w:val="23"/>
          <w:lang w:val="es-PE"/>
        </w:rPr>
      </w:pPr>
    </w:p>
    <w:p w:rsidRPr="00390EFF" w:rsidR="00390EFF" w:rsidP="00390EFF" w:rsidRDefault="00390EFF" w14:paraId="4BFB6638" w14:textId="77777777">
      <w:pPr>
        <w:pStyle w:val="Prrafodelista"/>
        <w:numPr>
          <w:ilvl w:val="0"/>
          <w:numId w:val="28"/>
        </w:numPr>
        <w:ind w:left="1134" w:hanging="414"/>
        <w:jc w:val="both"/>
        <w:rPr>
          <w:b/>
          <w:bCs/>
          <w:sz w:val="23"/>
          <w:szCs w:val="23"/>
          <w:lang w:val="es-PE"/>
        </w:rPr>
      </w:pPr>
      <w:r w:rsidRPr="00390EFF">
        <w:rPr>
          <w:b/>
          <w:bCs/>
          <w:sz w:val="23"/>
          <w:szCs w:val="23"/>
          <w:lang w:val="es-PE"/>
        </w:rPr>
        <w:t xml:space="preserve">ORDEN </w:t>
      </w:r>
    </w:p>
    <w:p w:rsidRPr="00390EFF" w:rsidR="00390EFF" w:rsidP="00390EFF" w:rsidRDefault="00390EFF" w14:paraId="068D5DA5" w14:textId="77777777">
      <w:pPr>
        <w:ind w:left="1134" w:firstLine="11"/>
        <w:jc w:val="both"/>
        <w:rPr>
          <w:sz w:val="23"/>
          <w:szCs w:val="23"/>
          <w:lang w:val="es-PE"/>
        </w:rPr>
      </w:pPr>
      <w:r w:rsidRPr="00390EFF">
        <w:rPr>
          <w:sz w:val="23"/>
          <w:szCs w:val="23"/>
          <w:lang w:val="es-PE"/>
        </w:rPr>
        <w:t>Salvo los términos y condiciones que esta cláusula ha modificado, todo lo demás queda vigente e inalterado, tal como lo acordaron ambas partes al contratar la Póliza.</w:t>
      </w:r>
    </w:p>
    <w:p w:rsidRPr="00390EFF" w:rsidR="00390EFF" w:rsidP="00390EFF" w:rsidRDefault="00390EFF" w14:paraId="784E3A9C" w14:textId="77777777">
      <w:pPr>
        <w:jc w:val="both"/>
        <w:rPr>
          <w:sz w:val="23"/>
          <w:szCs w:val="23"/>
          <w:lang w:val="es-PE"/>
        </w:rPr>
      </w:pPr>
    </w:p>
    <w:p w:rsidRPr="00390EFF" w:rsidR="00390EFF" w:rsidP="00390EFF" w:rsidRDefault="00390EFF" w14:paraId="6C2B714C" w14:textId="77777777">
      <w:pPr>
        <w:jc w:val="both"/>
        <w:rPr>
          <w:sz w:val="23"/>
          <w:szCs w:val="23"/>
          <w:lang w:val="es-PE"/>
        </w:rPr>
      </w:pPr>
      <w:r w:rsidRPr="00390EFF">
        <w:rPr>
          <w:sz w:val="23"/>
          <w:szCs w:val="23"/>
          <w:lang w:val="es-PE"/>
        </w:rPr>
        <w:t xml:space="preserve">Para la asegurada, dicha cláusula instituye que la mercadería transportada se encuentra asegurada desde que deja el almacén o sitio de almacenaje, hasta es entregada al almacén del consignatario o lugar de almacenaje señalado, extendiéndose sin restricciones durante todo el curso del </w:t>
      </w:r>
      <w:r w:rsidRPr="00390EFF">
        <w:rPr>
          <w:sz w:val="23"/>
          <w:szCs w:val="23"/>
          <w:lang w:val="es-PE"/>
        </w:rPr>
        <w:t>transporte, de manera que se cubren todos los daños que soporte la mercadería, más allá de cuál sea la causa que lo originó.  Así, en el presente caso, como no hay otra explicación que el daño se haya producido durante el transporte, al haberse descartado su producción con ocasión de la descarga, siendo además que la mercadería fue entregada en bien estado, se infiere que dicho daño está cubierto.</w:t>
      </w:r>
    </w:p>
    <w:p w:rsidRPr="00390EFF" w:rsidR="00390EFF" w:rsidP="00390EFF" w:rsidRDefault="00390EFF" w14:paraId="59A66FE9" w14:textId="77777777">
      <w:pPr>
        <w:jc w:val="both"/>
        <w:rPr>
          <w:sz w:val="23"/>
          <w:szCs w:val="23"/>
          <w:lang w:val="es-PE"/>
        </w:rPr>
      </w:pPr>
    </w:p>
    <w:p w:rsidRPr="00390EFF" w:rsidR="00390EFF" w:rsidP="00390EFF" w:rsidRDefault="00390EFF" w14:paraId="61202EDC" w14:textId="41760190">
      <w:pPr>
        <w:jc w:val="both"/>
        <w:rPr>
          <w:sz w:val="23"/>
          <w:szCs w:val="23"/>
          <w:lang w:val="es-PE"/>
        </w:rPr>
      </w:pPr>
      <w:r w:rsidRPr="2D18134B" w:rsidR="6C3D30D1">
        <w:rPr>
          <w:sz w:val="23"/>
          <w:szCs w:val="23"/>
          <w:lang w:val="es-PE"/>
        </w:rPr>
        <w:t>.....................................................</w:t>
      </w:r>
      <w:r w:rsidRPr="2D18134B" w:rsidR="00390EFF">
        <w:rPr>
          <w:sz w:val="23"/>
          <w:szCs w:val="23"/>
          <w:lang w:val="es-PE"/>
        </w:rPr>
        <w:t xml:space="preserve"> contradice lo anterior, destacando que la póliza contratada no es una suerte de póliza contra todo riesgo, como se infiere postula la asegurada, sino una de riesgo nombrado, de manera que la cobertura solo se debe por cada riesgo expresamente aceptado por la seguradora, lo cual representa un listado taxativo o cerrado  y no uno referencial o abierto, por lo que sólo se cubre ciertos siniestros que se verifiquen en el transporte, siendo que la cláusula CL TRA013 se refiere literal y exclusivamente a un aspecto de temporalidad de la cobertura, desde cuándo y hasta cuándo.</w:t>
      </w:r>
      <w:r w:rsidRPr="2D18134B" w:rsidR="00390EFF">
        <w:rPr>
          <w:sz w:val="23"/>
          <w:szCs w:val="23"/>
          <w:lang w:val="es-PE"/>
        </w:rPr>
        <w:t xml:space="preserve">  Conforme a ello, dentro de ese arco temporal, habrá que examinar si el evento dañoso generado corresponde o no, por elemental literalidad, a una de las coberturas contratadas, contenidas en las distintas cláusulas de la póliza.</w:t>
      </w:r>
    </w:p>
    <w:p w:rsidRPr="00390EFF" w:rsidR="00390EFF" w:rsidP="00390EFF" w:rsidRDefault="00390EFF" w14:paraId="2AB2995F" w14:textId="77777777">
      <w:pPr>
        <w:jc w:val="both"/>
        <w:rPr>
          <w:sz w:val="23"/>
          <w:szCs w:val="23"/>
          <w:lang w:val="es-PE"/>
        </w:rPr>
      </w:pPr>
    </w:p>
    <w:p w:rsidRPr="00390EFF" w:rsidR="00390EFF" w:rsidP="00390EFF" w:rsidRDefault="00390EFF" w14:paraId="20B2971F" w14:textId="77777777">
      <w:pPr>
        <w:jc w:val="both"/>
        <w:rPr>
          <w:sz w:val="23"/>
          <w:szCs w:val="23"/>
          <w:lang w:val="es-PE"/>
        </w:rPr>
      </w:pPr>
      <w:r w:rsidRPr="00390EFF">
        <w:rPr>
          <w:sz w:val="23"/>
          <w:szCs w:val="23"/>
          <w:lang w:val="es-PE"/>
        </w:rPr>
        <w:t>Merece destacarse, interpretando sistemáticamente los contenidos contractuales, que las Condiciones Generales de la Póliza de Transporte de Mercancías (Transporte de Carga Abierta – TRCA), en su artículo 1 (Objeto del Contrato – Coberturas) dispone lo siguiente:</w:t>
      </w:r>
    </w:p>
    <w:p w:rsidRPr="00390EFF" w:rsidR="00390EFF" w:rsidP="00390EFF" w:rsidRDefault="00390EFF" w14:paraId="7E5C5048" w14:textId="77777777">
      <w:pPr>
        <w:jc w:val="both"/>
        <w:rPr>
          <w:sz w:val="23"/>
          <w:szCs w:val="23"/>
          <w:lang w:val="es-PE"/>
        </w:rPr>
      </w:pPr>
    </w:p>
    <w:p w:rsidRPr="00390EFF" w:rsidR="00390EFF" w:rsidP="00390EFF" w:rsidRDefault="00390EFF" w14:paraId="3680DA0F" w14:textId="77777777">
      <w:pPr>
        <w:ind w:left="709"/>
        <w:jc w:val="both"/>
        <w:rPr>
          <w:rFonts w:eastAsiaTheme="minorHAnsi"/>
          <w:sz w:val="23"/>
          <w:szCs w:val="23"/>
          <w:lang w:val="es-PE" w:eastAsia="en-US"/>
        </w:rPr>
      </w:pPr>
      <w:r w:rsidRPr="00390EFF">
        <w:rPr>
          <w:sz w:val="23"/>
          <w:szCs w:val="23"/>
          <w:lang w:val="es-PE"/>
        </w:rPr>
        <w:t xml:space="preserve">“La presente Póliza cubre hasta el límite nominal de la suma asegurada: A los bienes y/o mercancías descritas como Materia Asegurada en las Condiciones Particulares de esta Póliza, contra las pérdidas físicas o daños materiales que le ocurran durante su transporte, </w:t>
      </w:r>
      <w:r w:rsidRPr="00390EFF">
        <w:rPr>
          <w:b/>
          <w:bCs/>
          <w:sz w:val="23"/>
          <w:szCs w:val="23"/>
          <w:u w:val="single"/>
          <w:lang w:val="es-PE"/>
        </w:rPr>
        <w:t>siempre y cuando las pérdidas físicas y/o daños materiales sucedan durante el periodo de cobertura como consecuencia directa de los riesgos especificados en las Cláusulas del Instituto o Cláusulas Adicionales que hayan sido contratadas y que figuren expresamente en las Condiciones Particulares</w:t>
      </w:r>
      <w:r w:rsidRPr="00390EFF">
        <w:rPr>
          <w:b/>
          <w:bCs/>
          <w:sz w:val="23"/>
          <w:szCs w:val="23"/>
          <w:lang w:val="es-PE"/>
        </w:rPr>
        <w:t xml:space="preserve">. </w:t>
      </w:r>
      <w:r w:rsidRPr="00390EFF">
        <w:rPr>
          <w:sz w:val="23"/>
          <w:szCs w:val="23"/>
          <w:lang w:val="es-PE"/>
        </w:rPr>
        <w:t>La pérdida física o daño material de la Materia Asegurada como consecuencia de un riesgo cubierto por esta Póliza puede constituir, ya sea, una Pérdida Total o una Pérdida Parcial.</w:t>
      </w:r>
    </w:p>
    <w:p w:rsidRPr="00390EFF" w:rsidR="00390EFF" w:rsidP="00390EFF" w:rsidRDefault="00390EFF" w14:paraId="083A4DB1" w14:textId="77777777">
      <w:pPr>
        <w:ind w:left="709"/>
        <w:jc w:val="both"/>
        <w:rPr>
          <w:sz w:val="23"/>
          <w:szCs w:val="23"/>
          <w:lang w:val="es-PE"/>
        </w:rPr>
      </w:pPr>
      <w:r w:rsidRPr="00390EFF">
        <w:rPr>
          <w:sz w:val="23"/>
          <w:szCs w:val="23"/>
          <w:lang w:val="es-PE"/>
        </w:rPr>
        <w:t>(…)”.</w:t>
      </w:r>
    </w:p>
    <w:p w:rsidRPr="00390EFF" w:rsidR="00390EFF" w:rsidP="00390EFF" w:rsidRDefault="00390EFF" w14:paraId="3FC3236B" w14:textId="77777777">
      <w:pPr>
        <w:ind w:left="709"/>
        <w:jc w:val="both"/>
        <w:rPr>
          <w:sz w:val="23"/>
          <w:szCs w:val="23"/>
          <w:lang w:val="es-PE"/>
        </w:rPr>
      </w:pPr>
    </w:p>
    <w:p w:rsidRPr="00390EFF" w:rsidR="00390EFF" w:rsidP="00390EFF" w:rsidRDefault="00390EFF" w14:paraId="3C32887A" w14:textId="77777777">
      <w:pPr>
        <w:ind w:left="709"/>
        <w:jc w:val="both"/>
        <w:rPr>
          <w:sz w:val="23"/>
          <w:szCs w:val="23"/>
          <w:lang w:val="es-PE"/>
        </w:rPr>
      </w:pPr>
      <w:r w:rsidRPr="00390EFF">
        <w:rPr>
          <w:sz w:val="23"/>
          <w:szCs w:val="23"/>
          <w:lang w:val="es-PE"/>
        </w:rPr>
        <w:t>Lo destacado es nuestro.</w:t>
      </w:r>
    </w:p>
    <w:p w:rsidRPr="00390EFF" w:rsidR="00390EFF" w:rsidP="00390EFF" w:rsidRDefault="00390EFF" w14:paraId="79AA8A88" w14:textId="77777777">
      <w:pPr>
        <w:ind w:left="709"/>
        <w:jc w:val="both"/>
        <w:rPr>
          <w:sz w:val="23"/>
          <w:szCs w:val="23"/>
          <w:lang w:val="es-PE"/>
        </w:rPr>
      </w:pPr>
    </w:p>
    <w:p w:rsidRPr="00390EFF" w:rsidR="00390EFF" w:rsidP="00390EFF" w:rsidRDefault="00390EFF" w14:paraId="1E9177EC" w14:textId="77777777">
      <w:pPr>
        <w:jc w:val="both"/>
        <w:rPr>
          <w:sz w:val="23"/>
          <w:szCs w:val="23"/>
          <w:lang w:val="es-PE"/>
        </w:rPr>
      </w:pPr>
      <w:r w:rsidRPr="00390EFF">
        <w:rPr>
          <w:sz w:val="23"/>
          <w:szCs w:val="23"/>
          <w:lang w:val="es-PE"/>
        </w:rPr>
        <w:t>En consecuencia, estándose ante una póliza de riesgos nombrados o enumerados taxativamente, carece de sustento legal y técnico postular que cualquier evento dañoso que pudiese verificarse durante el proceso del transporte corresponde ser tratado como un siniestro indemnizable, ya que para esto último es absolutamente indispensable que lo sucedido corresponda a uno de los supuestos de delimitación positiva del riesgo aceptado expresamente, y, de otro lado, como delimitación negativa, que no se esté incurso en un supuesto pactado de exclusión de cobertura.</w:t>
      </w:r>
    </w:p>
    <w:p w:rsidRPr="00390EFF" w:rsidR="00390EFF" w:rsidP="00390EFF" w:rsidRDefault="00390EFF" w14:paraId="4DB25D98" w14:textId="77777777">
      <w:pPr>
        <w:jc w:val="both"/>
        <w:rPr>
          <w:sz w:val="23"/>
          <w:szCs w:val="23"/>
          <w:lang w:val="es-PE"/>
        </w:rPr>
      </w:pPr>
    </w:p>
    <w:p w:rsidRPr="00390EFF" w:rsidR="00390EFF" w:rsidP="00390EFF" w:rsidRDefault="00390EFF" w14:paraId="4EBD6749" w14:textId="77777777">
      <w:pPr>
        <w:jc w:val="both"/>
        <w:rPr>
          <w:sz w:val="23"/>
          <w:szCs w:val="23"/>
          <w:lang w:val="es-PE"/>
        </w:rPr>
      </w:pPr>
      <w:r w:rsidRPr="00390EFF">
        <w:rPr>
          <w:b/>
          <w:bCs/>
          <w:sz w:val="23"/>
          <w:szCs w:val="23"/>
          <w:u w:val="single"/>
          <w:lang w:val="es-PE"/>
        </w:rPr>
        <w:t>Octavo</w:t>
      </w:r>
      <w:r w:rsidRPr="00390EFF">
        <w:rPr>
          <w:b/>
          <w:bCs/>
          <w:sz w:val="23"/>
          <w:szCs w:val="23"/>
          <w:lang w:val="es-PE"/>
        </w:rPr>
        <w:t>:</w:t>
      </w:r>
      <w:r w:rsidRPr="00390EFF">
        <w:rPr>
          <w:sz w:val="23"/>
          <w:szCs w:val="23"/>
          <w:lang w:val="es-PE"/>
        </w:rPr>
        <w:t xml:space="preserve"> A criterio de este colegiado, la cláusula sobre accidente al medio de transporte (cláusula CL TRA002) es ajena a los hechos por la simple y elemental razón que no está probado que el camión o medio de transporte utilizado haya sufrido u accidente o afectación, lo cual termina afectando a la mercancía transportada; asimismo, si los daños de la mercadería no fueron generados en el proceso de descarga (lo cual demandaría probar que se produjeron en el transporte mismo, lo cual no se aprecia del siniestro), sería también inaplicable la cláusula sobre carga y descarga (cláusula CL TRA003), debiéndose considerar que, de concluirse en que el daño se produjo durante la descarga, adquiere relevancia la inobservancia de la garantía exigida en el contrato, bajo sanción de perecimiento de derechos indemnizatorios en caso de </w:t>
      </w:r>
      <w:r w:rsidRPr="00390EFF">
        <w:rPr>
          <w:sz w:val="23"/>
          <w:szCs w:val="23"/>
          <w:lang w:val="es-PE"/>
        </w:rPr>
        <w:t>inobservancia, en el sentido que el asegurado se comprometió que la descarga debía realizarse con personal especializado y con equipos idóneos para dicha labor, lo cual no se produjo.</w:t>
      </w:r>
    </w:p>
    <w:p w:rsidRPr="00390EFF" w:rsidR="00390EFF" w:rsidP="00390EFF" w:rsidRDefault="00390EFF" w14:paraId="533037E8" w14:textId="77777777">
      <w:pPr>
        <w:jc w:val="both"/>
        <w:rPr>
          <w:sz w:val="23"/>
          <w:szCs w:val="23"/>
          <w:lang w:val="es-PE"/>
        </w:rPr>
      </w:pPr>
    </w:p>
    <w:p w:rsidRPr="00390EFF" w:rsidR="00390EFF" w:rsidP="00390EFF" w:rsidRDefault="00390EFF" w14:paraId="7BDD97B1" w14:textId="77777777">
      <w:pPr>
        <w:jc w:val="both"/>
        <w:rPr>
          <w:sz w:val="23"/>
          <w:szCs w:val="23"/>
          <w:lang w:val="es-PE"/>
        </w:rPr>
      </w:pPr>
      <w:r w:rsidRPr="00390EFF">
        <w:rPr>
          <w:sz w:val="23"/>
          <w:szCs w:val="23"/>
          <w:lang w:val="es-PE"/>
        </w:rPr>
        <w:t>De otro lado, a criterio de este colegiado, la cláusula de tránsito (cláusula CL TRA013) tampoco permite otorgar cobertura a los daños reclamados, porque no corresponde a un pacto de asunción de riesgo específico (lo cual es inherente a una póliza de riesgos nombrados o enumerados, como lo es la póliza contratada), sino a un acuerdo sobre temporalidad de las diversas coberturas contratadas, conforme lo ha destacado la aseguradora.</w:t>
      </w:r>
    </w:p>
    <w:p w:rsidRPr="00390EFF" w:rsidR="00390EFF" w:rsidP="00390EFF" w:rsidRDefault="00390EFF" w14:paraId="7F116E63" w14:textId="77777777">
      <w:pPr>
        <w:jc w:val="both"/>
        <w:rPr>
          <w:sz w:val="23"/>
          <w:szCs w:val="23"/>
          <w:lang w:val="es-PE"/>
        </w:rPr>
      </w:pPr>
    </w:p>
    <w:p w:rsidRPr="00390EFF" w:rsidR="00390EFF" w:rsidP="00390EFF" w:rsidRDefault="00390EFF" w14:paraId="5AC4CD5D" w14:textId="77777777">
      <w:pPr>
        <w:tabs>
          <w:tab w:val="left" w:pos="709"/>
          <w:tab w:val="left" w:pos="2160"/>
        </w:tabs>
        <w:jc w:val="both"/>
        <w:rPr>
          <w:sz w:val="23"/>
          <w:szCs w:val="23"/>
        </w:rPr>
      </w:pPr>
      <w:r w:rsidRPr="00390EFF">
        <w:rPr>
          <w:sz w:val="23"/>
          <w:szCs w:val="23"/>
          <w:lang w:val="es-PE"/>
        </w:rPr>
        <w:t xml:space="preserve">Atendiendo a las consideraciones expresadas, este colegiado </w:t>
      </w:r>
      <w:r w:rsidRPr="00390EFF">
        <w:rPr>
          <w:sz w:val="23"/>
          <w:szCs w:val="23"/>
        </w:rPr>
        <w:t>concluye su apreciación razonada y conjunta al amparo de lo establecido en su Reglamento, por lo que</w:t>
      </w:r>
    </w:p>
    <w:p w:rsidRPr="00390EFF" w:rsidR="00390EFF" w:rsidP="00390EFF" w:rsidRDefault="00390EFF" w14:paraId="4B075D4C" w14:textId="77777777">
      <w:pPr>
        <w:tabs>
          <w:tab w:val="left" w:pos="709"/>
          <w:tab w:val="left" w:pos="2160"/>
        </w:tabs>
        <w:jc w:val="both"/>
        <w:rPr>
          <w:sz w:val="23"/>
          <w:szCs w:val="23"/>
        </w:rPr>
      </w:pPr>
    </w:p>
    <w:p w:rsidRPr="00390EFF" w:rsidR="00390EFF" w:rsidP="00390EFF" w:rsidRDefault="00390EFF" w14:paraId="749317C1" w14:textId="77777777">
      <w:pPr>
        <w:tabs>
          <w:tab w:val="left" w:pos="709"/>
          <w:tab w:val="left" w:pos="2160"/>
        </w:tabs>
        <w:jc w:val="both"/>
        <w:rPr>
          <w:b/>
          <w:sz w:val="23"/>
          <w:szCs w:val="23"/>
        </w:rPr>
      </w:pPr>
      <w:r w:rsidRPr="00390EFF">
        <w:rPr>
          <w:b/>
          <w:sz w:val="23"/>
          <w:szCs w:val="23"/>
        </w:rPr>
        <w:t>SE RESUELVE</w:t>
      </w:r>
      <w:r w:rsidRPr="00390EFF">
        <w:rPr>
          <w:b/>
          <w:sz w:val="23"/>
          <w:szCs w:val="23"/>
          <w:lang w:val="es-PE"/>
        </w:rPr>
        <w:t>:</w:t>
      </w:r>
    </w:p>
    <w:p w:rsidRPr="00390EFF" w:rsidR="00390EFF" w:rsidP="00390EFF" w:rsidRDefault="00390EFF" w14:paraId="4A033D93" w14:textId="77777777">
      <w:pPr>
        <w:tabs>
          <w:tab w:val="left" w:pos="709"/>
          <w:tab w:val="left" w:pos="2160"/>
        </w:tabs>
        <w:jc w:val="both"/>
        <w:rPr>
          <w:b/>
          <w:bCs/>
          <w:sz w:val="23"/>
          <w:szCs w:val="23"/>
        </w:rPr>
      </w:pPr>
    </w:p>
    <w:p w:rsidRPr="00390EFF" w:rsidR="00390EFF" w:rsidP="2D18134B" w:rsidRDefault="00390EFF" w14:paraId="795E10FB" w14:textId="4B6E2059">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sz w:val="23"/>
          <w:szCs w:val="23"/>
          <w:lang w:val="es-PE"/>
        </w:rPr>
      </w:pPr>
      <w:r w:rsidRPr="2D18134B" w:rsidR="00390EFF">
        <w:rPr>
          <w:b w:val="1"/>
          <w:bCs w:val="1"/>
          <w:sz w:val="23"/>
          <w:szCs w:val="23"/>
          <w:lang w:val="es-PE"/>
        </w:rPr>
        <w:t xml:space="preserve">DECLARAR INFUNDADA </w:t>
      </w:r>
      <w:r w:rsidRPr="2D18134B" w:rsidR="00390EFF">
        <w:rPr>
          <w:sz w:val="23"/>
          <w:szCs w:val="23"/>
          <w:lang w:val="es-PE"/>
        </w:rPr>
        <w:t xml:space="preserve">la reclamación interpuesta por </w:t>
      </w:r>
      <w:r w:rsidRPr="2D18134B" w:rsidR="06E788C8">
        <w:rPr>
          <w:sz w:val="23"/>
          <w:szCs w:val="23"/>
          <w:lang w:val="es-PE"/>
        </w:rPr>
        <w:t>......................................</w:t>
      </w:r>
      <w:r w:rsidRPr="2D18134B" w:rsidR="00390EFF">
        <w:rPr>
          <w:sz w:val="23"/>
          <w:szCs w:val="23"/>
          <w:lang w:val="es-PE"/>
        </w:rPr>
        <w:t xml:space="preserve"> contra </w:t>
      </w:r>
      <w:r w:rsidRPr="2D18134B" w:rsidR="2A49E1EF">
        <w:rPr>
          <w:sz w:val="23"/>
          <w:szCs w:val="23"/>
          <w:lang w:val="es-PE"/>
        </w:rPr>
        <w:t>...............................................</w:t>
      </w:r>
      <w:r w:rsidRPr="2D18134B" w:rsidR="00390EFF">
        <w:rPr>
          <w:sz w:val="23"/>
          <w:szCs w:val="23"/>
          <w:lang w:val="es-PE"/>
        </w:rPr>
        <w:t xml:space="preserve"> quedando a salvo su derecho a recurrir a otras instancias.</w:t>
      </w:r>
    </w:p>
    <w:p w:rsidRPr="00390EFF" w:rsidR="0060033C" w:rsidP="0060033C" w:rsidRDefault="0060033C" w14:paraId="3D42C413" w14:textId="77777777">
      <w:pPr>
        <w:jc w:val="both"/>
        <w:rPr>
          <w:sz w:val="23"/>
          <w:szCs w:val="23"/>
          <w:lang w:val="es-PE"/>
        </w:rPr>
      </w:pPr>
    </w:p>
    <w:p w:rsidRPr="00390EFF" w:rsidR="001631D6" w:rsidP="00F202DC" w:rsidRDefault="00F15FBA" w14:paraId="48C7895B" w14:textId="4E4E7230">
      <w:pPr>
        <w:jc w:val="right"/>
        <w:outlineLvl w:val="0"/>
        <w:rPr>
          <w:sz w:val="23"/>
          <w:szCs w:val="23"/>
          <w:lang w:val="es-PE"/>
        </w:rPr>
      </w:pPr>
      <w:r w:rsidRPr="00390EFF">
        <w:rPr>
          <w:sz w:val="23"/>
          <w:szCs w:val="23"/>
          <w:lang w:val="es-PE"/>
        </w:rPr>
        <w:t xml:space="preserve">Lima, </w:t>
      </w:r>
      <w:r w:rsidRPr="00390EFF" w:rsidR="00AE6ED7">
        <w:rPr>
          <w:sz w:val="23"/>
          <w:szCs w:val="23"/>
        </w:rPr>
        <w:t>2</w:t>
      </w:r>
      <w:r w:rsidRPr="00390EFF" w:rsidR="00E21C2A">
        <w:rPr>
          <w:sz w:val="23"/>
          <w:szCs w:val="23"/>
        </w:rPr>
        <w:t>8</w:t>
      </w:r>
      <w:r w:rsidRPr="00390EFF" w:rsidR="00195646">
        <w:rPr>
          <w:sz w:val="23"/>
          <w:szCs w:val="23"/>
        </w:rPr>
        <w:t xml:space="preserve"> </w:t>
      </w:r>
      <w:r w:rsidRPr="00390EFF">
        <w:rPr>
          <w:sz w:val="23"/>
          <w:szCs w:val="23"/>
          <w:lang w:val="es-PE"/>
        </w:rPr>
        <w:t>de</w:t>
      </w:r>
      <w:r w:rsidRPr="00390EFF" w:rsidR="001631D6">
        <w:rPr>
          <w:sz w:val="23"/>
          <w:szCs w:val="23"/>
          <w:lang w:val="es-PE"/>
        </w:rPr>
        <w:t xml:space="preserve"> </w:t>
      </w:r>
      <w:r w:rsidRPr="00390EFF" w:rsidR="00C45FF3">
        <w:rPr>
          <w:sz w:val="23"/>
          <w:szCs w:val="23"/>
          <w:lang w:val="es-PE"/>
        </w:rPr>
        <w:t>febrero</w:t>
      </w:r>
      <w:r w:rsidRPr="00390EFF" w:rsidR="001631D6">
        <w:rPr>
          <w:sz w:val="23"/>
          <w:szCs w:val="23"/>
          <w:lang w:val="es-PE"/>
        </w:rPr>
        <w:t xml:space="preserve"> </w:t>
      </w:r>
      <w:r w:rsidRPr="00390EFF">
        <w:rPr>
          <w:sz w:val="23"/>
          <w:szCs w:val="23"/>
          <w:lang w:val="es-PE"/>
        </w:rPr>
        <w:t>de 20</w:t>
      </w:r>
      <w:r w:rsidRPr="00390EFF" w:rsidR="001631D6">
        <w:rPr>
          <w:sz w:val="23"/>
          <w:szCs w:val="23"/>
          <w:lang w:val="es-PE"/>
        </w:rPr>
        <w:t>2</w:t>
      </w:r>
      <w:r w:rsidRPr="00390EFF" w:rsidR="00444D29">
        <w:rPr>
          <w:sz w:val="23"/>
          <w:szCs w:val="23"/>
          <w:lang w:val="es-PE"/>
        </w:rPr>
        <w:t>2</w:t>
      </w:r>
    </w:p>
    <w:p w:rsidRPr="00390EFF" w:rsidR="00F202DC" w:rsidP="001631D6" w:rsidRDefault="00F202DC" w14:paraId="55EA6443" w14:textId="77777777">
      <w:pPr>
        <w:jc w:val="both"/>
        <w:rPr>
          <w:sz w:val="23"/>
          <w:szCs w:val="23"/>
        </w:rPr>
      </w:pPr>
    </w:p>
    <w:p w:rsidRPr="00390EFF" w:rsidR="001631D6" w:rsidP="001631D6" w:rsidRDefault="001631D6" w14:paraId="54F717D9" w14:textId="77777777">
      <w:pPr>
        <w:jc w:val="both"/>
        <w:rPr>
          <w:b/>
          <w:bCs/>
          <w:i/>
          <w:iCs/>
          <w:sz w:val="23"/>
          <w:szCs w:val="23"/>
          <w:lang w:val="es-ES_tradnl"/>
        </w:rPr>
      </w:pPr>
      <w:r w:rsidRPr="00390EFF">
        <w:rPr>
          <w:b/>
          <w:bCs/>
          <w:i/>
          <w:iCs/>
          <w:sz w:val="23"/>
          <w:szCs w:val="23"/>
          <w:lang w:val="es-ES_tradnl"/>
        </w:rPr>
        <w:t>La Secretaría Técnica certifica que la presente resolución cuenta con el voto de los vocales cuyos nombres figuran en el presente documento.</w:t>
      </w:r>
    </w:p>
    <w:p w:rsidRPr="00390EFF" w:rsidR="001631D6" w:rsidP="001631D6" w:rsidRDefault="001631D6" w14:paraId="265ABE8B" w14:textId="77777777">
      <w:pPr>
        <w:jc w:val="both"/>
        <w:rPr>
          <w:b/>
          <w:bCs/>
          <w:i/>
          <w:iCs/>
          <w:sz w:val="23"/>
          <w:szCs w:val="23"/>
          <w:lang w:val="es-ES_tradnl"/>
        </w:rPr>
      </w:pPr>
    </w:p>
    <w:p w:rsidRPr="00390EFF" w:rsidR="001631D6" w:rsidP="001631D6" w:rsidRDefault="001631D6" w14:paraId="024CA4C1" w14:textId="77777777">
      <w:pPr>
        <w:jc w:val="both"/>
        <w:rPr>
          <w:b/>
          <w:bCs/>
          <w:i/>
          <w:iCs/>
          <w:sz w:val="23"/>
          <w:szCs w:val="23"/>
          <w:lang w:val="es-ES_tradnl"/>
        </w:rPr>
      </w:pPr>
    </w:p>
    <w:p w:rsidRPr="00390EFF" w:rsidR="003E6BA6" w:rsidP="003E6BA6" w:rsidRDefault="003E6BA6" w14:paraId="7E9839D4" w14:textId="5DB01808">
      <w:pPr>
        <w:spacing w:line="360" w:lineRule="auto"/>
        <w:jc w:val="center"/>
        <w:rPr>
          <w:b/>
          <w:bCs/>
          <w:sz w:val="23"/>
          <w:szCs w:val="23"/>
        </w:rPr>
      </w:pPr>
      <w:r w:rsidRPr="00390EFF">
        <w:rPr>
          <w:b/>
          <w:bCs/>
          <w:sz w:val="23"/>
          <w:szCs w:val="23"/>
        </w:rPr>
        <w:t xml:space="preserve">María Eugenia Valdez Fernández Baca – </w:t>
      </w:r>
      <w:proofErr w:type="gramStart"/>
      <w:r w:rsidRPr="00390EFF">
        <w:rPr>
          <w:b/>
          <w:bCs/>
          <w:sz w:val="23"/>
          <w:szCs w:val="23"/>
        </w:rPr>
        <w:t>Presidente</w:t>
      </w:r>
      <w:proofErr w:type="gramEnd"/>
    </w:p>
    <w:p w:rsidRPr="00390EFF" w:rsidR="001631D6" w:rsidP="001631D6" w:rsidRDefault="001631D6" w14:paraId="515933D0" w14:textId="2ADBD884">
      <w:pPr>
        <w:spacing w:line="360" w:lineRule="auto"/>
        <w:jc w:val="center"/>
        <w:rPr>
          <w:b/>
          <w:bCs/>
          <w:sz w:val="23"/>
          <w:szCs w:val="23"/>
        </w:rPr>
      </w:pPr>
      <w:r w:rsidRPr="00390EFF">
        <w:rPr>
          <w:b/>
          <w:bCs/>
          <w:sz w:val="23"/>
          <w:szCs w:val="23"/>
        </w:rPr>
        <w:t xml:space="preserve">Rolando Eyzaguirre </w:t>
      </w:r>
      <w:proofErr w:type="spellStart"/>
      <w:r w:rsidRPr="00390EFF">
        <w:rPr>
          <w:b/>
          <w:bCs/>
          <w:sz w:val="23"/>
          <w:szCs w:val="23"/>
        </w:rPr>
        <w:t>Maccan</w:t>
      </w:r>
      <w:proofErr w:type="spellEnd"/>
      <w:r w:rsidRPr="00390EFF">
        <w:rPr>
          <w:b/>
          <w:bCs/>
          <w:sz w:val="23"/>
          <w:szCs w:val="23"/>
        </w:rPr>
        <w:t xml:space="preserve"> – </w:t>
      </w:r>
      <w:r w:rsidRPr="00390EFF" w:rsidR="003E6BA6">
        <w:rPr>
          <w:b/>
          <w:bCs/>
          <w:sz w:val="23"/>
          <w:szCs w:val="23"/>
        </w:rPr>
        <w:t>Vocal</w:t>
      </w:r>
    </w:p>
    <w:p w:rsidRPr="00390EFF" w:rsidR="00E958A9" w:rsidP="003E772B" w:rsidRDefault="00E958A9" w14:paraId="4F0DFB4C" w14:textId="5305E030">
      <w:pPr>
        <w:spacing w:line="360" w:lineRule="auto"/>
        <w:jc w:val="center"/>
        <w:rPr>
          <w:b/>
          <w:bCs/>
          <w:sz w:val="23"/>
          <w:szCs w:val="23"/>
        </w:rPr>
      </w:pPr>
      <w:r w:rsidRPr="00390EFF">
        <w:rPr>
          <w:b/>
          <w:bCs/>
          <w:sz w:val="23"/>
          <w:szCs w:val="23"/>
        </w:rPr>
        <w:t>Marco Antonio Ortega Piana – Vocal</w:t>
      </w:r>
    </w:p>
    <w:p w:rsidRPr="00390EFF" w:rsidR="001631D6" w:rsidP="001631D6" w:rsidRDefault="001631D6" w14:paraId="44059E74" w14:textId="419A9DDE">
      <w:pPr>
        <w:spacing w:line="360" w:lineRule="auto"/>
        <w:jc w:val="center"/>
        <w:rPr>
          <w:b/>
          <w:bCs/>
          <w:sz w:val="23"/>
          <w:szCs w:val="23"/>
        </w:rPr>
      </w:pPr>
      <w:r w:rsidRPr="00390EFF">
        <w:rPr>
          <w:b/>
          <w:bCs/>
          <w:sz w:val="23"/>
          <w:szCs w:val="23"/>
        </w:rPr>
        <w:t xml:space="preserve">Gonzalo Abad del Busto </w:t>
      </w:r>
      <w:r w:rsidRPr="00390EFF" w:rsidR="00916337">
        <w:rPr>
          <w:b/>
          <w:bCs/>
          <w:sz w:val="23"/>
          <w:szCs w:val="23"/>
        </w:rPr>
        <w:t>–</w:t>
      </w:r>
      <w:r w:rsidRPr="00390EFF">
        <w:rPr>
          <w:b/>
          <w:bCs/>
          <w:sz w:val="23"/>
          <w:szCs w:val="23"/>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AC7F7C" w14:paraId="164CAA9F" w14:textId="77777777"/>
    <w:sectPr w:rsidRPr="003E772B"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7F7C" w:rsidP="005F148C" w:rsidRDefault="00AC7F7C" w14:paraId="7C8D7B5E" w14:textId="77777777">
      <w:r>
        <w:separator/>
      </w:r>
    </w:p>
  </w:endnote>
  <w:endnote w:type="continuationSeparator" w:id="0">
    <w:p w:rsidR="00AC7F7C" w:rsidP="005F148C" w:rsidRDefault="00AC7F7C" w14:paraId="7BE36D6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7F7C" w:rsidP="005F148C" w:rsidRDefault="00AC7F7C" w14:paraId="12BEF8A2" w14:textId="77777777">
      <w:r>
        <w:separator/>
      </w:r>
    </w:p>
  </w:footnote>
  <w:footnote w:type="continuationSeparator" w:id="0">
    <w:p w:rsidR="00AC7F7C" w:rsidP="005F148C" w:rsidRDefault="00AC7F7C" w14:paraId="3572C6B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8"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23"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5"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
  </w:num>
  <w:num w:numId="2">
    <w:abstractNumId w:val="17"/>
  </w:num>
  <w:num w:numId="3">
    <w:abstractNumId w:val="10"/>
  </w:num>
  <w:num w:numId="4">
    <w:abstractNumId w:val="1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1"/>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45078"/>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05001"/>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B6E20"/>
    <w:rsid w:val="004C64BF"/>
    <w:rsid w:val="004E50D6"/>
    <w:rsid w:val="004F2B90"/>
    <w:rsid w:val="00506323"/>
    <w:rsid w:val="00516549"/>
    <w:rsid w:val="00531FBE"/>
    <w:rsid w:val="0053358C"/>
    <w:rsid w:val="00567EEF"/>
    <w:rsid w:val="0058358B"/>
    <w:rsid w:val="005B54AF"/>
    <w:rsid w:val="005B7ECC"/>
    <w:rsid w:val="005C5922"/>
    <w:rsid w:val="005D1456"/>
    <w:rsid w:val="005F1349"/>
    <w:rsid w:val="005F148C"/>
    <w:rsid w:val="0060033C"/>
    <w:rsid w:val="00644FAD"/>
    <w:rsid w:val="00647AEE"/>
    <w:rsid w:val="00651449"/>
    <w:rsid w:val="00664636"/>
    <w:rsid w:val="00677FBF"/>
    <w:rsid w:val="0069382D"/>
    <w:rsid w:val="006A1077"/>
    <w:rsid w:val="006D33B8"/>
    <w:rsid w:val="0072229D"/>
    <w:rsid w:val="007224F7"/>
    <w:rsid w:val="00734447"/>
    <w:rsid w:val="007408CA"/>
    <w:rsid w:val="00742D07"/>
    <w:rsid w:val="00743E3F"/>
    <w:rsid w:val="007474DB"/>
    <w:rsid w:val="00782489"/>
    <w:rsid w:val="007855C9"/>
    <w:rsid w:val="00793F6A"/>
    <w:rsid w:val="0079416E"/>
    <w:rsid w:val="007A22CF"/>
    <w:rsid w:val="007B49ED"/>
    <w:rsid w:val="007C2FC5"/>
    <w:rsid w:val="007C3730"/>
    <w:rsid w:val="007C4BDB"/>
    <w:rsid w:val="007D353F"/>
    <w:rsid w:val="007D77D3"/>
    <w:rsid w:val="00804519"/>
    <w:rsid w:val="00812270"/>
    <w:rsid w:val="00832FA5"/>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827D5"/>
    <w:rsid w:val="00985EA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4F66"/>
    <w:rsid w:val="00BA6133"/>
    <w:rsid w:val="00BC6134"/>
    <w:rsid w:val="00BC633A"/>
    <w:rsid w:val="00BC7C3C"/>
    <w:rsid w:val="00BD5FD0"/>
    <w:rsid w:val="00BE00BF"/>
    <w:rsid w:val="00BE7E0A"/>
    <w:rsid w:val="00C04395"/>
    <w:rsid w:val="00C11655"/>
    <w:rsid w:val="00C15D24"/>
    <w:rsid w:val="00C21994"/>
    <w:rsid w:val="00C45FF3"/>
    <w:rsid w:val="00C5693C"/>
    <w:rsid w:val="00C71B0D"/>
    <w:rsid w:val="00C841FA"/>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21C2A"/>
    <w:rsid w:val="00E42BD6"/>
    <w:rsid w:val="00E50B36"/>
    <w:rsid w:val="00E908BC"/>
    <w:rsid w:val="00E958A9"/>
    <w:rsid w:val="00EC2694"/>
    <w:rsid w:val="00ED26AB"/>
    <w:rsid w:val="00EF4FF0"/>
    <w:rsid w:val="00F029DD"/>
    <w:rsid w:val="00F1075C"/>
    <w:rsid w:val="00F113A1"/>
    <w:rsid w:val="00F15FBA"/>
    <w:rsid w:val="00F202DC"/>
    <w:rsid w:val="00F3616C"/>
    <w:rsid w:val="00F42DC6"/>
    <w:rsid w:val="00F465F7"/>
    <w:rsid w:val="00F46707"/>
    <w:rsid w:val="00F6424C"/>
    <w:rsid w:val="00F71D17"/>
    <w:rsid w:val="00F97A17"/>
    <w:rsid w:val="00FAA16E"/>
    <w:rsid w:val="00FE3F91"/>
    <w:rsid w:val="00FF25AC"/>
    <w:rsid w:val="03CA8FB6"/>
    <w:rsid w:val="04632903"/>
    <w:rsid w:val="04FEE1AC"/>
    <w:rsid w:val="05B1C716"/>
    <w:rsid w:val="0647ECEE"/>
    <w:rsid w:val="06775188"/>
    <w:rsid w:val="06E788C8"/>
    <w:rsid w:val="07885DB5"/>
    <w:rsid w:val="0B7B5E9A"/>
    <w:rsid w:val="0C39C7BA"/>
    <w:rsid w:val="17E87938"/>
    <w:rsid w:val="1BE4E5BE"/>
    <w:rsid w:val="222FD0DC"/>
    <w:rsid w:val="2489C525"/>
    <w:rsid w:val="24D1D9D9"/>
    <w:rsid w:val="27B69F6A"/>
    <w:rsid w:val="2A49E1EF"/>
    <w:rsid w:val="2D18134B"/>
    <w:rsid w:val="347C6ECB"/>
    <w:rsid w:val="3C8164B3"/>
    <w:rsid w:val="45CD0B48"/>
    <w:rsid w:val="4F8DCA0D"/>
    <w:rsid w:val="50CBF893"/>
    <w:rsid w:val="535EBBDE"/>
    <w:rsid w:val="6C3D30D1"/>
    <w:rsid w:val="7ACEDF2E"/>
    <w:rsid w:val="7B2E547C"/>
    <w:rsid w:val="7D2F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ECA795D-7CCF-44DA-902B-2759AB45C24B}"/>
</file>

<file path=customXml/itemProps3.xml><?xml version="1.0" encoding="utf-8"?>
<ds:datastoreItem xmlns:ds="http://schemas.openxmlformats.org/officeDocument/2006/customXml" ds:itemID="{AF264709-A586-4174-B442-4CA8378C2A5E}"/>
</file>

<file path=customXml/itemProps4.xml><?xml version="1.0" encoding="utf-8"?>
<ds:datastoreItem xmlns:ds="http://schemas.openxmlformats.org/officeDocument/2006/customXml" ds:itemID="{BC1BD4B4-57F9-453D-9EF1-8B44D98E78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105</cp:revision>
  <cp:lastPrinted>2022-02-28T14:05:00Z</cp:lastPrinted>
  <dcterms:created xsi:type="dcterms:W3CDTF">2020-12-18T20:09:00Z</dcterms:created>
  <dcterms:modified xsi:type="dcterms:W3CDTF">2025-03-25T15:36:07Z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