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56856" w:rsidR="00F15FBA" w:rsidP="00F15FBA" w:rsidRDefault="00F15FBA" w14:paraId="6BA6C8A5" w14:textId="04D0AB2B">
      <w:pPr>
        <w:pStyle w:val="Ttulo"/>
        <w:outlineLvl w:val="0"/>
        <w:rPr>
          <w:lang w:val="es-PE"/>
        </w:rPr>
      </w:pPr>
      <w:r w:rsidRPr="00856856">
        <w:rPr>
          <w:lang w:val="es-PE"/>
        </w:rPr>
        <w:t xml:space="preserve">RESOLUCIÓN </w:t>
      </w:r>
      <w:proofErr w:type="spellStart"/>
      <w:r w:rsidRPr="00856856">
        <w:rPr>
          <w:lang w:val="es-PE"/>
        </w:rPr>
        <w:t>N</w:t>
      </w:r>
      <w:r w:rsidRPr="00856856" w:rsidR="001631D6">
        <w:rPr>
          <w:lang w:val="es-PE"/>
        </w:rPr>
        <w:t>°</w:t>
      </w:r>
      <w:proofErr w:type="spellEnd"/>
      <w:r w:rsidRPr="00856856" w:rsidR="001631D6">
        <w:rPr>
          <w:lang w:val="es-PE"/>
        </w:rPr>
        <w:t xml:space="preserve"> </w:t>
      </w:r>
      <w:r w:rsidRPr="00856856" w:rsidR="003E6BA6">
        <w:rPr>
          <w:lang w:val="es-PE"/>
        </w:rPr>
        <w:t>0</w:t>
      </w:r>
      <w:r w:rsidRPr="00856856" w:rsidR="002C236D">
        <w:rPr>
          <w:lang w:val="es-PE"/>
        </w:rPr>
        <w:t>3</w:t>
      </w:r>
      <w:r w:rsidRPr="00856856" w:rsidR="00E13D0F">
        <w:rPr>
          <w:lang w:val="es-PE"/>
        </w:rPr>
        <w:t>9</w:t>
      </w:r>
      <w:r w:rsidRPr="00856856" w:rsidR="001631D6">
        <w:rPr>
          <w:lang w:val="es-PE"/>
        </w:rPr>
        <w:t>/2</w:t>
      </w:r>
      <w:r w:rsidRPr="00856856" w:rsidR="00444D29">
        <w:rPr>
          <w:lang w:val="es-PE"/>
        </w:rPr>
        <w:t>2</w:t>
      </w:r>
    </w:p>
    <w:p w:rsidRPr="00856856" w:rsidR="00856856" w:rsidP="00856856" w:rsidRDefault="00856856" w14:paraId="291A28BC" w14:textId="77777777">
      <w:pPr>
        <w:jc w:val="both"/>
        <w:rPr>
          <w:b/>
          <w:lang w:val="es-PE" w:eastAsia="en-US"/>
        </w:rPr>
      </w:pPr>
      <w:r w:rsidRPr="00856856">
        <w:rPr>
          <w:b/>
        </w:rPr>
        <w:t>VISTOS</w:t>
      </w:r>
    </w:p>
    <w:p w:rsidRPr="00856856" w:rsidR="00856856" w:rsidP="00856856" w:rsidRDefault="00856856" w14:paraId="6B9988F7" w14:textId="77777777">
      <w:pPr>
        <w:jc w:val="both"/>
      </w:pPr>
    </w:p>
    <w:p w:rsidRPr="00856856" w:rsidR="00856856" w:rsidP="00856856" w:rsidRDefault="00856856" w14:paraId="7C284F4F" w14:textId="3531411E">
      <w:pPr>
        <w:jc w:val="both"/>
      </w:pPr>
      <w:r w:rsidR="00856856">
        <w:rPr/>
        <w:t xml:space="preserve">Que con fecha 21 de octubre de 2021, </w:t>
      </w:r>
      <w:r w:rsidR="3BC15A9E">
        <w:rPr/>
        <w:t>.........................................</w:t>
      </w:r>
      <w:r w:rsidR="00856856">
        <w:rPr/>
        <w:t xml:space="preserve">, interpone reclamación ante esta Defensoría del Asegurado (DEFASEG) solicitando que </w:t>
      </w:r>
      <w:r w:rsidR="68DCEF8D">
        <w:rPr/>
        <w:t>........................</w:t>
      </w:r>
      <w:r w:rsidR="00856856">
        <w:rPr/>
        <w:t xml:space="preserve"> otorgue cobertura al siniestro ocurrido por el fallecimiento del señor </w:t>
      </w:r>
      <w:r w:rsidR="058845F8">
        <w:rPr/>
        <w:t>......................................</w:t>
      </w:r>
      <w:r w:rsidR="00856856">
        <w:rPr/>
        <w:t xml:space="preserve">de acuerdo con las Condiciones Generales y Particulares de la Póliza de Seguro SOAT </w:t>
      </w:r>
      <w:r w:rsidR="6B6EB729">
        <w:rPr/>
        <w:t>..........................</w:t>
      </w:r>
    </w:p>
    <w:p w:rsidRPr="00856856" w:rsidR="00856856" w:rsidP="00856856" w:rsidRDefault="00856856" w14:paraId="317772FA" w14:textId="77777777">
      <w:pPr>
        <w:ind w:left="708" w:hanging="708"/>
        <w:jc w:val="both"/>
      </w:pPr>
    </w:p>
    <w:p w:rsidRPr="00856856" w:rsidR="00856856" w:rsidP="00856856" w:rsidRDefault="00856856" w14:paraId="4E829C3D" w14:textId="77777777">
      <w:pPr>
        <w:ind w:firstLine="1"/>
        <w:jc w:val="both"/>
      </w:pPr>
      <w:r w:rsidRPr="00856856">
        <w:t xml:space="preserve">Que, la señalada reclamación cumple con las exigencias de materia, cuantía y oportunidad establecidas en el reglamento de la DEFASEG, habiéndose presentado dentro del plazo que corresponde </w:t>
      </w:r>
      <w:proofErr w:type="gramStart"/>
      <w:r w:rsidRPr="00856856">
        <w:t>de acuerdo a</w:t>
      </w:r>
      <w:proofErr w:type="gramEnd"/>
      <w:r w:rsidRPr="00856856">
        <w:t xml:space="preserve"> dicho reglamento. </w:t>
      </w:r>
    </w:p>
    <w:p w:rsidRPr="00856856" w:rsidR="00856856" w:rsidP="00856856" w:rsidRDefault="00856856" w14:paraId="03B0AB94" w14:textId="77777777">
      <w:pPr>
        <w:ind w:firstLine="1"/>
        <w:jc w:val="both"/>
      </w:pPr>
    </w:p>
    <w:p w:rsidRPr="00856856" w:rsidR="00856856" w:rsidP="00856856" w:rsidRDefault="00856856" w14:paraId="2BB2F0F5" w14:textId="1E6CF2CF">
      <w:pPr>
        <w:ind w:firstLine="1"/>
        <w:jc w:val="both"/>
      </w:pPr>
      <w:r w:rsidR="00856856">
        <w:rPr/>
        <w:t xml:space="preserve">Que, habiéndose corrido traslado de la señalada reclamación, con fecha 05 de noviembre de 2021, </w:t>
      </w:r>
      <w:r w:rsidR="4D8D04D3">
        <w:rPr/>
        <w:t>............................</w:t>
      </w:r>
      <w:r w:rsidR="00856856">
        <w:rPr/>
        <w:t>ha presentado su contestación a la Reclamación, adjuntando documentos relativos al siniestro.</w:t>
      </w:r>
    </w:p>
    <w:p w:rsidRPr="00856856" w:rsidR="00856856" w:rsidP="00856856" w:rsidRDefault="00856856" w14:paraId="0AD2B695" w14:textId="77777777">
      <w:pPr>
        <w:ind w:left="708" w:hanging="708"/>
        <w:jc w:val="both"/>
      </w:pPr>
    </w:p>
    <w:p w:rsidRPr="00856856" w:rsidR="00856856" w:rsidP="00856856" w:rsidRDefault="00856856" w14:paraId="50B321DC" w14:textId="77777777">
      <w:pPr>
        <w:jc w:val="both"/>
      </w:pPr>
      <w:r w:rsidRPr="00856856">
        <w:t>Que, con fecha 14 de febrero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856856" w:rsidR="00856856" w:rsidP="00856856" w:rsidRDefault="00856856" w14:paraId="0326C373" w14:textId="77777777">
      <w:pPr>
        <w:jc w:val="both"/>
      </w:pPr>
    </w:p>
    <w:p w:rsidRPr="00856856" w:rsidR="00856856" w:rsidP="00856856" w:rsidRDefault="00856856" w14:paraId="0124D40B" w14:textId="4A5A8BF2">
      <w:pPr>
        <w:jc w:val="both"/>
      </w:pPr>
      <w:r w:rsidR="00856856">
        <w:rPr/>
        <w:t xml:space="preserve">Que la reclamante, Luz Lezama Lozada, solicita que </w:t>
      </w:r>
      <w:r w:rsidR="518E4014">
        <w:rPr/>
        <w:t>.........................</w:t>
      </w:r>
      <w:r w:rsidR="00856856">
        <w:rPr/>
        <w:t xml:space="preserve"> </w:t>
      </w:r>
      <w:r w:rsidR="00856856">
        <w:rPr/>
        <w:t>proceda a la atención del siniestro y al pago de las coberturas correspondientes, por las siguientes resumidas razones: 1) Que, el día 24 de junio de 2021, su esposo Segundo Hancco Plasencia, se encontraba conduciendo un vehículo menor, quien fue impactado de manera imprudente por la camioneta de placa BVE-587, que era conducida por Aurelio Chipana Merino, quien provocó la muerte instantánea de su esposo.</w:t>
      </w:r>
      <w:r w:rsidR="00856856">
        <w:rPr/>
        <w:t xml:space="preserve"> 2) Que, con fecha 12 de octubre de 2021, en su condición de esposa del fallecido, solicitó ante </w:t>
      </w:r>
      <w:r w:rsidR="4EBE0200">
        <w:rPr/>
        <w:t>.....................</w:t>
      </w:r>
      <w:r w:rsidR="00856856">
        <w:rPr/>
        <w:t xml:space="preserve"> el reembolso por gastos de sepelio e indemnización por fallecimiento, para lo cual adjuntó los documentos solicitados por </w:t>
      </w:r>
      <w:r w:rsidR="4D6C7D2C">
        <w:rPr/>
        <w:t>....................</w:t>
      </w:r>
      <w:r w:rsidR="00856856">
        <w:rPr/>
        <w:t xml:space="preserve"> 3) Que, con fecha 18 de octubre de 2021, </w:t>
      </w:r>
      <w:r w:rsidR="00856856">
        <w:rPr/>
        <w:t>I</w:t>
      </w:r>
      <w:r w:rsidR="7CDC3C06">
        <w:rPr/>
        <w:t>.............................</w:t>
      </w:r>
      <w:r w:rsidR="00856856">
        <w:rPr/>
        <w:t xml:space="preserve"> le notifica por carta que rechaza su solicitud amparándose en el artículo 17° del Decreto Supremo </w:t>
      </w:r>
      <w:r w:rsidR="00856856">
        <w:rPr/>
        <w:t>N°</w:t>
      </w:r>
      <w:r w:rsidR="00856856">
        <w:rPr/>
        <w:t xml:space="preserve"> 024-2002-MTC, “Reglamento Nacional de Responsabilidad Civil y Seguros Obligatorios por Accidentes de Tránsito”, el cual prescribe: “que en casos de accidentes de tránsito en que hayan participado dos o más vehículos, cada compañía de seguros será responsable de las indemnizaciones correspondientes a las personas transportadas en el vehículo por ella asegurado, así como peatones o terceros no ocupantes de vehículos automotores”. 4) Que, sin embargo, el artículo 28° del mismo cuerpo normativo, señala que el </w:t>
      </w:r>
      <w:r w:rsidR="00856856">
        <w:rPr/>
        <w:t>Soat</w:t>
      </w:r>
      <w:r w:rsidR="00856856">
        <w:rPr/>
        <w:t xml:space="preserve"> actúa bajo la modalidad de un seguro de accidentes personales, y cubre los riesgos de muerte y lesiones personales que sufran las personas que sean ocupantes o terceros no ocupantes de un vehículo automotor. Este dispositivo legal ha sido interpretado a su favor por cuanto señala que se considera como tercero no ocupante a aquella persona que, sin ser ocupante de un vehículo automotor, resulta víctima de un accidente de tránsito en el que ha participado el vehículo asegurado. 5) Que, cono se puede ver, la norma citada no señala al tercero no ocupante del vehículo automotor a un peatón, sino que es genérica, es decir, basta que sea tercero no ocupante del vehículo que ocasionó el accidente para ser cubierto por el SOAT de este.</w:t>
      </w:r>
    </w:p>
    <w:p w:rsidRPr="00856856" w:rsidR="00856856" w:rsidP="00856856" w:rsidRDefault="00856856" w14:paraId="7CE7657D" w14:textId="77777777">
      <w:pPr>
        <w:jc w:val="both"/>
      </w:pPr>
    </w:p>
    <w:p w:rsidRPr="00856856" w:rsidR="00856856" w:rsidP="00856856" w:rsidRDefault="00856856" w14:paraId="542D65CA" w14:textId="006FB454">
      <w:pPr>
        <w:jc w:val="both"/>
      </w:pPr>
      <w:r w:rsidR="00856856">
        <w:rPr/>
        <w:t xml:space="preserve">Que, por su parte, </w:t>
      </w:r>
      <w:r w:rsidR="7AE32171">
        <w:rPr/>
        <w:t>...........................</w:t>
      </w:r>
      <w:r w:rsidR="00856856">
        <w:rPr/>
        <w:t xml:space="preserve"> </w:t>
      </w:r>
      <w:r w:rsidR="00856856">
        <w:rPr/>
        <w:t xml:space="preserve">solicita se declare infundada la reclamación, por las siguientes resumidas razones: 1) Que, posteriormente al accidente, la señora </w:t>
      </w:r>
      <w:r w:rsidR="3E619513">
        <w:rPr/>
        <w:t>............</w:t>
      </w:r>
      <w:r w:rsidR="00856856">
        <w:rPr/>
        <w:t xml:space="preserve"> presentó su solicitud por gastos de sepelio y fallecimiento, la misma que el 12 de octubre de 2021, fue rechazada.</w:t>
      </w:r>
      <w:r w:rsidR="00856856">
        <w:rPr/>
        <w:t xml:space="preserve"> </w:t>
      </w:r>
      <w:r w:rsidR="00856856">
        <w:rPr/>
        <w:t xml:space="preserve">Que, en ese sentido, conforme al detalle de la denuncia policial, se determinó que el vehículo de placa </w:t>
      </w:r>
      <w:r w:rsidR="34C66F72">
        <w:rPr/>
        <w:t>.............</w:t>
      </w:r>
      <w:r w:rsidR="00856856">
        <w:rPr/>
        <w:t xml:space="preserve"> </w:t>
      </w:r>
      <w:r w:rsidR="00856856">
        <w:rPr/>
        <w:t xml:space="preserve">impactó contra el vehículo menor sin placa de rodaje, el cual era conducido por el señor </w:t>
      </w:r>
      <w:r w:rsidR="77783E3A">
        <w:rPr/>
        <w:t>..........</w:t>
      </w:r>
      <w:r w:rsidR="00856856">
        <w:rPr/>
        <w:t>.</w:t>
      </w:r>
      <w:r w:rsidR="00856856">
        <w:rPr/>
        <w:t xml:space="preserve"> Que, cabe señalar que el vehículo menor conducido por el señor </w:t>
      </w:r>
      <w:r w:rsidR="696AEE78">
        <w:rPr/>
        <w:t>...........</w:t>
      </w:r>
      <w:r w:rsidR="00856856">
        <w:rPr/>
        <w:t>, no contaba con</w:t>
      </w:r>
      <w:r w:rsidR="00856856">
        <w:rPr/>
        <w:t xml:space="preserve"> </w:t>
      </w:r>
      <w:r w:rsidR="00856856">
        <w:rPr/>
        <w:t>Soat</w:t>
      </w:r>
      <w:r w:rsidR="00856856">
        <w:rPr/>
        <w:t xml:space="preserve"> contratado con </w:t>
      </w:r>
      <w:r w:rsidR="2B232F8E">
        <w:rPr/>
        <w:t>..................</w:t>
      </w:r>
      <w:r w:rsidR="00856856">
        <w:rPr/>
        <w:t xml:space="preserve">. 2) Que, conforme a los hechos descritos en la sección de antecedentes, la respuesta de </w:t>
      </w:r>
      <w:r w:rsidR="42806698">
        <w:rPr/>
        <w:t>...................</w:t>
      </w:r>
      <w:r w:rsidR="00856856">
        <w:rPr/>
        <w:t xml:space="preserve"> a la solicitud de la señora </w:t>
      </w:r>
      <w:r w:rsidR="797D3B41">
        <w:rPr/>
        <w:t>............</w:t>
      </w:r>
      <w:r w:rsidR="00856856">
        <w:rPr/>
        <w:t xml:space="preserve">, fue notificada, </w:t>
      </w:r>
      <w:r w:rsidR="00856856">
        <w:rPr/>
        <w:t>de acuerdo a</w:t>
      </w:r>
      <w:r w:rsidR="00856856">
        <w:rPr/>
        <w:t xml:space="preserve"> lo establecido en el artículo 17° del Decreto Supremo </w:t>
      </w:r>
      <w:r w:rsidR="00856856">
        <w:rPr/>
        <w:t>N°</w:t>
      </w:r>
      <w:r w:rsidR="00856856">
        <w:rPr/>
        <w:t xml:space="preserve"> 024-2002-MTC – Reglamento </w:t>
      </w:r>
      <w:r w:rsidR="00856856">
        <w:rPr/>
        <w:t>Soat</w:t>
      </w:r>
      <w:r w:rsidR="00856856">
        <w:rPr/>
        <w:t>.</w:t>
      </w:r>
    </w:p>
    <w:p w:rsidRPr="00856856" w:rsidR="00856856" w:rsidP="00856856" w:rsidRDefault="00856856" w14:paraId="6CA6C714" w14:textId="77777777">
      <w:pPr>
        <w:jc w:val="both"/>
      </w:pPr>
    </w:p>
    <w:p w:rsidRPr="00856856" w:rsidR="00856856" w:rsidP="00856856" w:rsidRDefault="00856856" w14:paraId="55303C28" w14:textId="77777777">
      <w:pPr>
        <w:jc w:val="both"/>
      </w:pPr>
      <w:r w:rsidRPr="00856856">
        <w:t xml:space="preserve">Que, al respecto se debe indicar que el artículo invocado hace mención </w:t>
      </w:r>
      <w:proofErr w:type="gramStart"/>
      <w:r w:rsidRPr="00856856">
        <w:t>a</w:t>
      </w:r>
      <w:proofErr w:type="gramEnd"/>
      <w:r w:rsidRPr="00856856">
        <w:t xml:space="preserve"> “terceros no ocupantes de vehículos automotores”, por lo que dicha disposición excluye a todas aquellas personas que se encontraban dentro de los vehículos siniestrados en calidad de pasajeros (ocupantes) o conductor y además otorga protección a todos aquellos terceros peatones o conductores de vehículos no motorizados (ejemplo: bicicleta, patineta etc.) que resultaran afectados.</w:t>
      </w:r>
    </w:p>
    <w:p w:rsidRPr="00856856" w:rsidR="00856856" w:rsidP="00856856" w:rsidRDefault="00856856" w14:paraId="3680A7F8" w14:textId="77777777">
      <w:pPr>
        <w:jc w:val="both"/>
      </w:pPr>
    </w:p>
    <w:p w:rsidRPr="00856856" w:rsidR="00856856" w:rsidP="00856856" w:rsidRDefault="00856856" w14:paraId="00B89BFB" w14:textId="77777777">
      <w:pPr>
        <w:jc w:val="both"/>
        <w:rPr>
          <w:b/>
        </w:rPr>
      </w:pPr>
      <w:r w:rsidRPr="00856856">
        <w:rPr>
          <w:b/>
        </w:rPr>
        <w:t>CONSIDERANDO</w:t>
      </w:r>
    </w:p>
    <w:p w:rsidRPr="00856856" w:rsidR="00856856" w:rsidP="00856856" w:rsidRDefault="00856856" w14:paraId="45449937" w14:textId="77777777">
      <w:pPr>
        <w:jc w:val="both"/>
      </w:pPr>
    </w:p>
    <w:p w:rsidRPr="00856856" w:rsidR="00856856" w:rsidP="00856856" w:rsidRDefault="00856856" w14:paraId="73B6B330" w14:textId="77777777">
      <w:pPr>
        <w:jc w:val="both"/>
      </w:pPr>
      <w:r w:rsidRPr="00856856">
        <w:rPr>
          <w:b/>
        </w:rPr>
        <w:t>PRIMERO:</w:t>
      </w:r>
      <w:r w:rsidRPr="00856856">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56856" w:rsidR="00856856" w:rsidP="00856856" w:rsidRDefault="00856856" w14:paraId="4305266F" w14:textId="77777777">
      <w:pPr>
        <w:ind w:firstLine="2"/>
        <w:jc w:val="both"/>
      </w:pPr>
      <w:r w:rsidRPr="00856856">
        <w:rPr>
          <w:b/>
        </w:rPr>
        <w:t>SEGUNDO</w:t>
      </w:r>
      <w:r w:rsidRPr="00856856">
        <w:t xml:space="preserve">: Que, así mismo, </w:t>
      </w:r>
      <w:proofErr w:type="gramStart"/>
      <w:r w:rsidRPr="00856856">
        <w:t>de acuerdo a</w:t>
      </w:r>
      <w:proofErr w:type="gramEnd"/>
      <w:r w:rsidRPr="00856856">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56856" w:rsidR="00856856" w:rsidP="00856856" w:rsidRDefault="00856856" w14:paraId="37A03CAD" w14:textId="77777777">
      <w:pPr>
        <w:ind w:firstLine="2"/>
        <w:jc w:val="both"/>
      </w:pPr>
    </w:p>
    <w:p w:rsidRPr="00856856" w:rsidR="00856856" w:rsidP="00856856" w:rsidRDefault="00856856" w14:paraId="19449636" w14:textId="77777777">
      <w:pPr>
        <w:ind w:firstLine="2"/>
        <w:jc w:val="both"/>
      </w:pPr>
      <w:r w:rsidRPr="00856856">
        <w:rPr>
          <w:b/>
        </w:rPr>
        <w:t xml:space="preserve">TERCERO </w:t>
      </w:r>
      <w:r w:rsidRPr="00856856">
        <w:t xml:space="preserve">: Que el artículo 1 de la Ley </w:t>
      </w:r>
      <w:proofErr w:type="spellStart"/>
      <w:r w:rsidRPr="00856856">
        <w:t>N°</w:t>
      </w:r>
      <w:proofErr w:type="spellEnd"/>
      <w:r w:rsidRPr="00856856">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56856" w:rsidR="00856856" w:rsidP="00856856" w:rsidRDefault="00856856" w14:paraId="77435587" w14:textId="77777777">
      <w:pPr>
        <w:ind w:firstLine="2"/>
        <w:jc w:val="both"/>
      </w:pPr>
    </w:p>
    <w:p w:rsidRPr="00856856" w:rsidR="00856856" w:rsidP="00856856" w:rsidRDefault="00856856" w14:paraId="6D3519EC" w14:textId="77777777">
      <w:pPr>
        <w:ind w:firstLine="2"/>
        <w:jc w:val="both"/>
      </w:pPr>
      <w:r w:rsidRPr="00856856">
        <w:rPr>
          <w:b/>
        </w:rPr>
        <w:t>CUARTO</w:t>
      </w:r>
      <w:r w:rsidRPr="00856856">
        <w:t>: Que, el artículo 1361 del Código Civil dispone que los contratos sean obligatorios en cuanto se haya expresado en ellos, presumiéndose que lo declarado es lo querido por ambas partes, de manera que la parte que sostenga lo contrario debe probarlo.</w:t>
      </w:r>
    </w:p>
    <w:p w:rsidRPr="00856856" w:rsidR="00856856" w:rsidP="00856856" w:rsidRDefault="00856856" w14:paraId="29305292" w14:textId="77777777">
      <w:pPr>
        <w:ind w:firstLine="2"/>
        <w:jc w:val="both"/>
      </w:pPr>
    </w:p>
    <w:p w:rsidRPr="00856856" w:rsidR="00856856" w:rsidP="00856856" w:rsidRDefault="00856856" w14:paraId="3DDC6ACE" w14:textId="77777777">
      <w:pPr>
        <w:ind w:firstLine="2"/>
        <w:jc w:val="both"/>
      </w:pPr>
      <w:r w:rsidRPr="00856856">
        <w:rPr>
          <w:b/>
        </w:rPr>
        <w:t>QUINTO:</w:t>
      </w:r>
      <w:r w:rsidRPr="00856856">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56856" w:rsidR="00856856" w:rsidP="00856856" w:rsidRDefault="00856856" w14:paraId="4BFA2A6A" w14:textId="77777777">
      <w:pPr>
        <w:ind w:firstLine="2"/>
        <w:jc w:val="both"/>
      </w:pPr>
    </w:p>
    <w:p w:rsidRPr="00856856" w:rsidR="00856856" w:rsidP="00856856" w:rsidRDefault="00856856" w14:paraId="573A0C95" w14:textId="77777777">
      <w:pPr>
        <w:ind w:firstLine="2"/>
        <w:jc w:val="both"/>
      </w:pPr>
      <w:r w:rsidRPr="00856856">
        <w:rPr>
          <w:b/>
        </w:rPr>
        <w:lastRenderedPageBreak/>
        <w:t xml:space="preserve">SEXTO: </w:t>
      </w:r>
      <w:r w:rsidRPr="00856856">
        <w:t xml:space="preserve">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carta </w:t>
      </w:r>
      <w:proofErr w:type="spellStart"/>
      <w:r w:rsidRPr="00856856">
        <w:t>N°</w:t>
      </w:r>
      <w:proofErr w:type="spellEnd"/>
      <w:r w:rsidRPr="00856856">
        <w:t xml:space="preserve"> GOT-SIN-703-2021 de fecha 18 de octubre de 2021, se encuentra sustentado de acuerdo a las Condiciones Generales y Particulares de la Póliza de Seguro SOAT contratada y al Reglamento Nacional de Responsabilidad Civil y Seguros Obligatorios por Accidentes de Tránsito.</w:t>
      </w:r>
    </w:p>
    <w:p w:rsidRPr="00856856" w:rsidR="00856856" w:rsidP="00856856" w:rsidRDefault="00856856" w14:paraId="6901956E" w14:textId="77777777">
      <w:pPr>
        <w:jc w:val="both"/>
        <w:rPr>
          <w:i/>
        </w:rPr>
      </w:pPr>
    </w:p>
    <w:p w:rsidRPr="00856856" w:rsidR="00856856" w:rsidP="00856856" w:rsidRDefault="00856856" w14:paraId="7CCE8CFA" w14:textId="77777777">
      <w:pPr>
        <w:ind w:firstLine="2"/>
        <w:jc w:val="both"/>
      </w:pPr>
      <w:r w:rsidRPr="00856856">
        <w:rPr>
          <w:b/>
        </w:rPr>
        <w:t>SETIMO</w:t>
      </w:r>
      <w:r w:rsidRPr="00856856">
        <w:rPr>
          <w:b/>
          <w:u w:val="single"/>
        </w:rPr>
        <w:t>:</w:t>
      </w:r>
      <w:r w:rsidRPr="00856856">
        <w:t xml:space="preserve"> Que, la aseguradora indica que el rechazo del siniestro expresado en su carta mencionada en el Considerando </w:t>
      </w:r>
      <w:proofErr w:type="gramStart"/>
      <w:r w:rsidRPr="00856856">
        <w:t>anterior,</w:t>
      </w:r>
      <w:proofErr w:type="gramEnd"/>
      <w:r w:rsidRPr="00856856">
        <w:t xml:space="preserve"> se sustenta en la aplicación del artículo 17° del Decreto Supremo </w:t>
      </w:r>
      <w:proofErr w:type="spellStart"/>
      <w:r w:rsidRPr="00856856">
        <w:t>N°</w:t>
      </w:r>
      <w:proofErr w:type="spellEnd"/>
      <w:r w:rsidRPr="00856856">
        <w:t xml:space="preserve"> 024-2002-MTC “Reglamento Nacional de Responsabilidad Civil y Seguros Obligatorios por Accidentes de Tránsito.</w:t>
      </w:r>
    </w:p>
    <w:p w:rsidRPr="00856856" w:rsidR="00856856" w:rsidP="00856856" w:rsidRDefault="00856856" w14:paraId="1B0341DE" w14:textId="77777777">
      <w:pPr>
        <w:ind w:firstLine="2"/>
        <w:jc w:val="both"/>
      </w:pPr>
    </w:p>
    <w:p w:rsidRPr="00856856" w:rsidR="00856856" w:rsidP="00856856" w:rsidRDefault="00856856" w14:paraId="67029C9D" w14:textId="77777777">
      <w:pPr>
        <w:jc w:val="both"/>
      </w:pPr>
      <w:r w:rsidRPr="00856856">
        <w:rPr>
          <w:b/>
        </w:rPr>
        <w:t xml:space="preserve">OCTAVO: </w:t>
      </w:r>
      <w:r w:rsidRPr="00856856">
        <w:t>Que, la reclamante considera que el siniestro no debe ser rechazado por lo siguiente:</w:t>
      </w:r>
    </w:p>
    <w:p w:rsidRPr="00856856" w:rsidR="00856856" w:rsidP="00856856" w:rsidRDefault="00856856" w14:paraId="6A3F315D" w14:textId="77777777">
      <w:pPr>
        <w:jc w:val="both"/>
      </w:pPr>
    </w:p>
    <w:p w:rsidRPr="00856856" w:rsidR="00856856" w:rsidP="00856856" w:rsidRDefault="00856856" w14:paraId="1555A011" w14:textId="77777777">
      <w:pPr>
        <w:pStyle w:val="Prrafodelista"/>
        <w:numPr>
          <w:ilvl w:val="0"/>
          <w:numId w:val="29"/>
        </w:numPr>
        <w:jc w:val="both"/>
      </w:pPr>
      <w:r w:rsidRPr="00856856">
        <w:t xml:space="preserve">Que, haciendo una interpretación valida de la norma, se puede señalar que el artículo 28° es claro al señalar que: (…) SOAT actúa bajo la modalidad de un seguro de accidentes personales y cubre los riesgos de muerte y lesiones corporales que sufran las personas, </w:t>
      </w:r>
      <w:r w:rsidRPr="00856856">
        <w:rPr>
          <w:b/>
          <w:bCs/>
        </w:rPr>
        <w:t>sean ocupantes o terceros no ocupantes de un vehículo automotor, como consecuencia de un accidente de tránsito en el que dicho vehículo haya intervenido.</w:t>
      </w:r>
    </w:p>
    <w:p w:rsidRPr="00856856" w:rsidR="00856856" w:rsidP="00856856" w:rsidRDefault="00856856" w14:paraId="10EA7981" w14:textId="77777777">
      <w:pPr>
        <w:jc w:val="both"/>
      </w:pPr>
    </w:p>
    <w:p w:rsidRPr="00856856" w:rsidR="00856856" w:rsidP="00856856" w:rsidRDefault="00856856" w14:paraId="0E440EBA" w14:textId="77777777">
      <w:pPr>
        <w:jc w:val="both"/>
      </w:pPr>
      <w:r w:rsidRPr="00856856">
        <w:t>Que, como se puede ver, la norma citada no señala al tercero no ocupante del vehículo automotor a un peatón, sino es genérica, es decir, basta que sea tercero no ocupante del vehículo que ocasionó el accidente para ser cubierto por el SOAT de este, si bien es cierto el vehículo automotor que conducía el fallecido no contaba con SOAT, eso no quiere decir que el SOAT del vehículo que ocasionó la muerte no cubra los gastos de sepelio e indemnización.</w:t>
      </w:r>
    </w:p>
    <w:p w:rsidRPr="00856856" w:rsidR="00856856" w:rsidP="00856856" w:rsidRDefault="00856856" w14:paraId="63F5A646" w14:textId="77777777">
      <w:pPr>
        <w:jc w:val="both"/>
      </w:pPr>
    </w:p>
    <w:p w:rsidRPr="00856856" w:rsidR="00856856" w:rsidP="00856856" w:rsidRDefault="00856856" w14:paraId="61F8A7D1" w14:textId="339A9491">
      <w:pPr>
        <w:jc w:val="both"/>
      </w:pPr>
      <w:r w:rsidRPr="7B7AD5CE" w:rsidR="00856856">
        <w:rPr>
          <w:b w:val="1"/>
          <w:bCs w:val="1"/>
        </w:rPr>
        <w:t>NOVENO:</w:t>
      </w:r>
      <w:r w:rsidR="00856856">
        <w:rPr/>
        <w:t xml:space="preserve"> Que, en relación a lo manifestado por </w:t>
      </w:r>
      <w:r w:rsidR="6DC48AEF">
        <w:rPr/>
        <w:t>..................</w:t>
      </w:r>
      <w:r w:rsidR="00856856">
        <w:rPr/>
        <w:t xml:space="preserve"> y la reclamante en los Considerandos Sétimo y Octavo, este colegiado aprecia que, si bien es cierto lo manifestado en el artículo 28° del Decreto Supremo mencionado</w:t>
      </w:r>
      <w:r w:rsidRPr="7B7AD5CE" w:rsidR="00856856">
        <w:rPr>
          <w:b w:val="1"/>
          <w:bCs w:val="1"/>
        </w:rPr>
        <w:t xml:space="preserve">: “El </w:t>
      </w:r>
      <w:r w:rsidRPr="7B7AD5CE" w:rsidR="00856856">
        <w:rPr>
          <w:b w:val="1"/>
          <w:bCs w:val="1"/>
        </w:rPr>
        <w:t>Soat</w:t>
      </w:r>
      <w:r w:rsidRPr="7B7AD5CE" w:rsidR="00856856">
        <w:rPr>
          <w:b w:val="1"/>
          <w:bCs w:val="1"/>
        </w:rPr>
        <w:t xml:space="preserve"> actúa bajo la modalidad de un seguro de accidentes personales, y cubre los riesgos de muerte y lesiones personales que sufran las personas que sean ocupantes o terceros no ocupantes de un vehículo automotor”</w:t>
      </w:r>
      <w:r w:rsidR="00856856">
        <w:rPr/>
        <w:t xml:space="preserve"> es necesario indicar que el artículo 17° del Decreto Supremo mencionado, aclara en detalle la cobertura:</w:t>
      </w:r>
    </w:p>
    <w:p w:rsidRPr="00856856" w:rsidR="00856856" w:rsidP="00856856" w:rsidRDefault="00856856" w14:paraId="1B4AD558" w14:textId="77777777">
      <w:pPr>
        <w:jc w:val="both"/>
      </w:pPr>
    </w:p>
    <w:p w:rsidRPr="00856856" w:rsidR="00856856" w:rsidP="00856856" w:rsidRDefault="00856856" w14:paraId="20E75156" w14:textId="77777777">
      <w:pPr>
        <w:jc w:val="both"/>
        <w:rPr>
          <w:b/>
          <w:bCs/>
        </w:rPr>
      </w:pPr>
      <w:r w:rsidRPr="00856856">
        <w:rPr>
          <w:b/>
          <w:bCs/>
        </w:rPr>
        <w:t>Artículo 17°</w:t>
      </w:r>
    </w:p>
    <w:p w:rsidRPr="00856856" w:rsidR="00856856" w:rsidP="00856856" w:rsidRDefault="00856856" w14:paraId="652804D7" w14:textId="77777777">
      <w:pPr>
        <w:jc w:val="both"/>
        <w:rPr>
          <w:b/>
          <w:bCs/>
        </w:rPr>
      </w:pPr>
    </w:p>
    <w:p w:rsidRPr="00856856" w:rsidR="00856856" w:rsidP="00856856" w:rsidRDefault="00856856" w14:paraId="4B4E9993" w14:textId="77777777">
      <w:pPr>
        <w:jc w:val="both"/>
        <w:rPr>
          <w:b/>
          <w:bCs/>
        </w:rPr>
      </w:pPr>
      <w:r w:rsidRPr="00856856">
        <w:rPr>
          <w:b/>
          <w:bCs/>
        </w:rPr>
        <w:t>“En caso de accidentes de tránsito en que hayan participado dos o más vehículos, cada compañía de seguros será responsable de las indemnizaciones correspondientes a las personas transportadas en el vehículo por ella asegurado”.</w:t>
      </w:r>
    </w:p>
    <w:p w:rsidRPr="00856856" w:rsidR="00856856" w:rsidP="00856856" w:rsidRDefault="00856856" w14:paraId="216684B4" w14:textId="77777777">
      <w:pPr>
        <w:jc w:val="both"/>
        <w:rPr>
          <w:b/>
          <w:bCs/>
        </w:rPr>
      </w:pPr>
    </w:p>
    <w:p w:rsidRPr="00856856" w:rsidR="00856856" w:rsidP="00856856" w:rsidRDefault="00856856" w14:paraId="74FDC13C" w14:textId="77777777">
      <w:pPr>
        <w:jc w:val="both"/>
      </w:pPr>
      <w:r w:rsidRPr="00856856">
        <w:t>Los resaltados son nuestros</w:t>
      </w:r>
    </w:p>
    <w:p w:rsidRPr="00856856" w:rsidR="00856856" w:rsidP="00856856" w:rsidRDefault="00856856" w14:paraId="45EAFE74" w14:textId="77777777">
      <w:pPr>
        <w:jc w:val="both"/>
      </w:pPr>
    </w:p>
    <w:p w:rsidRPr="00856856" w:rsidR="00856856" w:rsidP="00856856" w:rsidRDefault="00856856" w14:paraId="63307218" w14:textId="77777777">
      <w:pPr>
        <w:jc w:val="both"/>
      </w:pPr>
      <w:r w:rsidRPr="00856856">
        <w:t>Que, en consecuencia, al haber fallecido el conductor del vehículo menor que no contaba con SOAT, se considera que el rechazo de la cobertura posee legitimidad</w:t>
      </w:r>
    </w:p>
    <w:p w:rsidRPr="00856856" w:rsidR="00856856" w:rsidP="00856856" w:rsidRDefault="00856856" w14:paraId="5495E746" w14:textId="77777777">
      <w:pPr>
        <w:jc w:val="both"/>
      </w:pPr>
    </w:p>
    <w:p w:rsidRPr="00856856" w:rsidR="00856856" w:rsidP="00856856" w:rsidRDefault="00856856" w14:paraId="15D63921" w14:textId="77777777">
      <w:pPr>
        <w:jc w:val="both"/>
      </w:pPr>
      <w:r w:rsidRPr="00856856">
        <w:t>Que, por lo tanto y atendiendo a todo lo expresado, esta Defensoría del Asegurado concluye su apreciación razonada y conjunta al amparo de lo establecido en su Reglamento, por lo que</w:t>
      </w:r>
    </w:p>
    <w:p w:rsidRPr="00856856" w:rsidR="00856856" w:rsidP="00856856" w:rsidRDefault="00856856" w14:paraId="565A7284" w14:textId="77777777">
      <w:pPr>
        <w:jc w:val="both"/>
      </w:pPr>
    </w:p>
    <w:p w:rsidRPr="00856856" w:rsidR="00856856" w:rsidP="00856856" w:rsidRDefault="00856856" w14:paraId="66E80F63" w14:textId="77777777">
      <w:pPr>
        <w:jc w:val="both"/>
      </w:pPr>
      <w:r w:rsidRPr="00856856">
        <w:t>Resuelve</w:t>
      </w:r>
    </w:p>
    <w:p w:rsidRPr="00856856" w:rsidR="00856856" w:rsidP="00856856" w:rsidRDefault="00856856" w14:paraId="6FA33635" w14:textId="77777777">
      <w:pPr>
        <w:jc w:val="both"/>
      </w:pPr>
    </w:p>
    <w:p w:rsidRPr="00856856" w:rsidR="00856856" w:rsidP="00856856" w:rsidRDefault="00856856" w14:paraId="63638903" w14:textId="14103645">
      <w:pPr>
        <w:jc w:val="both"/>
      </w:pPr>
      <w:r w:rsidR="00856856">
        <w:rPr/>
        <w:t xml:space="preserve">Declarar </w:t>
      </w:r>
      <w:r w:rsidRPr="7B7AD5CE" w:rsidR="00856856">
        <w:rPr>
          <w:b w:val="1"/>
          <w:bCs w:val="1"/>
        </w:rPr>
        <w:t>IN</w:t>
      </w:r>
      <w:r w:rsidRPr="7B7AD5CE" w:rsidR="00856856">
        <w:rPr>
          <w:b w:val="1"/>
          <w:bCs w:val="1"/>
        </w:rPr>
        <w:t>FUNDADA</w:t>
      </w:r>
      <w:r w:rsidR="00856856">
        <w:rPr/>
        <w:t xml:space="preserve"> la reclamación interpuesta por </w:t>
      </w:r>
      <w:r w:rsidR="17A9DE95">
        <w:rPr/>
        <w:t>.............................</w:t>
      </w:r>
      <w:r w:rsidR="00856856">
        <w:rPr/>
        <w:t xml:space="preserve"> </w:t>
      </w:r>
      <w:r w:rsidR="00856856">
        <w:rPr/>
        <w:t>contra</w:t>
      </w:r>
      <w:r w:rsidR="00856856">
        <w:rPr/>
        <w:t xml:space="preserve"> </w:t>
      </w:r>
      <w:r w:rsidR="79379438">
        <w:rPr/>
        <w:t>..............................</w:t>
      </w:r>
      <w:r w:rsidRPr="7B7AD5CE" w:rsidR="00856856">
        <w:rPr>
          <w:b w:val="1"/>
          <w:bCs w:val="1"/>
        </w:rPr>
        <w:t>,</w:t>
      </w:r>
      <w:r w:rsidR="00856856">
        <w:rPr/>
        <w:t xml:space="preserve"> dejando a salvo el derecho de la reclamante de acudir a las instancias que considere pertinentes.</w:t>
      </w:r>
    </w:p>
    <w:p w:rsidRPr="00856856" w:rsidR="0060033C" w:rsidP="0060033C" w:rsidRDefault="0060033C" w14:paraId="3D42C413" w14:textId="77777777">
      <w:pPr>
        <w:jc w:val="both"/>
      </w:pPr>
    </w:p>
    <w:p w:rsidRPr="00856856" w:rsidR="001631D6" w:rsidP="00F202DC" w:rsidRDefault="00F15FBA" w14:paraId="48C7895B" w14:textId="5D47A52B">
      <w:pPr>
        <w:jc w:val="right"/>
        <w:outlineLvl w:val="0"/>
        <w:rPr>
          <w:lang w:val="es-PE"/>
        </w:rPr>
      </w:pPr>
      <w:r w:rsidRPr="00856856">
        <w:rPr>
          <w:lang w:val="es-PE"/>
        </w:rPr>
        <w:t xml:space="preserve">Lima, </w:t>
      </w:r>
      <w:r w:rsidRPr="00856856" w:rsidR="00E13D0F">
        <w:t>02</w:t>
      </w:r>
      <w:r w:rsidRPr="00856856" w:rsidR="00195646">
        <w:t xml:space="preserve"> </w:t>
      </w:r>
      <w:r w:rsidRPr="00856856">
        <w:rPr>
          <w:lang w:val="es-PE"/>
        </w:rPr>
        <w:t>de</w:t>
      </w:r>
      <w:r w:rsidRPr="00856856" w:rsidR="00E13D0F">
        <w:rPr>
          <w:lang w:val="es-PE"/>
        </w:rPr>
        <w:t xml:space="preserve"> marzo</w:t>
      </w:r>
      <w:r w:rsidRPr="00856856" w:rsidR="001631D6">
        <w:rPr>
          <w:lang w:val="es-PE"/>
        </w:rPr>
        <w:t xml:space="preserve"> </w:t>
      </w:r>
      <w:r w:rsidRPr="00856856">
        <w:rPr>
          <w:lang w:val="es-PE"/>
        </w:rPr>
        <w:t>de 20</w:t>
      </w:r>
      <w:r w:rsidRPr="00856856" w:rsidR="001631D6">
        <w:rPr>
          <w:lang w:val="es-PE"/>
        </w:rPr>
        <w:t>2</w:t>
      </w:r>
      <w:r w:rsidRPr="00856856" w:rsidR="00444D29">
        <w:rPr>
          <w:lang w:val="es-PE"/>
        </w:rPr>
        <w:t>2</w:t>
      </w:r>
    </w:p>
    <w:p w:rsidRPr="00856856" w:rsidR="00F202DC" w:rsidP="001631D6" w:rsidRDefault="00F202DC" w14:paraId="55EA6443" w14:textId="77777777">
      <w:pPr>
        <w:jc w:val="both"/>
      </w:pPr>
    </w:p>
    <w:p w:rsidRPr="00856856" w:rsidR="001631D6" w:rsidP="001631D6" w:rsidRDefault="001631D6" w14:paraId="54F717D9" w14:textId="77777777">
      <w:pPr>
        <w:jc w:val="both"/>
        <w:rPr>
          <w:b/>
          <w:bCs/>
          <w:i/>
          <w:iCs/>
          <w:lang w:val="es-ES_tradnl"/>
        </w:rPr>
      </w:pPr>
      <w:r w:rsidRPr="00856856">
        <w:rPr>
          <w:b/>
          <w:bCs/>
          <w:i/>
          <w:iCs/>
          <w:lang w:val="es-ES_tradnl"/>
        </w:rPr>
        <w:t>La Secretaría Técnica certifica que la presente resolución cuenta con el voto de los vocales cuyos nombres figuran en el presente documento.</w:t>
      </w:r>
    </w:p>
    <w:p w:rsidRPr="00856856" w:rsidR="001631D6" w:rsidP="001631D6" w:rsidRDefault="001631D6" w14:paraId="265ABE8B" w14:textId="77777777">
      <w:pPr>
        <w:jc w:val="both"/>
        <w:rPr>
          <w:b/>
          <w:bCs/>
          <w:i/>
          <w:iCs/>
          <w:lang w:val="es-ES_tradnl"/>
        </w:rPr>
      </w:pPr>
    </w:p>
    <w:p w:rsidRPr="00856856" w:rsidR="001631D6" w:rsidP="001631D6" w:rsidRDefault="001631D6" w14:paraId="024CA4C1" w14:textId="77777777">
      <w:pPr>
        <w:jc w:val="both"/>
        <w:rPr>
          <w:b/>
          <w:bCs/>
          <w:i/>
          <w:iCs/>
          <w:lang w:val="es-ES_tradnl"/>
        </w:rPr>
      </w:pPr>
    </w:p>
    <w:p w:rsidRPr="00856856" w:rsidR="003E6BA6" w:rsidP="003E6BA6" w:rsidRDefault="003E6BA6" w14:paraId="7E9839D4" w14:textId="5DB01808">
      <w:pPr>
        <w:spacing w:line="360" w:lineRule="auto"/>
        <w:jc w:val="center"/>
        <w:rPr>
          <w:b/>
          <w:bCs/>
        </w:rPr>
      </w:pPr>
      <w:r w:rsidRPr="00856856">
        <w:rPr>
          <w:b/>
          <w:bCs/>
        </w:rPr>
        <w:t xml:space="preserve">María Eugenia Valdez Fernández Baca – </w:t>
      </w:r>
      <w:proofErr w:type="gramStart"/>
      <w:r w:rsidRPr="00856856">
        <w:rPr>
          <w:b/>
          <w:bCs/>
        </w:rPr>
        <w:t>Presidente</w:t>
      </w:r>
      <w:proofErr w:type="gramEnd"/>
    </w:p>
    <w:p w:rsidRPr="00856856" w:rsidR="001631D6" w:rsidP="001631D6" w:rsidRDefault="001631D6" w14:paraId="515933D0" w14:textId="2ADBD884">
      <w:pPr>
        <w:spacing w:line="360" w:lineRule="auto"/>
        <w:jc w:val="center"/>
        <w:rPr>
          <w:b/>
          <w:bCs/>
        </w:rPr>
      </w:pPr>
      <w:r w:rsidRPr="00856856">
        <w:rPr>
          <w:b/>
          <w:bCs/>
        </w:rPr>
        <w:t xml:space="preserve">Rolando Eyzaguirre </w:t>
      </w:r>
      <w:proofErr w:type="spellStart"/>
      <w:r w:rsidRPr="00856856">
        <w:rPr>
          <w:b/>
          <w:bCs/>
        </w:rPr>
        <w:t>Maccan</w:t>
      </w:r>
      <w:proofErr w:type="spellEnd"/>
      <w:r w:rsidRPr="00856856">
        <w:rPr>
          <w:b/>
          <w:bCs/>
        </w:rPr>
        <w:t xml:space="preserve"> – </w:t>
      </w:r>
      <w:r w:rsidRPr="00856856" w:rsidR="003E6BA6">
        <w:rPr>
          <w:b/>
          <w:bCs/>
        </w:rPr>
        <w:t>Vocal</w:t>
      </w:r>
    </w:p>
    <w:p w:rsidRPr="00856856" w:rsidR="00E958A9" w:rsidP="003E772B" w:rsidRDefault="00E958A9" w14:paraId="4F0DFB4C" w14:textId="5305E030">
      <w:pPr>
        <w:spacing w:line="360" w:lineRule="auto"/>
        <w:jc w:val="center"/>
        <w:rPr>
          <w:b/>
          <w:bCs/>
        </w:rPr>
      </w:pPr>
      <w:r w:rsidRPr="00856856">
        <w:rPr>
          <w:b/>
          <w:bCs/>
        </w:rPr>
        <w:t>Marco Antonio Ortega Piana – Vocal</w:t>
      </w:r>
    </w:p>
    <w:p w:rsidRPr="00856856" w:rsidR="001631D6" w:rsidP="001631D6" w:rsidRDefault="001631D6" w14:paraId="44059E74" w14:textId="419A9DDE">
      <w:pPr>
        <w:spacing w:line="360" w:lineRule="auto"/>
        <w:jc w:val="center"/>
        <w:rPr>
          <w:b/>
          <w:bCs/>
        </w:rPr>
      </w:pPr>
      <w:r w:rsidRPr="00856856">
        <w:rPr>
          <w:b/>
          <w:bCs/>
        </w:rPr>
        <w:t xml:space="preserve">Gonzalo Abad del Busto </w:t>
      </w:r>
      <w:r w:rsidRPr="00856856" w:rsidR="00916337">
        <w:rPr>
          <w:b/>
          <w:bCs/>
        </w:rPr>
        <w:t>–</w:t>
      </w:r>
      <w:r w:rsidRPr="00856856">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716FB2"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6FB2" w:rsidP="005F148C" w:rsidRDefault="00716FB2" w14:paraId="0574CC08" w14:textId="77777777">
      <w:r>
        <w:separator/>
      </w:r>
    </w:p>
  </w:endnote>
  <w:endnote w:type="continuationSeparator" w:id="0">
    <w:p w:rsidR="00716FB2" w:rsidP="005F148C" w:rsidRDefault="00716FB2" w14:paraId="359986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6FB2" w:rsidP="005F148C" w:rsidRDefault="00716FB2" w14:paraId="481D0C19" w14:textId="77777777">
      <w:r>
        <w:separator/>
      </w:r>
    </w:p>
  </w:footnote>
  <w:footnote w:type="continuationSeparator" w:id="0">
    <w:p w:rsidR="00716FB2" w:rsidP="005F148C" w:rsidRDefault="00716FB2" w14:paraId="6DA53A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8"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2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6"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8"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8"/>
  </w:num>
  <w:num w:numId="3">
    <w:abstractNumId w:val="11"/>
  </w:num>
  <w:num w:numId="4">
    <w:abstractNumId w:val="2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56856"/>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85EA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00BF"/>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58845F8"/>
    <w:rsid w:val="0C29E374"/>
    <w:rsid w:val="0C6D46F8"/>
    <w:rsid w:val="11881F6B"/>
    <w:rsid w:val="17A9DE95"/>
    <w:rsid w:val="1B9AA9AC"/>
    <w:rsid w:val="2B232F8E"/>
    <w:rsid w:val="34C66F72"/>
    <w:rsid w:val="3BC15A9E"/>
    <w:rsid w:val="3C6C4762"/>
    <w:rsid w:val="3E619513"/>
    <w:rsid w:val="42806698"/>
    <w:rsid w:val="4B687352"/>
    <w:rsid w:val="4D6C7D2C"/>
    <w:rsid w:val="4D8D04D3"/>
    <w:rsid w:val="4EBE0200"/>
    <w:rsid w:val="506EA5B3"/>
    <w:rsid w:val="518E4014"/>
    <w:rsid w:val="5F65D822"/>
    <w:rsid w:val="68DCEF8D"/>
    <w:rsid w:val="696AEE78"/>
    <w:rsid w:val="6B6EB729"/>
    <w:rsid w:val="6DC48AEF"/>
    <w:rsid w:val="77783E3A"/>
    <w:rsid w:val="79379438"/>
    <w:rsid w:val="797D3B41"/>
    <w:rsid w:val="7A7C8F4A"/>
    <w:rsid w:val="7AE32171"/>
    <w:rsid w:val="7B7AD5CE"/>
    <w:rsid w:val="7CDC3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764B60-2A9C-432A-8B18-E4C7251B5A5C}"/>
</file>

<file path=customXml/itemProps3.xml><?xml version="1.0" encoding="utf-8"?>
<ds:datastoreItem xmlns:ds="http://schemas.openxmlformats.org/officeDocument/2006/customXml" ds:itemID="{2DB4EE9F-A90C-4C08-AEB6-5DF6946B4847}"/>
</file>

<file path=customXml/itemProps4.xml><?xml version="1.0" encoding="utf-8"?>
<ds:datastoreItem xmlns:ds="http://schemas.openxmlformats.org/officeDocument/2006/customXml" ds:itemID="{106254B0-3B36-4399-A7E8-B613FB6EFE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109</cp:revision>
  <cp:lastPrinted>2022-03-03T14:34:00Z</cp:lastPrinted>
  <dcterms:created xsi:type="dcterms:W3CDTF">2020-12-18T20:09:00Z</dcterms:created>
  <dcterms:modified xsi:type="dcterms:W3CDTF">2025-03-25T15:51:45Z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