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007C" w:rsidR="00F15FBA" w:rsidP="00026017" w:rsidRDefault="00F15FBA" w14:paraId="6EF5AEAB" w14:textId="281F761D">
      <w:pPr>
        <w:pStyle w:val="Ttulo"/>
        <w:outlineLvl w:val="0"/>
        <w:rPr>
          <w:sz w:val="23"/>
          <w:szCs w:val="23"/>
          <w:lang w:val="es-PE"/>
        </w:rPr>
      </w:pPr>
      <w:r w:rsidRPr="0035007C">
        <w:rPr>
          <w:sz w:val="23"/>
          <w:szCs w:val="23"/>
          <w:lang w:val="es-PE"/>
        </w:rPr>
        <w:t>RESOLUCIÓN N</w:t>
      </w:r>
      <w:r w:rsidRPr="0035007C" w:rsidR="001631D6">
        <w:rPr>
          <w:sz w:val="23"/>
          <w:szCs w:val="23"/>
          <w:lang w:val="es-PE"/>
        </w:rPr>
        <w:t xml:space="preserve">° </w:t>
      </w:r>
      <w:r w:rsidRPr="0035007C" w:rsidR="00610157">
        <w:rPr>
          <w:sz w:val="23"/>
          <w:szCs w:val="23"/>
          <w:lang w:val="es-PE"/>
        </w:rPr>
        <w:t>05</w:t>
      </w:r>
      <w:r w:rsidR="00732688">
        <w:rPr>
          <w:sz w:val="23"/>
          <w:szCs w:val="23"/>
          <w:lang w:val="es-PE"/>
        </w:rPr>
        <w:t>7</w:t>
      </w:r>
      <w:r w:rsidRPr="0035007C" w:rsidR="001631D6">
        <w:rPr>
          <w:sz w:val="23"/>
          <w:szCs w:val="23"/>
          <w:lang w:val="es-PE"/>
        </w:rPr>
        <w:t>/2</w:t>
      </w:r>
      <w:r w:rsidRPr="0035007C" w:rsidR="00465FB3">
        <w:rPr>
          <w:sz w:val="23"/>
          <w:szCs w:val="23"/>
          <w:lang w:val="es-PE"/>
        </w:rPr>
        <w:t>2</w:t>
      </w:r>
    </w:p>
    <w:p w:rsidRPr="0035007C" w:rsidR="00172993" w:rsidP="00172993" w:rsidRDefault="00172993" w14:paraId="5B778E70" w14:textId="77777777">
      <w:pPr>
        <w:jc w:val="both"/>
        <w:outlineLvl w:val="0"/>
        <w:rPr>
          <w:b/>
          <w:bCs/>
          <w:sz w:val="23"/>
          <w:szCs w:val="23"/>
          <w:lang w:val="es-PE"/>
        </w:rPr>
      </w:pPr>
    </w:p>
    <w:p w:rsidR="00D06D14" w:rsidP="00D06D14" w:rsidRDefault="00D06D14" w14:paraId="02512285" w14:textId="77777777">
      <w:pPr>
        <w:jc w:val="both"/>
        <w:outlineLvl w:val="0"/>
        <w:rPr>
          <w:b/>
          <w:bCs/>
          <w:lang w:val="es-PE"/>
        </w:rPr>
      </w:pPr>
      <w:r>
        <w:rPr>
          <w:b/>
          <w:bCs/>
          <w:lang w:val="es-PE"/>
        </w:rPr>
        <w:t>Vistos:</w:t>
      </w:r>
    </w:p>
    <w:p w:rsidR="00D06D14" w:rsidP="00D06D14" w:rsidRDefault="00D06D14" w14:paraId="7DA5F485" w14:textId="77777777">
      <w:pPr>
        <w:jc w:val="both"/>
        <w:rPr>
          <w:b/>
          <w:bCs/>
          <w:lang w:val="es-PE"/>
        </w:rPr>
      </w:pPr>
    </w:p>
    <w:p w:rsidR="00D06D14" w:rsidP="56B0ADDD" w:rsidRDefault="00D06D14" w14:paraId="62A298F7" w14:textId="217E6C7F">
      <w:pPr>
        <w:jc w:val="both"/>
        <w:rPr>
          <w:b w:val="1"/>
          <w:bCs w:val="1"/>
          <w:lang w:val="es-MX"/>
        </w:rPr>
      </w:pPr>
      <w:r w:rsidR="00D06D14">
        <w:rPr/>
        <w:t>Que,</w:t>
      </w:r>
      <w:r w:rsidR="0E843364">
        <w:rPr/>
        <w:t>................................................</w:t>
      </w:r>
      <w:r w:rsidRPr="56B0ADDD" w:rsidR="00D06D14">
        <w:rPr>
          <w:lang w:val="es-MX"/>
        </w:rPr>
        <w:t xml:space="preserve">interpone </w:t>
      </w:r>
      <w:r w:rsidR="00D06D14">
        <w:rPr/>
        <w:t xml:space="preserve">reclamación ante esta Defensoría del Asegurado (DEFASEG) contra </w:t>
      </w:r>
      <w:r w:rsidR="64510401">
        <w:rPr/>
        <w:t>................................</w:t>
      </w:r>
      <w:r w:rsidRPr="56B0ADDD" w:rsidR="00D06D14">
        <w:rPr>
          <w:lang w:val="es-MX"/>
        </w:rPr>
        <w:t xml:space="preserve"> solicitando se le</w:t>
      </w:r>
      <w:r w:rsidR="00D06D14">
        <w:rPr/>
        <w:t xml:space="preserve"> otorgue la cobertura del</w:t>
      </w:r>
      <w:r w:rsidRPr="56B0ADDD" w:rsidR="00D06D14">
        <w:rPr>
          <w:b w:val="1"/>
          <w:bCs w:val="1"/>
          <w:lang w:val="es-MX"/>
        </w:rPr>
        <w:t xml:space="preserve"> SEGURO DE PROTECCIÓN DE TARJETAS .</w:t>
      </w:r>
    </w:p>
    <w:p w:rsidR="00D06D14" w:rsidP="00D06D14" w:rsidRDefault="00D06D14" w14:paraId="12D315DF" w14:textId="77777777">
      <w:pPr>
        <w:jc w:val="both"/>
        <w:rPr>
          <w:lang w:val="es-PE"/>
        </w:rPr>
      </w:pPr>
    </w:p>
    <w:p w:rsidR="00D06D14" w:rsidP="00D06D14" w:rsidRDefault="00D06D14" w14:paraId="46FAD332" w14:textId="77777777">
      <w:pPr>
        <w:jc w:val="both"/>
        <w:rPr>
          <w:rFonts w:eastAsia="Arial Unicode MS"/>
          <w:lang w:val="es-PE"/>
        </w:rPr>
      </w:pPr>
      <w:r>
        <w:rPr>
          <w:rFonts w:eastAsia="Arial Unicode MS"/>
          <w:lang w:val="es-PE"/>
        </w:rPr>
        <w:t>Que, la señalada reclamación cumple con los requisitos de materia, cuantía y oportunidad establecidos en el reglamento de la DEFASEG (</w:t>
      </w:r>
      <w:hyperlink w:history="1" r:id="rId8">
        <w:r>
          <w:rPr>
            <w:rStyle w:val="Hipervnculo"/>
            <w:rFonts w:eastAsia="Arial Unicode MS"/>
            <w:lang w:val="es-PE"/>
          </w:rPr>
          <w:t>http://www.defaseg.com.pe/reglamento</w:t>
        </w:r>
      </w:hyperlink>
      <w:r>
        <w:rPr>
          <w:rFonts w:eastAsia="Arial Unicode MS"/>
          <w:lang w:val="es-PE"/>
        </w:rPr>
        <w:t>);</w:t>
      </w:r>
    </w:p>
    <w:p w:rsidR="00D06D14" w:rsidP="00D06D14" w:rsidRDefault="00D06D14" w14:paraId="1F84EE12" w14:textId="77777777">
      <w:pPr>
        <w:tabs>
          <w:tab w:val="num" w:pos="720"/>
        </w:tabs>
        <w:jc w:val="both"/>
        <w:rPr>
          <w:lang w:val="es-PE"/>
        </w:rPr>
      </w:pPr>
    </w:p>
    <w:p w:rsidR="00D06D14" w:rsidP="00D06D14" w:rsidRDefault="00D06D14" w14:paraId="49ADF843" w14:textId="77777777">
      <w:pPr>
        <w:tabs>
          <w:tab w:val="num" w:pos="720"/>
        </w:tabs>
        <w:jc w:val="both"/>
        <w:rPr>
          <w:lang w:val="es-PE"/>
        </w:rPr>
      </w:pPr>
      <w:r>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00D06D14" w:rsidP="00D06D14" w:rsidRDefault="00D06D14" w14:paraId="321A065F" w14:textId="77777777">
      <w:pPr>
        <w:jc w:val="both"/>
        <w:rPr>
          <w:rFonts w:eastAsia="Arial Unicode MS"/>
          <w:lang w:val="es-PE"/>
        </w:rPr>
      </w:pPr>
    </w:p>
    <w:p w:rsidR="00D06D14" w:rsidP="00D06D14" w:rsidRDefault="00D06D14" w14:paraId="2B7330CC" w14:textId="3F06F5CE">
      <w:pPr>
        <w:jc w:val="both"/>
      </w:pPr>
      <w:r w:rsidR="00D06D14">
        <w:rPr/>
        <w:t>Que</w:t>
      </w:r>
      <w:r w:rsidRPr="56B0ADDD" w:rsidR="00D06D14">
        <w:rPr>
          <w:lang w:val="es-PE"/>
        </w:rPr>
        <w:t>, habiéndosele corrido traslado de la respectiva reclamación</w:t>
      </w:r>
      <w:r w:rsidR="00D06D14">
        <w:rPr/>
        <w:t xml:space="preserve">, </w:t>
      </w:r>
      <w:r w:rsidR="74A6F850">
        <w:rPr/>
        <w:t>............................</w:t>
      </w:r>
      <w:r w:rsidR="00D06D14">
        <w:rPr/>
        <w:t xml:space="preserve"> presentó sus descargos y la documentación correspondiente. </w:t>
      </w:r>
    </w:p>
    <w:p w:rsidR="00D06D14" w:rsidP="00D06D14" w:rsidRDefault="00D06D14" w14:paraId="7D23C41E" w14:textId="77777777">
      <w:pPr>
        <w:tabs>
          <w:tab w:val="num" w:pos="720"/>
        </w:tabs>
        <w:jc w:val="both"/>
      </w:pPr>
    </w:p>
    <w:p w:rsidR="00D06D14" w:rsidP="00D06D14" w:rsidRDefault="00D06D14" w14:paraId="6027B413" w14:textId="77777777">
      <w:pPr>
        <w:tabs>
          <w:tab w:val="num" w:pos="720"/>
        </w:tabs>
        <w:jc w:val="both"/>
      </w:pPr>
      <w:r>
        <w:t xml:space="preserve">Que, encontrándose el expediente en condiciones para que este Órgano Resolutivo Unipersonal pueda emitir un pronunciamiento, se prescinde de la audiencia de informe oral de conformidad con el artículo 10° del reglamento </w:t>
      </w:r>
      <w:r>
        <w:rPr>
          <w:rFonts w:eastAsia="Arial Unicode MS"/>
          <w:lang w:val="es-PE"/>
        </w:rPr>
        <w:t>de la DEFASEG</w:t>
      </w:r>
      <w:r>
        <w:t>.</w:t>
      </w:r>
    </w:p>
    <w:p w:rsidR="00D06D14" w:rsidP="00D06D14" w:rsidRDefault="00D06D14" w14:paraId="6E341C6F" w14:textId="77777777">
      <w:pPr>
        <w:tabs>
          <w:tab w:val="num" w:pos="720"/>
        </w:tabs>
        <w:jc w:val="both"/>
      </w:pPr>
    </w:p>
    <w:p w:rsidR="00D06D14" w:rsidP="00D06D14" w:rsidRDefault="00D06D14" w14:paraId="6033BEDD" w14:textId="0B3AC91F">
      <w:pPr>
        <w:jc w:val="both"/>
        <w:rPr>
          <w:color w:val="000000"/>
        </w:rPr>
      </w:pPr>
      <w:r>
        <w:rPr>
          <w:lang w:val="es-PE"/>
        </w:rPr>
        <w:t xml:space="preserve">Que, la reclamación interpuesta se sustenta resumidamente en los hechos y fundamentos siguientes: </w:t>
      </w:r>
      <w:r>
        <w:t xml:space="preserve">a) </w:t>
      </w:r>
      <w:r>
        <w:rPr>
          <w:color w:val="000000"/>
        </w:rPr>
        <w:t xml:space="preserve">El día 09 de setiembre 2021, la señora Urbina recibió un mensaje del banco donde se le indicaba que debía reconocer un pago. En ese instante se encontraba trabajando y tras verificar que tenía su tarjeta visa, no creyó que fuera posible que estuvieran sustrayendo dinero, en la medida que no había sufrió ningún robo; b) se comunicó vía telefónica con el banco mientras se dirigía a la entidad ubicada en Jr. de la Unión, y le dirigieron a fraude digital. La persona que le atendió le hizo preguntas sobre su caso, pero en ningún momento le dijo que fuera a poner una denuncia policial. Le indicó que bloqueara su tarjeta, lo cual realizó; c) </w:t>
      </w:r>
      <w:r>
        <w:t xml:space="preserve">su </w:t>
      </w:r>
      <w:r>
        <w:rPr>
          <w:color w:val="000000"/>
        </w:rPr>
        <w:t>persona toma conocimiento que debía hacer una denuncia cuando el seguro le informa por correo de los documentos que debía adjuntar para la revisión y devolución de su dinero; d) por tal motivo, se acercó a la comisaria para denunciar el hecho; sin embargo, no quisieron tomar su denuncia puesto que no sufrió un robo; e) finalmente, logró encontrar una comisaría que aceptó su denuncia; f) desea que le devuelvan lo sustraído S/. 1,500 (Mil Quinientos con 00/100 Soles) más los intereses.</w:t>
      </w:r>
    </w:p>
    <w:p w:rsidR="00D06D14" w:rsidP="00D06D14" w:rsidRDefault="00D06D14" w14:paraId="3C2E1DE5" w14:textId="77777777">
      <w:pPr>
        <w:jc w:val="both"/>
      </w:pPr>
    </w:p>
    <w:p w:rsidR="00D06D14" w:rsidP="00D06D14" w:rsidRDefault="00D06D14" w14:paraId="503DAC76" w14:textId="73E895BD">
      <w:pPr>
        <w:tabs>
          <w:tab w:val="left" w:pos="1940"/>
        </w:tabs>
        <w:jc w:val="both"/>
      </w:pPr>
      <w:r w:rsidR="00D06D14">
        <w:rPr/>
        <w:t xml:space="preserve">Que, por su parte, </w:t>
      </w:r>
      <w:r w:rsidR="65801A7C">
        <w:rPr/>
        <w:t>........................................</w:t>
      </w:r>
      <w:r w:rsidR="00D06D14">
        <w:rPr/>
        <w:t xml:space="preserve"> solicita en sus descargos que la reclamación sea desestimada, </w:t>
      </w:r>
      <w:r w:rsidRPr="56B0ADDD" w:rsidR="00D06D14">
        <w:rPr>
          <w:lang w:val="es-PE"/>
        </w:rPr>
        <w:t xml:space="preserve">atendiendo resumidamente a lo siguiente: </w:t>
      </w:r>
      <w:r w:rsidR="00D06D14">
        <w:rPr/>
        <w:t xml:space="preserve">a) Con fecha 27 de julio de 2021, la señora Urbina contrató el seguro denominado “Seguro de Tarjetas 360°” (en adelante, la “Póliza”), tomando conocimiento en dicho momento, acerca de los términos y condiciones de la Póliza, así como las cargas y obligaciones del asegurado, siendo una de ellas la presentación de la denuncia policial dentro de un plazo no mayor a 24 (veinticuatro) horas de ocurrido el evento; b) con fecha 19 de octubre de 2021, la señora Urbina solicitó la aplicación de la cobertura de la Póliza contratada, en razón al evento ocurrido, adjuntando para ello, una serie de documentos; c) siendo ello así, nuestra Compañía procedió a evaluar la solicitud presentada, advirtiendo de esta manera que la denuncia presentada por la señora </w:t>
      </w:r>
      <w:r w:rsidR="00D06D14">
        <w:rPr/>
        <w:t>Urbina se efectuó fuera del plazo establecido en la Póliza contratada; d) considerando que el evento ocurrido fue denunciado por la señora Urbina más de un mes después de ocurrido el evento, contraviniendo de esta manera lo establecido en la Póliza contratada, mediante la cual se establece que las denuncias policiales deberán efectuarse dentro de un plazo no mayor a 24 (veinticuatro) horas de ocurrido el evento, mediante correo electrónico de fecha 8 de noviembre de 2021, nuestra Compañía denegó la cobertura de seguro.</w:t>
      </w:r>
    </w:p>
    <w:p w:rsidR="00D06D14" w:rsidP="00D06D14" w:rsidRDefault="00D06D14" w14:paraId="690E15A3" w14:textId="77777777">
      <w:pPr>
        <w:jc w:val="both"/>
      </w:pPr>
    </w:p>
    <w:p w:rsidR="00D06D14" w:rsidP="00D06D14" w:rsidRDefault="00D06D14" w14:paraId="5C610832" w14:textId="77777777">
      <w:pPr>
        <w:jc w:val="both"/>
        <w:outlineLvl w:val="0"/>
        <w:rPr>
          <w:lang w:val="es-PE"/>
        </w:rPr>
      </w:pPr>
      <w:r>
        <w:rPr>
          <w:rStyle w:val="Textoennegrita"/>
          <w:lang w:val="es-PE"/>
        </w:rPr>
        <w:t>Considerando:</w:t>
      </w:r>
    </w:p>
    <w:p w:rsidR="00D06D14" w:rsidP="00D06D14" w:rsidRDefault="00D06D14" w14:paraId="11845B48" w14:textId="77777777">
      <w:pPr>
        <w:jc w:val="both"/>
        <w:rPr>
          <w:lang w:val="es-PE"/>
        </w:rPr>
      </w:pPr>
    </w:p>
    <w:p w:rsidR="00D06D14" w:rsidP="00D06D14" w:rsidRDefault="00D06D14" w14:paraId="1DAE88F7" w14:textId="77777777">
      <w:pPr>
        <w:jc w:val="both"/>
        <w:rPr>
          <w:lang w:val="es-PE"/>
        </w:rPr>
      </w:pPr>
      <w:r>
        <w:rPr>
          <w:b/>
          <w:u w:val="single"/>
          <w:lang w:val="es-PE"/>
        </w:rPr>
        <w:t>Primero</w:t>
      </w:r>
      <w:r>
        <w:rPr>
          <w:b/>
          <w:lang w:val="es-PE"/>
        </w:rPr>
        <w:t xml:space="preserve">: </w:t>
      </w:r>
      <w:r>
        <w:rPr>
          <w:lang w:val="es-PE"/>
        </w:rPr>
        <w:t>Conforme a su Reglamento, la</w:t>
      </w:r>
      <w:r>
        <w:rPr>
          <w:b/>
          <w:bCs/>
          <w:lang w:val="es-PE"/>
        </w:rPr>
        <w:t xml:space="preserve"> </w:t>
      </w:r>
      <w:r>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00D06D14" w:rsidP="00D06D14" w:rsidRDefault="00D06D14" w14:paraId="4BC91ADC" w14:textId="77777777">
      <w:pPr>
        <w:jc w:val="both"/>
        <w:rPr>
          <w:lang w:val="es-PE"/>
        </w:rPr>
      </w:pPr>
    </w:p>
    <w:p w:rsidR="00D06D14" w:rsidP="00D06D14" w:rsidRDefault="00D06D14" w14:paraId="7D184D6C" w14:textId="77777777">
      <w:pPr>
        <w:jc w:val="both"/>
        <w:rPr>
          <w:bCs/>
          <w:lang w:val="es-PE"/>
        </w:rPr>
      </w:pPr>
      <w:r>
        <w:rPr>
          <w:b/>
          <w:bCs/>
          <w:u w:val="single"/>
          <w:lang w:val="es-PE"/>
        </w:rPr>
        <w:t>Segundo</w:t>
      </w:r>
      <w:r>
        <w:rPr>
          <w:b/>
          <w:bCs/>
          <w:lang w:val="es-PE"/>
        </w:rPr>
        <w:t>:</w:t>
      </w:r>
      <w:r>
        <w:rPr>
          <w:bCs/>
          <w:lang w:val="es-PE"/>
        </w:rPr>
        <w:t xml:space="preserve"> </w:t>
      </w:r>
      <w:r>
        <w:rPr>
          <w:lang w:val="es-PE"/>
        </w:rPr>
        <w:t xml:space="preserve">Asimismo, de acuerdo a </w:t>
      </w:r>
      <w:r>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00D06D14" w:rsidP="00D06D14" w:rsidRDefault="00D06D14" w14:paraId="285F30D5" w14:textId="77777777">
      <w:pPr>
        <w:jc w:val="both"/>
        <w:rPr>
          <w:bCs/>
          <w:lang w:val="es-PE"/>
        </w:rPr>
      </w:pPr>
    </w:p>
    <w:p w:rsidR="00D06D14" w:rsidP="00D06D14" w:rsidRDefault="00D06D14" w14:paraId="66E113F3" w14:textId="77777777">
      <w:pPr>
        <w:jc w:val="both"/>
      </w:pPr>
      <w:r>
        <w:rPr>
          <w:b/>
          <w:bCs/>
          <w:u w:val="single"/>
          <w:lang w:val="es-PE"/>
        </w:rPr>
        <w:t>Tercero</w:t>
      </w:r>
      <w:r>
        <w:rPr>
          <w:b/>
          <w:bCs/>
          <w:lang w:val="es-PE"/>
        </w:rPr>
        <w:t>:</w:t>
      </w:r>
      <w:r>
        <w:rPr>
          <w:lang w:val="es-PE"/>
        </w:rPr>
        <w:t xml:space="preserve"> Que, de acuerdo a la Ley Nro. </w:t>
      </w:r>
      <w:r>
        <w:t xml:space="preserve">29946 – Ley del Contrato de Seguro, norma legal vigente con ocasión de la celebración del contrato al cual se contrae el presente caso, </w:t>
      </w:r>
      <w:r>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00D06D14" w:rsidP="00D06D14" w:rsidRDefault="00D06D14" w14:paraId="63C7306F" w14:textId="77777777">
      <w:pPr>
        <w:jc w:val="both"/>
        <w:rPr>
          <w:b/>
          <w:u w:val="single"/>
          <w:lang w:val="es-PE"/>
        </w:rPr>
      </w:pPr>
    </w:p>
    <w:p w:rsidR="00D06D14" w:rsidP="00D06D14" w:rsidRDefault="00D06D14" w14:paraId="6B9A0663" w14:textId="77777777">
      <w:pPr>
        <w:jc w:val="both"/>
        <w:rPr>
          <w:lang w:val="es-PE"/>
        </w:rPr>
      </w:pPr>
      <w:r>
        <w:rPr>
          <w:b/>
          <w:u w:val="single"/>
          <w:lang w:val="es-PE"/>
        </w:rPr>
        <w:t>Cuarto</w:t>
      </w:r>
      <w:r>
        <w:rPr>
          <w:b/>
          <w:lang w:val="es-PE"/>
        </w:rPr>
        <w:t>:</w:t>
      </w:r>
      <w:r>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00D06D14" w:rsidP="00D06D14" w:rsidRDefault="00D06D14" w14:paraId="0EF3EBAB" w14:textId="77777777">
      <w:pPr>
        <w:jc w:val="both"/>
        <w:rPr>
          <w:bCs/>
        </w:rPr>
      </w:pPr>
    </w:p>
    <w:p w:rsidR="00D06D14" w:rsidP="00D06D14" w:rsidRDefault="00D06D14" w14:paraId="3EA4C195" w14:textId="77777777">
      <w:pPr>
        <w:jc w:val="both"/>
      </w:pPr>
      <w:r>
        <w:rPr>
          <w:b/>
          <w:bCs/>
          <w:u w:val="single"/>
          <w:lang w:val="es-PE"/>
        </w:rPr>
        <w:t>Quinto</w:t>
      </w:r>
      <w:r>
        <w:rPr>
          <w:b/>
          <w:bCs/>
          <w:lang w:val="es-PE"/>
        </w:rPr>
        <w:t xml:space="preserve">: </w:t>
      </w:r>
      <w:r>
        <w:rPr>
          <w:bCs/>
          <w:lang w:val="es-PE"/>
        </w:rPr>
        <w:t>Que, conforme al</w:t>
      </w:r>
      <w:r>
        <w:rPr>
          <w:b/>
          <w:bCs/>
          <w:lang w:val="es-PE"/>
        </w:rPr>
        <w:t xml:space="preserve"> </w:t>
      </w:r>
      <w:r>
        <w:rPr>
          <w:lang w:val="es-PE"/>
        </w:rPr>
        <w:t>artículo 196 del Código Procesal Civil, la carga de la prueba corresponde a quien afirma hechos que configuran su pretensión, o a quien los contradice alegando nuevos hechos, salvo disposición legal diferente.</w:t>
      </w:r>
    </w:p>
    <w:p w:rsidR="00D06D14" w:rsidP="00D06D14" w:rsidRDefault="00D06D14" w14:paraId="51A34F63" w14:textId="77777777">
      <w:pPr>
        <w:tabs>
          <w:tab w:val="left" w:pos="2160"/>
        </w:tabs>
        <w:jc w:val="both"/>
      </w:pPr>
    </w:p>
    <w:p w:rsidR="00D06D14" w:rsidP="00D06D14" w:rsidRDefault="00D06D14" w14:paraId="01297624" w14:textId="32719A51">
      <w:pPr>
        <w:tabs>
          <w:tab w:val="left" w:pos="2160"/>
        </w:tabs>
        <w:jc w:val="both"/>
        <w:rPr>
          <w:lang w:val="es-PE"/>
        </w:rPr>
      </w:pPr>
      <w:r w:rsidRPr="56B0ADDD" w:rsidR="00D06D14">
        <w:rPr>
          <w:b w:val="1"/>
          <w:bCs w:val="1"/>
          <w:u w:val="single"/>
        </w:rPr>
        <w:t>Sexto</w:t>
      </w:r>
      <w:r w:rsidRPr="56B0ADDD" w:rsidR="00D06D14">
        <w:rPr>
          <w:b w:val="1"/>
          <w:bCs w:val="1"/>
        </w:rPr>
        <w:t>:</w:t>
      </w:r>
      <w:r w:rsidRPr="56B0ADDD" w:rsidR="00D06D14">
        <w:rPr>
          <w:b w:val="1"/>
          <w:bCs w:val="1"/>
          <w:lang w:val="es-PE"/>
        </w:rPr>
        <w:t xml:space="preserve"> </w:t>
      </w:r>
      <w:r w:rsidRPr="56B0ADDD" w:rsidR="00D06D14">
        <w:rPr>
          <w:lang w:val="es-PE"/>
        </w:rPr>
        <w:t xml:space="preserve">Sobre la base de los términos contenidos en la reclamación y en la absolución de </w:t>
      </w:r>
      <w:r w:rsidRPr="56B0ADDD" w:rsidR="00D06D14">
        <w:rPr>
          <w:lang w:val="es-PE"/>
        </w:rPr>
        <w:t>la misma</w:t>
      </w:r>
      <w:r w:rsidRPr="56B0ADDD" w:rsidR="00D06D14">
        <w:rPr>
          <w:lang w:val="es-PE"/>
        </w:rPr>
        <w:t>, la cuestión controvertida radica en determinar si el rechazo de cobertura comunicado por</w:t>
      </w:r>
      <w:r w:rsidRPr="56B0ADDD" w:rsidR="5D9F06BD">
        <w:rPr>
          <w:lang w:val="es-PE"/>
        </w:rPr>
        <w:t>...................................................</w:t>
      </w:r>
      <w:r w:rsidRPr="56B0ADDD" w:rsidR="00D06D14">
        <w:rPr>
          <w:lang w:val="es-PE"/>
        </w:rPr>
        <w:t>es legítimo o no.  Dicho rechazo se sustenta en que la asegurada no cumplió con interponer la denuncia policial en el plazo oportuno, por lo que al inobservarse una carga contractual</w:t>
      </w:r>
      <w:r w:rsidRPr="56B0ADDD" w:rsidR="00D06D14">
        <w:rPr>
          <w:i w:val="1"/>
          <w:iCs w:val="1"/>
          <w:lang w:val="es-PE"/>
        </w:rPr>
        <w:t xml:space="preserve"> ex post</w:t>
      </w:r>
      <w:r w:rsidRPr="56B0ADDD" w:rsidR="00D06D14">
        <w:rPr>
          <w:lang w:val="es-PE"/>
        </w:rPr>
        <w:t xml:space="preserve"> no corresponde el otorgamiento de cobertura.</w:t>
      </w:r>
    </w:p>
    <w:p w:rsidR="00D06D14" w:rsidP="00D06D14" w:rsidRDefault="00D06D14" w14:paraId="2EA5E925" w14:textId="77777777">
      <w:pPr>
        <w:tabs>
          <w:tab w:val="left" w:pos="2160"/>
        </w:tabs>
        <w:jc w:val="both"/>
        <w:rPr>
          <w:lang w:val="es-PE"/>
        </w:rPr>
      </w:pPr>
    </w:p>
    <w:p w:rsidR="00D06D14" w:rsidP="00D06D14" w:rsidRDefault="00D06D14" w14:paraId="2DEDEE69" w14:textId="77777777">
      <w:pPr>
        <w:tabs>
          <w:tab w:val="left" w:pos="2160"/>
        </w:tabs>
        <w:jc w:val="both"/>
        <w:rPr>
          <w:lang w:val="es-PE"/>
        </w:rPr>
      </w:pPr>
    </w:p>
    <w:p w:rsidR="00D06D14" w:rsidP="00D06D14" w:rsidRDefault="00D06D14" w14:paraId="1BDFF971" w14:textId="7901F67D">
      <w:pPr>
        <w:tabs>
          <w:tab w:val="left" w:pos="2160"/>
        </w:tabs>
        <w:jc w:val="both"/>
        <w:rPr>
          <w:lang w:val="es-PE"/>
        </w:rPr>
      </w:pPr>
      <w:r w:rsidRPr="56B0ADDD" w:rsidR="00D06D14">
        <w:rPr>
          <w:b w:val="1"/>
          <w:bCs w:val="1"/>
          <w:u w:val="single"/>
          <w:lang w:val="es-PE"/>
        </w:rPr>
        <w:t>Séptimo</w:t>
      </w:r>
      <w:r w:rsidRPr="56B0ADDD" w:rsidR="00D06D14">
        <w:rPr>
          <w:b w:val="1"/>
          <w:bCs w:val="1"/>
          <w:lang w:val="es-PE"/>
        </w:rPr>
        <w:t>:</w:t>
      </w:r>
      <w:r w:rsidRPr="56B0ADDD" w:rsidR="00D06D14">
        <w:rPr>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56B0ADDD" w:rsidR="39928F19">
        <w:rPr>
          <w:lang w:val="es-PE"/>
        </w:rPr>
        <w:t>....................................................</w:t>
      </w:r>
      <w:r w:rsidRPr="56B0ADDD" w:rsidR="00D06D14">
        <w:rPr>
          <w:lang w:val="es-PE"/>
        </w:rPr>
        <w:t xml:space="preserve"> empresa esta última distinta al señalado banco.</w:t>
      </w:r>
      <w:r w:rsidRPr="56B0ADDD" w:rsidR="00D06D14">
        <w:rPr>
          <w:lang w:val="es-PE"/>
        </w:rPr>
        <w:t xml:space="preserve">  Conforme a ello, cualquier disconformidad de la reclamante respecto al servicio financiero recibido, son ajenas a la relación contractual que mantiene con </w:t>
      </w:r>
      <w:r w:rsidRPr="56B0ADDD" w:rsidR="64BEC32D">
        <w:rPr>
          <w:lang w:val="es-PE"/>
        </w:rPr>
        <w:t>............................</w:t>
      </w:r>
      <w:r w:rsidRPr="56B0ADDD" w:rsidR="00D06D14">
        <w:rPr>
          <w:lang w:val="es-PE"/>
        </w:rPr>
        <w:t xml:space="preserve"> independientemente que la póliza se haya contratado a través de la señalada empresa financiera.</w:t>
      </w:r>
    </w:p>
    <w:p w:rsidR="00D06D14" w:rsidP="00D06D14" w:rsidRDefault="00D06D14" w14:paraId="7A712439" w14:textId="77777777">
      <w:pPr>
        <w:tabs>
          <w:tab w:val="left" w:pos="2160"/>
        </w:tabs>
        <w:jc w:val="both"/>
        <w:rPr>
          <w:lang w:val="es-PE"/>
        </w:rPr>
      </w:pPr>
    </w:p>
    <w:p w:rsidR="00D06D14" w:rsidP="00D06D14" w:rsidRDefault="00D06D14" w14:paraId="6187A1CB" w14:textId="77777777">
      <w:pPr>
        <w:jc w:val="both"/>
        <w:rPr>
          <w:lang w:val="es-PE"/>
        </w:rPr>
      </w:pPr>
      <w:r>
        <w:rPr>
          <w:b/>
          <w:u w:val="single"/>
        </w:rPr>
        <w:t>Octavo</w:t>
      </w:r>
      <w:r>
        <w:rPr>
          <w:b/>
        </w:rPr>
        <w:t xml:space="preserve">: </w:t>
      </w:r>
      <w:r>
        <w:rPr>
          <w:lang w:val="es-PE"/>
        </w:rPr>
        <w:t>No es controvertido, tratándose del presente caso, el conocimiento de los términos contractuales, atendiendo a los medios probatorios aportados por la aseguradora, de manera que la cuestión se limita a evaluar si existió alguna causa ajena al control de la asegurada que explique el motivo por el que no procedió a interponer la denuncia policial en el plazo oportuno.</w:t>
      </w:r>
    </w:p>
    <w:p w:rsidR="00D06D14" w:rsidP="00D06D14" w:rsidRDefault="00D06D14" w14:paraId="2B56CD60" w14:textId="77777777">
      <w:pPr>
        <w:tabs>
          <w:tab w:val="left" w:pos="2160"/>
        </w:tabs>
        <w:jc w:val="both"/>
        <w:rPr>
          <w:lang w:val="es-PE"/>
        </w:rPr>
      </w:pPr>
    </w:p>
    <w:p w:rsidR="00D06D14" w:rsidP="00D06D14" w:rsidRDefault="00D06D14" w14:paraId="3C11B38B" w14:textId="77777777">
      <w:pPr>
        <w:tabs>
          <w:tab w:val="left" w:pos="2160"/>
        </w:tabs>
        <w:jc w:val="both"/>
        <w:rPr>
          <w:lang w:val="es-PE"/>
        </w:rPr>
      </w:pPr>
      <w:r>
        <w:rPr>
          <w:lang w:val="es-PE"/>
        </w:rPr>
        <w:t>Por su parte la aseguradora ha presentado el certificado de seguro completo y suscrito por la reclamante, en el cual se aprecia la siguiente carga:</w:t>
      </w:r>
    </w:p>
    <w:p w:rsidR="00D06D14" w:rsidP="00D06D14" w:rsidRDefault="00D06D14" w14:paraId="0E21A2E8" w14:textId="77777777">
      <w:pPr>
        <w:tabs>
          <w:tab w:val="left" w:pos="2160"/>
        </w:tabs>
        <w:jc w:val="both"/>
      </w:pPr>
    </w:p>
    <w:p w:rsidR="00D06D14" w:rsidP="00D06D14" w:rsidRDefault="00D06D14" w14:paraId="3B7355BB" w14:textId="77777777">
      <w:pPr>
        <w:tabs>
          <w:tab w:val="left" w:pos="2160"/>
        </w:tabs>
        <w:jc w:val="both"/>
        <w:rPr>
          <w:lang w:val="es-PE"/>
        </w:rPr>
      </w:pPr>
      <w:r>
        <w:object w:dxaOrig="9060" w:dyaOrig="3690" w14:anchorId="72E2065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452.95pt;height:184.2pt" o:ole="" type="#_x0000_t75">
            <v:imagedata o:title="" r:id="rId9"/>
          </v:shape>
          <o:OLEObject Type="Embed" ProgID="Paint.Picture" ShapeID="_x0000_i1027" DrawAspect="Content" ObjectID="_1709127972" r:id="rId10"/>
        </w:object>
      </w:r>
    </w:p>
    <w:p w:rsidR="00D06D14" w:rsidP="00D06D14" w:rsidRDefault="00D06D14" w14:paraId="52ACAA4B" w14:textId="77777777">
      <w:pPr>
        <w:jc w:val="both"/>
        <w:rPr>
          <w:lang w:val="es-PE"/>
        </w:rPr>
      </w:pPr>
    </w:p>
    <w:p w:rsidR="00D06D14" w:rsidP="00D06D14" w:rsidRDefault="00D06D14" w14:paraId="450DE466" w14:textId="77777777">
      <w:pPr>
        <w:jc w:val="both"/>
        <w:rPr>
          <w:lang w:val="es-MX"/>
        </w:rPr>
      </w:pPr>
      <w:r>
        <w:t>Así, se aprecia que a la asegurada se le informó sobre los alcances del respectivo seguro que celebró, y en especial de las cargas contractuales</w:t>
      </w:r>
      <w:r>
        <w:rPr>
          <w:lang w:val="es-MX"/>
        </w:rPr>
        <w:t>, por lo que la aseguradora está legitimada a oponer los términos de cobertura contratados.</w:t>
      </w:r>
    </w:p>
    <w:p w:rsidR="00D06D14" w:rsidP="00D06D14" w:rsidRDefault="00D06D14" w14:paraId="40FFFF23" w14:textId="77777777">
      <w:pPr>
        <w:jc w:val="both"/>
        <w:rPr>
          <w:lang w:val="es-MX"/>
        </w:rPr>
      </w:pPr>
    </w:p>
    <w:p w:rsidR="00D06D14" w:rsidP="00D06D14" w:rsidRDefault="00D06D14" w14:paraId="37EBB2A3" w14:textId="77777777">
      <w:pPr>
        <w:tabs>
          <w:tab w:val="left" w:pos="2160"/>
        </w:tabs>
        <w:jc w:val="both"/>
        <w:rPr>
          <w:lang w:val="es-PE"/>
        </w:rPr>
      </w:pPr>
      <w:r>
        <w:rPr>
          <w:lang w:val="es-MX"/>
        </w:rPr>
        <w:t>Entonces</w:t>
      </w:r>
      <w:r>
        <w:rPr>
          <w:lang w:val="es-PE"/>
        </w:rPr>
        <w:t>, al no haber procedido con la interposición de la denuncia policial en el plazo oportuno, es evidente que se ha incumplido la carga plasmada en el contrato de seguro e informada en el certificado de seguro, conforme se advierte de lo siguiente:</w:t>
      </w:r>
    </w:p>
    <w:p w:rsidR="00D06D14" w:rsidP="00D06D14" w:rsidRDefault="00D06D14" w14:paraId="6830F7A5" w14:textId="77777777">
      <w:pPr>
        <w:tabs>
          <w:tab w:val="left" w:pos="2160"/>
        </w:tabs>
        <w:jc w:val="both"/>
        <w:rPr>
          <w:lang w:val="es-PE"/>
        </w:rPr>
      </w:pPr>
    </w:p>
    <w:p w:rsidR="00D06D14" w:rsidP="00D06D14" w:rsidRDefault="00D06D14" w14:paraId="39996C61" w14:textId="591F70E2">
      <w:pPr>
        <w:tabs>
          <w:tab w:val="left" w:pos="2160"/>
        </w:tabs>
        <w:jc w:val="center"/>
      </w:pPr>
      <w:r w:rsidR="2023F67C">
        <w:rPr/>
        <w:t>...........................................................................</w:t>
      </w:r>
    </w:p>
    <w:p w:rsidR="56B0ADDD" w:rsidP="56B0ADDD" w:rsidRDefault="56B0ADDD" w14:paraId="10BD5F6E" w14:textId="63612E86">
      <w:pPr>
        <w:tabs>
          <w:tab w:val="left" w:leader="none" w:pos="2160"/>
        </w:tabs>
        <w:jc w:val="center"/>
      </w:pPr>
    </w:p>
    <w:p w:rsidR="00D06D14" w:rsidP="00D06D14" w:rsidRDefault="00D06D14" w14:paraId="4DDF8D3E" w14:textId="77777777">
      <w:pPr>
        <w:tabs>
          <w:tab w:val="left" w:pos="2160"/>
        </w:tabs>
        <w:jc w:val="both"/>
      </w:pPr>
    </w:p>
    <w:p w:rsidR="00D06D14" w:rsidP="00D06D14" w:rsidRDefault="00D06D14" w14:paraId="143A72B8" w14:textId="77777777">
      <w:pPr>
        <w:tabs>
          <w:tab w:val="left" w:pos="2160"/>
        </w:tabs>
        <w:jc w:val="both"/>
        <w:rPr>
          <w:lang w:val="es-PE"/>
        </w:rPr>
      </w:pPr>
      <w:r>
        <w:rPr>
          <w:b/>
          <w:u w:val="single"/>
          <w:lang w:val="es-419"/>
        </w:rPr>
        <w:t>Noveno</w:t>
      </w:r>
      <w:r>
        <w:rPr>
          <w:b/>
          <w:lang w:val="es-419"/>
        </w:rPr>
        <w:t>:</w:t>
      </w:r>
      <w:r>
        <w:rPr>
          <w:lang w:val="es-419"/>
        </w:rPr>
        <w:t xml:space="preserve"> En la medida que la aseguradora tiene legitimidad para oponer las condiciones contractuales, corresponde analizar si en e</w:t>
      </w:r>
      <w:r>
        <w:rPr>
          <w:lang w:val="es-PE"/>
        </w:rPr>
        <w:t>l presente caso, se ha producido un incumplimiento imputable a la asegurada respecto a la carga consistente en realizar la denuncia policial en un plazo no mayor de veinticuatro (24) horas de ocurrido el evento o desde que se tome conocimiento de este, prevista en la póliza e informado a la asegurada.</w:t>
      </w:r>
    </w:p>
    <w:p w:rsidR="00D06D14" w:rsidP="00D06D14" w:rsidRDefault="00D06D14" w14:paraId="214FC59A" w14:textId="77777777">
      <w:pPr>
        <w:tabs>
          <w:tab w:val="left" w:pos="2160"/>
        </w:tabs>
        <w:jc w:val="both"/>
        <w:rPr>
          <w:lang w:val="es-PE"/>
        </w:rPr>
      </w:pPr>
    </w:p>
    <w:p w:rsidR="00D06D14" w:rsidP="00D06D14" w:rsidRDefault="00D06D14" w14:paraId="0C5C66BC" w14:textId="77777777">
      <w:pPr>
        <w:tabs>
          <w:tab w:val="left" w:pos="2160"/>
        </w:tabs>
        <w:jc w:val="both"/>
        <w:rPr>
          <w:lang w:val="es-PE"/>
        </w:rPr>
      </w:pPr>
      <w:r>
        <w:rPr>
          <w:b/>
          <w:u w:val="single"/>
          <w:lang w:val="es-419"/>
        </w:rPr>
        <w:t>Décimo</w:t>
      </w:r>
      <w:r>
        <w:rPr>
          <w:lang w:val="es-419"/>
        </w:rPr>
        <w:t xml:space="preserve"> </w:t>
      </w:r>
      <w:r>
        <w:rPr>
          <w:lang w:val="es-PE"/>
        </w:rPr>
        <w:t>Conforme a lo anterior, no está en discusión la exigencia a la asegurada de interponer la denuncia policial en un plazo no mayor de veinticuatro (24) horas de ocurrido el evento o desde que se tome conocimiento del mismo.  La cuestión se restringe a determinar si la inobservancia de dicha carga es ajena a la responsabilidad de la asegurada o no, esto es, determinar si existió efectivamente un supuesto ajeno a su control, una fuerza mayor, que le hubiese impedido realizar la denuncia policial en el plazo oportuno.</w:t>
      </w:r>
    </w:p>
    <w:p w:rsidR="00D06D14" w:rsidP="00D06D14" w:rsidRDefault="00D06D14" w14:paraId="4FDE0034" w14:textId="77777777">
      <w:pPr>
        <w:tabs>
          <w:tab w:val="left" w:pos="2160"/>
        </w:tabs>
        <w:jc w:val="both"/>
        <w:rPr>
          <w:lang w:val="es-PE"/>
        </w:rPr>
      </w:pPr>
    </w:p>
    <w:p w:rsidR="00D06D14" w:rsidP="00D06D14" w:rsidRDefault="00D06D14" w14:paraId="12BAB6CA" w14:textId="77777777">
      <w:pPr>
        <w:tabs>
          <w:tab w:val="left" w:pos="2160"/>
        </w:tabs>
        <w:jc w:val="both"/>
        <w:rPr>
          <w:lang w:val="es-PE"/>
        </w:rPr>
      </w:pPr>
      <w:r>
        <w:rPr>
          <w:lang w:val="es-PE"/>
        </w:rPr>
        <w:t>La señora Urbina ha señalado en su reclamo que no interpuso la denuncia policial en el plazo establecido en el contrato porque en el banco nadie le informó que debía realizar ello, es decir, por existir un desconocimiento de la carga contractual. Sin embargo, ha quedado acreditado que la reclamante recibió el certificado, habiendo sido informada de los términos y condiciones del contrato, concretamente, de las cargas.</w:t>
      </w:r>
    </w:p>
    <w:p w:rsidR="00D06D14" w:rsidP="00D06D14" w:rsidRDefault="00D06D14" w14:paraId="20032C71" w14:textId="77777777">
      <w:pPr>
        <w:tabs>
          <w:tab w:val="left" w:pos="709"/>
          <w:tab w:val="left" w:pos="2160"/>
        </w:tabs>
        <w:jc w:val="both"/>
        <w:rPr>
          <w:lang w:val="es-PE"/>
        </w:rPr>
      </w:pPr>
    </w:p>
    <w:p w:rsidR="00D06D14" w:rsidP="00D06D14" w:rsidRDefault="00D06D14" w14:paraId="34CCA259" w14:textId="77777777">
      <w:pPr>
        <w:tabs>
          <w:tab w:val="left" w:pos="2160"/>
        </w:tabs>
        <w:jc w:val="both"/>
        <w:rPr>
          <w:lang w:val="es-PE"/>
        </w:rPr>
      </w:pPr>
      <w:r>
        <w:rPr>
          <w:lang w:val="es-PE"/>
        </w:rPr>
        <w:t xml:space="preserve">De acuerdo al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00D06D14" w:rsidP="00D06D14" w:rsidRDefault="00D06D14" w14:paraId="297D0C1F" w14:textId="77777777">
      <w:pPr>
        <w:tabs>
          <w:tab w:val="left" w:pos="709"/>
          <w:tab w:val="left" w:pos="2160"/>
        </w:tabs>
        <w:jc w:val="both"/>
        <w:rPr>
          <w:lang w:val="es-PE"/>
        </w:rPr>
      </w:pPr>
    </w:p>
    <w:p w:rsidR="00D06D14" w:rsidP="00D06D14" w:rsidRDefault="00D06D14" w14:paraId="3D46C84B" w14:textId="77777777">
      <w:pPr>
        <w:tabs>
          <w:tab w:val="left" w:pos="709"/>
          <w:tab w:val="left" w:pos="2160"/>
        </w:tabs>
        <w:jc w:val="both"/>
        <w:rPr>
          <w:lang w:val="es-PE"/>
        </w:rPr>
      </w:pPr>
      <w:r>
        <w:rPr>
          <w:lang w:val="es-PE"/>
        </w:rPr>
        <w:t>En función a dicha definición legal, para este órgano resolutivo unipersonal no se encuentra justificada la interposición de la denuncia policial fuera del plazo establecido en la póliza, en tanto, no estuvo impedida de hacerlo, pasando cuarenta (40) días desde la ocurrencia del siniestro, habiendo quedado demostrado que la reclamante si fue debidamente informado de los términos y condiciones de la póliza.</w:t>
      </w:r>
    </w:p>
    <w:p w:rsidR="00D06D14" w:rsidP="00D06D14" w:rsidRDefault="00D06D14" w14:paraId="5F7EC694" w14:textId="77777777">
      <w:pPr>
        <w:tabs>
          <w:tab w:val="left" w:pos="709"/>
          <w:tab w:val="left" w:pos="2160"/>
        </w:tabs>
        <w:jc w:val="both"/>
        <w:rPr>
          <w:lang w:val="es-PE"/>
        </w:rPr>
      </w:pPr>
    </w:p>
    <w:p w:rsidR="00D06D14" w:rsidP="00D06D14" w:rsidRDefault="00D06D14" w14:paraId="1D94F3BC" w14:textId="77777777">
      <w:pPr>
        <w:tabs>
          <w:tab w:val="left" w:pos="709"/>
          <w:tab w:val="left" w:pos="2160"/>
        </w:tabs>
        <w:jc w:val="both"/>
        <w:rPr>
          <w:lang w:val="es-PE"/>
        </w:rPr>
      </w:pPr>
      <w:r>
        <w:rPr>
          <w:lang w:val="es-PE"/>
        </w:rPr>
        <w:t xml:space="preserve">El hecho que no interponerse la denuncia policial en el plazo oportuno conforme a lo previsto en el contrato, evidencia un desinterés en cumplir lo que era una expresa carga contractual, desinterés que permite calificar a dicha actuación como una omisión culposa grave o negligente, atendiendo a que en el texto del certificado se expresa claramente que la </w:t>
      </w:r>
      <w:r>
        <w:rPr>
          <w:lang w:val="es-PE"/>
        </w:rPr>
        <w:lastRenderedPageBreak/>
        <w:t>inobservancia de las cargas (entre ellas la que es objeto del presente contencioso) derivan en la pérdida de los derechos indemnizatorios, con la consiguiente liberación de responsabilidad para la aseguradora, conforme a las previsiones del artículo 59 de la Ley Nro. 27749 – Ley del Contrato de Seguro.</w:t>
      </w:r>
    </w:p>
    <w:p w:rsidR="00D06D14" w:rsidP="00D06D14" w:rsidRDefault="00D06D14" w14:paraId="76573036" w14:textId="77777777">
      <w:pPr>
        <w:tabs>
          <w:tab w:val="left" w:pos="709"/>
          <w:tab w:val="left" w:pos="2160"/>
        </w:tabs>
        <w:jc w:val="both"/>
        <w:rPr>
          <w:lang w:val="es-PE"/>
        </w:rPr>
      </w:pPr>
    </w:p>
    <w:p w:rsidR="00D06D14" w:rsidP="00D06D14" w:rsidRDefault="00D06D14" w14:paraId="09E17B4F" w14:textId="77777777">
      <w:pPr>
        <w:tabs>
          <w:tab w:val="left" w:pos="709"/>
          <w:tab w:val="left" w:pos="2160"/>
        </w:tabs>
        <w:jc w:val="both"/>
        <w:rPr>
          <w:lang w:val="es-PE"/>
        </w:rPr>
      </w:pPr>
      <w:r>
        <w:rPr>
          <w:lang w:val="es-PE"/>
        </w:rPr>
        <w:t>Conforme ya ha sido expresado, no mediando jurídicamente una situación de fuerza mayor, como causa ajena a la reclamante, que le haya impedido bloquear la tarjeta, corresponde que el asegurado soporte las consecuencias de sus propias decisiones y no pretenda trasladarlas a la aseguradora, habiendo caducado su pretensión indemnizatoria por su propia negligencia conductual.</w:t>
      </w:r>
    </w:p>
    <w:p w:rsidR="00D06D14" w:rsidP="00D06D14" w:rsidRDefault="00D06D14" w14:paraId="2A444A8F" w14:textId="77777777">
      <w:pPr>
        <w:tabs>
          <w:tab w:val="left" w:pos="709"/>
          <w:tab w:val="left" w:pos="2160"/>
        </w:tabs>
        <w:jc w:val="both"/>
        <w:rPr>
          <w:lang w:val="es-PE"/>
        </w:rPr>
      </w:pPr>
    </w:p>
    <w:p w:rsidR="00D06D14" w:rsidP="00D06D14" w:rsidRDefault="00D06D14" w14:paraId="18ED2705" w14:textId="6AE7A4DA">
      <w:pPr>
        <w:tabs>
          <w:tab w:val="left" w:pos="709"/>
          <w:tab w:val="left" w:pos="2160"/>
        </w:tabs>
        <w:jc w:val="both"/>
        <w:rPr>
          <w:lang w:val="es-PE"/>
        </w:rPr>
      </w:pPr>
      <w:r w:rsidRPr="56B0ADDD" w:rsidR="00D06D14">
        <w:rPr>
          <w:lang w:val="es-PE"/>
        </w:rPr>
        <w:t>Atendiendo al análisis expuesto, este órgano resolutivo unipersonal estima que el rechazo de cobertura comunicado en su oportunidad por</w:t>
      </w:r>
      <w:r w:rsidRPr="56B0ADDD" w:rsidR="2D9EF453">
        <w:rPr>
          <w:lang w:val="es-PE"/>
        </w:rPr>
        <w:t>...................................</w:t>
      </w:r>
      <w:r w:rsidRPr="56B0ADDD" w:rsidR="00D06D14">
        <w:rPr>
          <w:lang w:val="es-PE"/>
        </w:rPr>
        <w:t xml:space="preserve"> es legítimo, encontrándose sustentado en que el asegurado no cumplió con interponer la denuncia policial en el plazo establecido, por lo que al inobservarse injustificadamente una carga contractual</w:t>
      </w:r>
      <w:r w:rsidRPr="56B0ADDD" w:rsidR="00D06D14">
        <w:rPr>
          <w:i w:val="1"/>
          <w:iCs w:val="1"/>
          <w:lang w:val="es-PE"/>
        </w:rPr>
        <w:t xml:space="preserve"> ex post</w:t>
      </w:r>
      <w:r w:rsidRPr="56B0ADDD" w:rsidR="00D06D14">
        <w:rPr>
          <w:lang w:val="es-PE"/>
        </w:rPr>
        <w:t xml:space="preserve"> no corresponde el otorgamiento de cobertura.</w:t>
      </w:r>
    </w:p>
    <w:p w:rsidR="00D06D14" w:rsidP="00D06D14" w:rsidRDefault="00D06D14" w14:paraId="5CFEA0D7" w14:textId="77777777">
      <w:pPr>
        <w:jc w:val="both"/>
      </w:pPr>
    </w:p>
    <w:p w:rsidR="00D06D14" w:rsidP="00D06D14" w:rsidRDefault="00D06D14" w14:paraId="2F6D3086" w14:textId="77777777">
      <w:pPr>
        <w:tabs>
          <w:tab w:val="left" w:pos="2160"/>
        </w:tabs>
        <w:jc w:val="both"/>
        <w:rPr>
          <w:lang w:val="es-419"/>
        </w:rPr>
      </w:pPr>
      <w:r>
        <w:rPr>
          <w:lang w:val="es-419"/>
        </w:rPr>
        <w:t>En consecuencia, debe concluirse que el rechazo de cobertura es legítimo, al ser suficiente contractualmente su justificación, al cumplir con las exigencias pertinentes de ley.</w:t>
      </w:r>
    </w:p>
    <w:p w:rsidR="00D06D14" w:rsidP="00D06D14" w:rsidRDefault="00D06D14" w14:paraId="0AEB450C" w14:textId="77777777">
      <w:pPr>
        <w:tabs>
          <w:tab w:val="left" w:pos="2160"/>
        </w:tabs>
        <w:jc w:val="both"/>
        <w:rPr>
          <w:lang w:val="es-419"/>
        </w:rPr>
      </w:pPr>
    </w:p>
    <w:p w:rsidR="00D06D14" w:rsidP="00D06D14" w:rsidRDefault="00D06D14" w14:paraId="7EC491F5" w14:textId="77777777">
      <w:pPr>
        <w:tabs>
          <w:tab w:val="left" w:pos="709"/>
          <w:tab w:val="left" w:pos="2160"/>
        </w:tabs>
        <w:jc w:val="both"/>
        <w:rPr>
          <w:b/>
        </w:rPr>
      </w:pPr>
      <w:r>
        <w:rPr>
          <w:b/>
          <w:lang w:val="es-PE"/>
        </w:rPr>
        <w:t xml:space="preserve">Atendiendo a lo expresado, este Órgano Resolutivo Unipersonal </w:t>
      </w:r>
      <w:r>
        <w:rPr>
          <w:b/>
        </w:rPr>
        <w:t>concluye su apreciación razonada y conjunta al amparo de lo establecido en su Reglamento estimando que existen razones fundadas para estimar que el rechazo de cobertura al cual se contrae la presente reclamación posee suficiente fundamento, por lo que r</w:t>
      </w:r>
      <w:r>
        <w:rPr>
          <w:b/>
          <w:lang w:val="es-PE"/>
        </w:rPr>
        <w:t>esuelve:</w:t>
      </w:r>
    </w:p>
    <w:p w:rsidR="00D06D14" w:rsidP="00D06D14" w:rsidRDefault="00D06D14" w14:paraId="56205179" w14:textId="77777777">
      <w:pPr>
        <w:jc w:val="both"/>
        <w:rPr>
          <w:rFonts w:eastAsia="Arial Unicode MS"/>
        </w:rPr>
      </w:pPr>
    </w:p>
    <w:p w:rsidR="00D06D14" w:rsidP="00D06D14" w:rsidRDefault="00D06D14" w14:paraId="30E27755" w14:textId="665385CD">
      <w:pPr>
        <w:tabs>
          <w:tab w:val="left" w:pos="708"/>
          <w:tab w:val="left" w:pos="2160"/>
        </w:tabs>
        <w:jc w:val="both"/>
      </w:pPr>
      <w:r w:rsidRPr="56B0ADDD" w:rsidR="00D06D14">
        <w:rPr>
          <w:lang w:val="es-PE"/>
        </w:rPr>
        <w:t xml:space="preserve">Declarar </w:t>
      </w:r>
      <w:r w:rsidRPr="56B0ADDD" w:rsidR="00D06D14">
        <w:rPr>
          <w:b w:val="1"/>
          <w:bCs w:val="1"/>
          <w:lang w:val="es-PE"/>
        </w:rPr>
        <w:t>INFUNDADA</w:t>
      </w:r>
      <w:r w:rsidRPr="56B0ADDD" w:rsidR="00D06D14">
        <w:rPr>
          <w:lang w:val="es-PE"/>
        </w:rPr>
        <w:t xml:space="preserve"> la reclamación interpuesta por </w:t>
      </w:r>
      <w:r w:rsidRPr="56B0ADDD" w:rsidR="1DE75DA6">
        <w:rPr>
          <w:lang w:val="es-PE"/>
        </w:rPr>
        <w:t>...................................................</w:t>
      </w:r>
      <w:r w:rsidRPr="56B0ADDD" w:rsidR="00D06D14">
        <w:rPr>
          <w:lang w:val="es-PE"/>
        </w:rPr>
        <w:t xml:space="preserve"> contra </w:t>
      </w:r>
      <w:r w:rsidRPr="56B0ADDD" w:rsidR="62EC03B8">
        <w:rPr>
          <w:lang w:val="es-PE"/>
        </w:rPr>
        <w:t>......................................</w:t>
      </w:r>
      <w:r w:rsidRPr="56B0ADDD" w:rsidR="00D06D14">
        <w:rPr>
          <w:lang w:eastAsia="ar-SA"/>
        </w:rPr>
        <w:t>dejando a salvo el derecho de la reclamante de acudir a otras instancias que considere pertinentes.</w:t>
      </w:r>
    </w:p>
    <w:p w:rsidRPr="0035007C"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35007C" w:rsidR="0095561D" w:rsidP="0095561D" w:rsidRDefault="0095561D" w14:paraId="3A122AB2" w14:textId="167B8AB8">
      <w:pPr>
        <w:jc w:val="right"/>
        <w:outlineLvl w:val="0"/>
        <w:rPr>
          <w:sz w:val="23"/>
          <w:szCs w:val="23"/>
          <w:lang w:val="es-PE"/>
        </w:rPr>
      </w:pPr>
      <w:r w:rsidRPr="0035007C">
        <w:rPr>
          <w:sz w:val="23"/>
          <w:szCs w:val="23"/>
          <w:lang w:val="es-PE"/>
        </w:rPr>
        <w:t xml:space="preserve">Lima, </w:t>
      </w:r>
      <w:r w:rsidRPr="0035007C" w:rsidR="00610157">
        <w:rPr>
          <w:sz w:val="23"/>
          <w:szCs w:val="23"/>
          <w:lang w:val="es-PE"/>
        </w:rPr>
        <w:t>1</w:t>
      </w:r>
      <w:r w:rsidRPr="0035007C" w:rsidR="009976D8">
        <w:rPr>
          <w:sz w:val="23"/>
          <w:szCs w:val="23"/>
          <w:lang w:val="es-PE"/>
        </w:rPr>
        <w:t>8</w:t>
      </w:r>
      <w:r w:rsidRPr="0035007C" w:rsidR="000D458A">
        <w:rPr>
          <w:sz w:val="23"/>
          <w:szCs w:val="23"/>
          <w:lang w:val="es-PE"/>
        </w:rPr>
        <w:t xml:space="preserve"> </w:t>
      </w:r>
      <w:r w:rsidRPr="0035007C">
        <w:rPr>
          <w:sz w:val="23"/>
          <w:szCs w:val="23"/>
        </w:rPr>
        <w:t>d</w:t>
      </w:r>
      <w:r w:rsidRPr="0035007C">
        <w:rPr>
          <w:sz w:val="23"/>
          <w:szCs w:val="23"/>
          <w:lang w:val="es-PE"/>
        </w:rPr>
        <w:t xml:space="preserve">e </w:t>
      </w:r>
      <w:r w:rsidRPr="0035007C" w:rsidR="002D1B92">
        <w:rPr>
          <w:sz w:val="23"/>
          <w:szCs w:val="23"/>
          <w:lang w:val="es-PE"/>
        </w:rPr>
        <w:t>marzo</w:t>
      </w:r>
      <w:r w:rsidRPr="0035007C">
        <w:rPr>
          <w:sz w:val="23"/>
          <w:szCs w:val="23"/>
          <w:lang w:val="es-PE"/>
        </w:rPr>
        <w:t xml:space="preserve"> de 2022</w:t>
      </w:r>
    </w:p>
    <w:p w:rsidRPr="0035007C" w:rsidR="0095561D" w:rsidP="0095561D" w:rsidRDefault="0095561D" w14:paraId="65FCC5BB" w14:textId="77777777">
      <w:pPr>
        <w:rPr>
          <w:sz w:val="23"/>
          <w:szCs w:val="23"/>
        </w:rPr>
      </w:pPr>
    </w:p>
    <w:p w:rsidRPr="0035007C" w:rsidR="0095561D" w:rsidP="0095561D" w:rsidRDefault="0095561D" w14:paraId="2D3A7352" w14:textId="77777777">
      <w:pPr>
        <w:jc w:val="both"/>
        <w:rPr>
          <w:b/>
          <w:bCs/>
          <w:i/>
          <w:iCs/>
          <w:sz w:val="23"/>
          <w:szCs w:val="23"/>
        </w:rPr>
      </w:pPr>
      <w:r w:rsidRPr="0035007C">
        <w:rPr>
          <w:b/>
          <w:bCs/>
          <w:i/>
          <w:iCs/>
          <w:sz w:val="23"/>
          <w:szCs w:val="23"/>
        </w:rPr>
        <w:t>La Secretaría Técnica, como Órgano Resolutivo Unipersonal, emite la presente resolución</w:t>
      </w:r>
    </w:p>
    <w:p w:rsidRPr="0035007C" w:rsidR="0095561D" w:rsidP="0095561D" w:rsidRDefault="0095561D" w14:paraId="3666E935" w14:textId="77777777">
      <w:pPr>
        <w:jc w:val="both"/>
        <w:rPr>
          <w:b/>
          <w:bCs/>
          <w:i/>
          <w:iCs/>
          <w:sz w:val="23"/>
          <w:szCs w:val="23"/>
        </w:rPr>
      </w:pPr>
    </w:p>
    <w:p w:rsidRPr="0035007C" w:rsidR="0095561D" w:rsidP="0095561D" w:rsidRDefault="0095561D" w14:paraId="250D569F" w14:textId="77777777">
      <w:pPr>
        <w:spacing w:line="360" w:lineRule="auto"/>
        <w:jc w:val="center"/>
        <w:rPr>
          <w:b/>
          <w:bCs/>
          <w:sz w:val="23"/>
          <w:szCs w:val="23"/>
        </w:rPr>
      </w:pPr>
      <w:r w:rsidRPr="0035007C">
        <w:rPr>
          <w:b/>
          <w:bCs/>
          <w:sz w:val="23"/>
          <w:szCs w:val="23"/>
        </w:rPr>
        <w:t>Alicia Martín López – Secretaría Técnica</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9B4E56"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4E56" w:rsidP="005F148C" w:rsidRDefault="009B4E56" w14:paraId="3D1AC07D" w14:textId="77777777">
      <w:r>
        <w:separator/>
      </w:r>
    </w:p>
  </w:endnote>
  <w:endnote w:type="continuationSeparator" w:id="0">
    <w:p w:rsidR="009B4E56" w:rsidP="005F148C" w:rsidRDefault="009B4E56" w14:paraId="1CAB29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4E56" w:rsidP="005F148C" w:rsidRDefault="009B4E56" w14:paraId="10BBCC7E" w14:textId="77777777">
      <w:r>
        <w:separator/>
      </w:r>
    </w:p>
  </w:footnote>
  <w:footnote w:type="continuationSeparator" w:id="0">
    <w:p w:rsidR="009B4E56" w:rsidP="005F148C" w:rsidRDefault="009B4E56" w14:paraId="2551D82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8"/>
  </w:num>
  <w:num w:numId="3">
    <w:abstractNumId w:val="1"/>
  </w:num>
  <w:num w:numId="4">
    <w:abstractNumId w:val="11"/>
  </w:num>
  <w:num w:numId="5">
    <w:abstractNumId w:val="9"/>
  </w:num>
  <w:num w:numId="6">
    <w:abstractNumId w:val="6"/>
  </w:num>
  <w:num w:numId="7">
    <w:abstractNumId w:val="7"/>
  </w:num>
  <w:num w:numId="8">
    <w:abstractNumId w:val="10"/>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1EBE"/>
    <w:rsid w:val="00084E51"/>
    <w:rsid w:val="00087C49"/>
    <w:rsid w:val="00090B7C"/>
    <w:rsid w:val="00094DDA"/>
    <w:rsid w:val="000A6362"/>
    <w:rsid w:val="000A6612"/>
    <w:rsid w:val="000B2E0B"/>
    <w:rsid w:val="000C443A"/>
    <w:rsid w:val="000D0AE4"/>
    <w:rsid w:val="000D2700"/>
    <w:rsid w:val="000D2873"/>
    <w:rsid w:val="000D458A"/>
    <w:rsid w:val="000D588E"/>
    <w:rsid w:val="000E4EC3"/>
    <w:rsid w:val="000F11A9"/>
    <w:rsid w:val="000F2C43"/>
    <w:rsid w:val="000F71B9"/>
    <w:rsid w:val="00103188"/>
    <w:rsid w:val="0011156E"/>
    <w:rsid w:val="00112332"/>
    <w:rsid w:val="001137BF"/>
    <w:rsid w:val="00116B06"/>
    <w:rsid w:val="00116F25"/>
    <w:rsid w:val="00131FAD"/>
    <w:rsid w:val="001338D3"/>
    <w:rsid w:val="00135A6B"/>
    <w:rsid w:val="00140C67"/>
    <w:rsid w:val="00144FD6"/>
    <w:rsid w:val="001454A5"/>
    <w:rsid w:val="0015768A"/>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D607D"/>
    <w:rsid w:val="001E1429"/>
    <w:rsid w:val="001E3693"/>
    <w:rsid w:val="001E6B7D"/>
    <w:rsid w:val="001E6C4B"/>
    <w:rsid w:val="001F004E"/>
    <w:rsid w:val="001F1C40"/>
    <w:rsid w:val="001F545A"/>
    <w:rsid w:val="0020442B"/>
    <w:rsid w:val="00204652"/>
    <w:rsid w:val="002065BC"/>
    <w:rsid w:val="00213531"/>
    <w:rsid w:val="00225D87"/>
    <w:rsid w:val="00230147"/>
    <w:rsid w:val="0023253C"/>
    <w:rsid w:val="00233ED8"/>
    <w:rsid w:val="002370F4"/>
    <w:rsid w:val="00245683"/>
    <w:rsid w:val="00253FC9"/>
    <w:rsid w:val="0025797A"/>
    <w:rsid w:val="00270FE8"/>
    <w:rsid w:val="00272382"/>
    <w:rsid w:val="00281026"/>
    <w:rsid w:val="00281D46"/>
    <w:rsid w:val="002876D3"/>
    <w:rsid w:val="002916FB"/>
    <w:rsid w:val="00291A5D"/>
    <w:rsid w:val="002A07EA"/>
    <w:rsid w:val="002A2188"/>
    <w:rsid w:val="002A76BF"/>
    <w:rsid w:val="002B14D5"/>
    <w:rsid w:val="002B284C"/>
    <w:rsid w:val="002B3752"/>
    <w:rsid w:val="002B4642"/>
    <w:rsid w:val="002C34D3"/>
    <w:rsid w:val="002C5AB4"/>
    <w:rsid w:val="002D1B92"/>
    <w:rsid w:val="002D3B64"/>
    <w:rsid w:val="002E35A4"/>
    <w:rsid w:val="002E68EC"/>
    <w:rsid w:val="002E708C"/>
    <w:rsid w:val="002F04C6"/>
    <w:rsid w:val="00304A8F"/>
    <w:rsid w:val="00316A1B"/>
    <w:rsid w:val="0032570B"/>
    <w:rsid w:val="0032619A"/>
    <w:rsid w:val="00330027"/>
    <w:rsid w:val="00330DA1"/>
    <w:rsid w:val="003361A7"/>
    <w:rsid w:val="00345711"/>
    <w:rsid w:val="00346A0A"/>
    <w:rsid w:val="0035007C"/>
    <w:rsid w:val="003505D6"/>
    <w:rsid w:val="00377224"/>
    <w:rsid w:val="003838E2"/>
    <w:rsid w:val="00387D41"/>
    <w:rsid w:val="003905E3"/>
    <w:rsid w:val="00395B94"/>
    <w:rsid w:val="003977C8"/>
    <w:rsid w:val="003A7726"/>
    <w:rsid w:val="003B46E3"/>
    <w:rsid w:val="003B4770"/>
    <w:rsid w:val="003B5737"/>
    <w:rsid w:val="003B6FBC"/>
    <w:rsid w:val="003D02CA"/>
    <w:rsid w:val="003D215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C2C53"/>
    <w:rsid w:val="004E3CF8"/>
    <w:rsid w:val="004E50D6"/>
    <w:rsid w:val="004E6F23"/>
    <w:rsid w:val="004F1C73"/>
    <w:rsid w:val="005033C0"/>
    <w:rsid w:val="0051559A"/>
    <w:rsid w:val="00516549"/>
    <w:rsid w:val="005204A7"/>
    <w:rsid w:val="005205FD"/>
    <w:rsid w:val="00524144"/>
    <w:rsid w:val="00525051"/>
    <w:rsid w:val="00531FBE"/>
    <w:rsid w:val="00543EB4"/>
    <w:rsid w:val="005458A5"/>
    <w:rsid w:val="00550EC2"/>
    <w:rsid w:val="0057606C"/>
    <w:rsid w:val="005768AD"/>
    <w:rsid w:val="00576CFD"/>
    <w:rsid w:val="00577AEB"/>
    <w:rsid w:val="0058358B"/>
    <w:rsid w:val="0059773B"/>
    <w:rsid w:val="005A20F7"/>
    <w:rsid w:val="005A3D4D"/>
    <w:rsid w:val="005A7292"/>
    <w:rsid w:val="005C5922"/>
    <w:rsid w:val="005D0FF2"/>
    <w:rsid w:val="005D1408"/>
    <w:rsid w:val="005D1456"/>
    <w:rsid w:val="005D380C"/>
    <w:rsid w:val="005D3AFA"/>
    <w:rsid w:val="005E0FE6"/>
    <w:rsid w:val="005E203D"/>
    <w:rsid w:val="005F1349"/>
    <w:rsid w:val="005F148C"/>
    <w:rsid w:val="006024A3"/>
    <w:rsid w:val="00610157"/>
    <w:rsid w:val="00632AD1"/>
    <w:rsid w:val="00642D5C"/>
    <w:rsid w:val="00647AEE"/>
    <w:rsid w:val="00651449"/>
    <w:rsid w:val="00680271"/>
    <w:rsid w:val="00690E6E"/>
    <w:rsid w:val="00691CFB"/>
    <w:rsid w:val="0069382D"/>
    <w:rsid w:val="006A1077"/>
    <w:rsid w:val="006B5A92"/>
    <w:rsid w:val="006B6F4D"/>
    <w:rsid w:val="006B6FAF"/>
    <w:rsid w:val="006B75CA"/>
    <w:rsid w:val="006D33B8"/>
    <w:rsid w:val="006E5C19"/>
    <w:rsid w:val="006F0762"/>
    <w:rsid w:val="006F4138"/>
    <w:rsid w:val="006F4F41"/>
    <w:rsid w:val="00711B04"/>
    <w:rsid w:val="007224F7"/>
    <w:rsid w:val="00726ABE"/>
    <w:rsid w:val="00732688"/>
    <w:rsid w:val="00734447"/>
    <w:rsid w:val="0073577C"/>
    <w:rsid w:val="00742D07"/>
    <w:rsid w:val="007474DB"/>
    <w:rsid w:val="00755439"/>
    <w:rsid w:val="007555C4"/>
    <w:rsid w:val="00776E24"/>
    <w:rsid w:val="00782489"/>
    <w:rsid w:val="00784E80"/>
    <w:rsid w:val="007906A4"/>
    <w:rsid w:val="00791676"/>
    <w:rsid w:val="00793F6A"/>
    <w:rsid w:val="0079483C"/>
    <w:rsid w:val="00797C47"/>
    <w:rsid w:val="007A01AE"/>
    <w:rsid w:val="007A0AA7"/>
    <w:rsid w:val="007A3050"/>
    <w:rsid w:val="007A386A"/>
    <w:rsid w:val="007A3D0D"/>
    <w:rsid w:val="007B23C0"/>
    <w:rsid w:val="007B49ED"/>
    <w:rsid w:val="007B7EE4"/>
    <w:rsid w:val="007C2FC5"/>
    <w:rsid w:val="007C3730"/>
    <w:rsid w:val="007D353F"/>
    <w:rsid w:val="007F5886"/>
    <w:rsid w:val="007F759F"/>
    <w:rsid w:val="007F7A63"/>
    <w:rsid w:val="00832FC2"/>
    <w:rsid w:val="00834B23"/>
    <w:rsid w:val="00834DFE"/>
    <w:rsid w:val="00835D6A"/>
    <w:rsid w:val="008429D3"/>
    <w:rsid w:val="00852F98"/>
    <w:rsid w:val="00856A62"/>
    <w:rsid w:val="00864800"/>
    <w:rsid w:val="00865B73"/>
    <w:rsid w:val="00866E41"/>
    <w:rsid w:val="00881041"/>
    <w:rsid w:val="00892A1F"/>
    <w:rsid w:val="008930FB"/>
    <w:rsid w:val="008956D2"/>
    <w:rsid w:val="00895FF5"/>
    <w:rsid w:val="008A0EB9"/>
    <w:rsid w:val="008A1DAB"/>
    <w:rsid w:val="008A1EC4"/>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30AC"/>
    <w:rsid w:val="009767BB"/>
    <w:rsid w:val="00977F56"/>
    <w:rsid w:val="00991382"/>
    <w:rsid w:val="009928FE"/>
    <w:rsid w:val="009976D8"/>
    <w:rsid w:val="009A230A"/>
    <w:rsid w:val="009A5E32"/>
    <w:rsid w:val="009A7580"/>
    <w:rsid w:val="009A7A65"/>
    <w:rsid w:val="009B3934"/>
    <w:rsid w:val="009B4E56"/>
    <w:rsid w:val="009C28AE"/>
    <w:rsid w:val="009C4314"/>
    <w:rsid w:val="009C4A1C"/>
    <w:rsid w:val="009C7D74"/>
    <w:rsid w:val="009E061C"/>
    <w:rsid w:val="009E109A"/>
    <w:rsid w:val="009F7900"/>
    <w:rsid w:val="00A14315"/>
    <w:rsid w:val="00A16B63"/>
    <w:rsid w:val="00A2086B"/>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B0864"/>
    <w:rsid w:val="00AB43F7"/>
    <w:rsid w:val="00AC68FA"/>
    <w:rsid w:val="00AC7D5A"/>
    <w:rsid w:val="00AD1627"/>
    <w:rsid w:val="00AE33DC"/>
    <w:rsid w:val="00AE40BA"/>
    <w:rsid w:val="00AF1407"/>
    <w:rsid w:val="00B04114"/>
    <w:rsid w:val="00B158E7"/>
    <w:rsid w:val="00B17F4D"/>
    <w:rsid w:val="00B23D15"/>
    <w:rsid w:val="00B255AA"/>
    <w:rsid w:val="00B37C91"/>
    <w:rsid w:val="00B5211F"/>
    <w:rsid w:val="00B60E25"/>
    <w:rsid w:val="00B63BB0"/>
    <w:rsid w:val="00B679B0"/>
    <w:rsid w:val="00B74C35"/>
    <w:rsid w:val="00B773DA"/>
    <w:rsid w:val="00B84B2B"/>
    <w:rsid w:val="00B84F66"/>
    <w:rsid w:val="00BA4554"/>
    <w:rsid w:val="00BA4F2C"/>
    <w:rsid w:val="00BA6133"/>
    <w:rsid w:val="00BA6407"/>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50A93"/>
    <w:rsid w:val="00C52AF0"/>
    <w:rsid w:val="00C52BDF"/>
    <w:rsid w:val="00C77333"/>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06D14"/>
    <w:rsid w:val="00D128FF"/>
    <w:rsid w:val="00D13168"/>
    <w:rsid w:val="00D15C1E"/>
    <w:rsid w:val="00D24C4A"/>
    <w:rsid w:val="00D453FB"/>
    <w:rsid w:val="00D61A48"/>
    <w:rsid w:val="00D64C72"/>
    <w:rsid w:val="00D66628"/>
    <w:rsid w:val="00D81D19"/>
    <w:rsid w:val="00D86E87"/>
    <w:rsid w:val="00D878EC"/>
    <w:rsid w:val="00D9006E"/>
    <w:rsid w:val="00D92FA2"/>
    <w:rsid w:val="00D9684C"/>
    <w:rsid w:val="00DC2118"/>
    <w:rsid w:val="00DC7958"/>
    <w:rsid w:val="00DD248C"/>
    <w:rsid w:val="00DD7C90"/>
    <w:rsid w:val="00DF2A67"/>
    <w:rsid w:val="00E01BC6"/>
    <w:rsid w:val="00E037D6"/>
    <w:rsid w:val="00E06DE2"/>
    <w:rsid w:val="00E1118A"/>
    <w:rsid w:val="00E138FB"/>
    <w:rsid w:val="00E1668B"/>
    <w:rsid w:val="00E17CD0"/>
    <w:rsid w:val="00E206AF"/>
    <w:rsid w:val="00E21C09"/>
    <w:rsid w:val="00E254BA"/>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C3B7A"/>
    <w:rsid w:val="00EE0371"/>
    <w:rsid w:val="00EE20A1"/>
    <w:rsid w:val="00EE539F"/>
    <w:rsid w:val="00EE5E23"/>
    <w:rsid w:val="00EF4FF0"/>
    <w:rsid w:val="00F0068B"/>
    <w:rsid w:val="00F00797"/>
    <w:rsid w:val="00F029DD"/>
    <w:rsid w:val="00F0527F"/>
    <w:rsid w:val="00F1075C"/>
    <w:rsid w:val="00F127E6"/>
    <w:rsid w:val="00F1515F"/>
    <w:rsid w:val="00F15FBA"/>
    <w:rsid w:val="00F202DC"/>
    <w:rsid w:val="00F3706B"/>
    <w:rsid w:val="00F37670"/>
    <w:rsid w:val="00F42DC6"/>
    <w:rsid w:val="00F45F0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C585F"/>
    <w:rsid w:val="00FE6C5C"/>
    <w:rsid w:val="00FF2C63"/>
    <w:rsid w:val="00FF2DB2"/>
    <w:rsid w:val="00FF79AB"/>
    <w:rsid w:val="0E843364"/>
    <w:rsid w:val="1DE75DA6"/>
    <w:rsid w:val="2023F67C"/>
    <w:rsid w:val="2A06E5F4"/>
    <w:rsid w:val="2D9EF453"/>
    <w:rsid w:val="39928F19"/>
    <w:rsid w:val="3A7098D0"/>
    <w:rsid w:val="56B0ADDD"/>
    <w:rsid w:val="598870F0"/>
    <w:rsid w:val="5D9F06BD"/>
    <w:rsid w:val="62EC03B8"/>
    <w:rsid w:val="64510401"/>
    <w:rsid w:val="64BEC32D"/>
    <w:rsid w:val="65801A7C"/>
    <w:rsid w:val="74A6F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127866294">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3482585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67314644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36796506">
      <w:bodyDiv w:val="1"/>
      <w:marLeft w:val="0"/>
      <w:marRight w:val="0"/>
      <w:marTop w:val="0"/>
      <w:marBottom w:val="0"/>
      <w:divBdr>
        <w:top w:val="none" w:sz="0" w:space="0" w:color="auto"/>
        <w:left w:val="none" w:sz="0" w:space="0" w:color="auto"/>
        <w:bottom w:val="none" w:sz="0" w:space="0" w:color="auto"/>
        <w:right w:val="none" w:sz="0" w:space="0" w:color="auto"/>
      </w:divBdr>
    </w:div>
    <w:div w:id="1844857841">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057F71B-128B-4CF9-912F-203BFCCC9215}"/>
</file>

<file path=customXml/itemProps3.xml><?xml version="1.0" encoding="utf-8"?>
<ds:datastoreItem xmlns:ds="http://schemas.openxmlformats.org/officeDocument/2006/customXml" ds:itemID="{7C65D340-2AF3-4708-BF12-C8EF47385E62}"/>
</file>

<file path=customXml/itemProps4.xml><?xml version="1.0" encoding="utf-8"?>
<ds:datastoreItem xmlns:ds="http://schemas.openxmlformats.org/officeDocument/2006/customXml" ds:itemID="{4563005C-4BB7-480A-B14F-8A1FCE191B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287</cp:revision>
  <cp:lastPrinted>2022-03-18T21:58:00Z</cp:lastPrinted>
  <dcterms:created xsi:type="dcterms:W3CDTF">2020-12-18T20:09:00Z</dcterms:created>
  <dcterms:modified xsi:type="dcterms:W3CDTF">2025-03-27T20:34:56Z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