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22570" w:rsidR="00F15FBA" w:rsidP="00F15FBA" w:rsidRDefault="00F15FBA" w14:paraId="6BA6C8A5" w14:textId="30208753">
      <w:pPr>
        <w:pStyle w:val="Ttulo"/>
        <w:outlineLvl w:val="0"/>
        <w:rPr>
          <w:lang w:val="es-PE"/>
        </w:rPr>
      </w:pPr>
      <w:r w:rsidRPr="00022570">
        <w:rPr>
          <w:lang w:val="es-PE"/>
        </w:rPr>
        <w:t>RESOLUCIÓN N</w:t>
      </w:r>
      <w:r w:rsidRPr="00022570" w:rsidR="001631D6">
        <w:rPr>
          <w:lang w:val="es-PE"/>
        </w:rPr>
        <w:t xml:space="preserve">° </w:t>
      </w:r>
      <w:r w:rsidRPr="00022570" w:rsidR="00E0283B">
        <w:rPr>
          <w:lang w:val="es-PE"/>
        </w:rPr>
        <w:t>60</w:t>
      </w:r>
      <w:r w:rsidRPr="00022570" w:rsidR="001631D6">
        <w:rPr>
          <w:lang w:val="es-PE"/>
        </w:rPr>
        <w:t>/2</w:t>
      </w:r>
      <w:r w:rsidRPr="00022570" w:rsidR="00444D29">
        <w:rPr>
          <w:lang w:val="es-PE"/>
        </w:rPr>
        <w:t>2</w:t>
      </w:r>
    </w:p>
    <w:p w:rsidRPr="00022570" w:rsidR="00022570" w:rsidP="00022570" w:rsidRDefault="00022570" w14:paraId="1C4F2E92" w14:textId="77777777">
      <w:pPr>
        <w:jc w:val="both"/>
        <w:outlineLvl w:val="0"/>
        <w:rPr>
          <w:b/>
          <w:bCs/>
          <w:lang w:val="es-PE"/>
        </w:rPr>
      </w:pPr>
      <w:r w:rsidRPr="00022570">
        <w:rPr>
          <w:b/>
          <w:bCs/>
          <w:lang w:val="es-PE"/>
        </w:rPr>
        <w:t>Vistos:</w:t>
      </w:r>
    </w:p>
    <w:p w:rsidRPr="00022570" w:rsidR="00022570" w:rsidP="00022570" w:rsidRDefault="00022570" w14:paraId="24BA5156" w14:textId="77777777">
      <w:pPr>
        <w:jc w:val="both"/>
        <w:rPr>
          <w:b/>
          <w:bCs/>
          <w:lang w:val="es-PE"/>
        </w:rPr>
      </w:pPr>
    </w:p>
    <w:p w:rsidRPr="00022570" w:rsidR="00022570" w:rsidP="00022570" w:rsidRDefault="00022570" w14:paraId="1ACF0FDC" w14:textId="7B866467">
      <w:pPr>
        <w:tabs>
          <w:tab w:val="left" w:pos="708"/>
          <w:tab w:val="left" w:pos="1416"/>
          <w:tab w:val="left" w:pos="2977"/>
          <w:tab w:val="left" w:pos="4248"/>
          <w:tab w:val="left" w:pos="4956"/>
          <w:tab w:val="left" w:pos="5664"/>
          <w:tab w:val="left" w:pos="6372"/>
          <w:tab w:val="left" w:pos="7125"/>
        </w:tabs>
        <w:jc w:val="both"/>
        <w:rPr>
          <w:lang w:val="es-PE"/>
        </w:rPr>
      </w:pPr>
      <w:r w:rsidRPr="1CD04E51" w:rsidR="00022570">
        <w:rPr>
          <w:lang w:val="es-PE"/>
        </w:rPr>
        <w:t xml:space="preserve">Que doña </w:t>
      </w:r>
      <w:r w:rsidRPr="1CD04E51" w:rsidR="1CC9B994">
        <w:rPr>
          <w:lang w:val="es-PE"/>
        </w:rPr>
        <w:t>....................................................................................</w:t>
      </w:r>
      <w:r w:rsidRPr="1CD04E51" w:rsidR="00022570">
        <w:rPr>
          <w:lang w:val="es-PE"/>
        </w:rPr>
        <w:t xml:space="preserve"> </w:t>
      </w:r>
      <w:r w:rsidR="00022570">
        <w:rPr/>
        <w:t>interpone</w:t>
      </w:r>
      <w:r w:rsidRPr="1CD04E51" w:rsidR="00022570">
        <w:rPr>
          <w:lang w:val="es-PE"/>
        </w:rPr>
        <w:t xml:space="preserve"> reclamación ante esta Defensoría del Asegurado (DEFASEG), solicitando que</w:t>
      </w:r>
      <w:r w:rsidR="00022570">
        <w:rPr/>
        <w:t xml:space="preserve"> </w:t>
      </w:r>
      <w:r w:rsidR="102B6C85">
        <w:rPr/>
        <w:t>................................</w:t>
      </w:r>
      <w:r w:rsidRPr="1CD04E51" w:rsidR="00022570">
        <w:rPr>
          <w:lang w:val="es-PE"/>
        </w:rPr>
        <w:t xml:space="preserve"> </w:t>
      </w:r>
      <w:bookmarkStart w:name="OLE_LINK2" w:id="0"/>
      <w:r w:rsidRPr="1CD04E51" w:rsidR="00022570">
        <w:rPr>
          <w:lang w:val="es-PE"/>
        </w:rPr>
        <w:t xml:space="preserve">otorgue cobertura por el fallecimiento de su cónyuge el asegurado </w:t>
      </w:r>
      <w:r w:rsidRPr="1CD04E51" w:rsidR="7370D399">
        <w:rPr>
          <w:lang w:val="es-PE"/>
        </w:rPr>
        <w:t>.................................</w:t>
      </w:r>
      <w:r w:rsidRPr="1CD04E51" w:rsidR="00022570">
        <w:rPr>
          <w:lang w:val="es-PE"/>
        </w:rPr>
        <w:t xml:space="preserve"> de acuerdo a los términos y condiciones del </w:t>
      </w:r>
      <w:r w:rsidR="00022570">
        <w:rPr/>
        <w:t>Seguro</w:t>
      </w:r>
      <w:bookmarkEnd w:id="0"/>
      <w:r w:rsidR="00022570">
        <w:rPr/>
        <w:t xml:space="preserve"> de </w:t>
      </w:r>
      <w:r w:rsidR="00022570">
        <w:rPr/>
        <w:t>Desgravamen Préstamo Personal – Préstamo al Toque.</w:t>
      </w:r>
    </w:p>
    <w:p w:rsidRPr="00022570" w:rsidR="00022570" w:rsidP="00022570" w:rsidRDefault="00022570" w14:paraId="14A02691" w14:textId="77777777">
      <w:pPr>
        <w:jc w:val="both"/>
        <w:rPr>
          <w:rFonts w:eastAsia="Arial Unicode MS"/>
          <w:lang w:val="es-PE"/>
        </w:rPr>
      </w:pPr>
    </w:p>
    <w:p w:rsidRPr="00022570" w:rsidR="00022570" w:rsidP="00022570" w:rsidRDefault="00022570" w14:paraId="5EF452A1" w14:textId="77777777">
      <w:pPr>
        <w:jc w:val="both"/>
        <w:rPr>
          <w:rFonts w:eastAsia="Arial Unicode MS"/>
          <w:lang w:val="es-PE"/>
        </w:rPr>
      </w:pPr>
      <w:r w:rsidRPr="00022570">
        <w:rPr>
          <w:rFonts w:eastAsia="Arial Unicode MS"/>
          <w:lang w:val="es-PE"/>
        </w:rPr>
        <w:t>Que, la señalada reclamación cumple con los requisitos de materia, cuantía y oportunidad establecidos en el Reglamento de la DEFASEG (</w:t>
      </w:r>
      <w:hyperlink w:history="1" r:id="rId8">
        <w:r w:rsidRPr="00022570">
          <w:rPr>
            <w:rStyle w:val="Hipervnculo"/>
            <w:rFonts w:eastAsia="Arial Unicode MS"/>
            <w:lang w:val="es-PE"/>
          </w:rPr>
          <w:t>http://www.defaseg.com.pe/reglamento.html</w:t>
        </w:r>
      </w:hyperlink>
      <w:r w:rsidRPr="00022570">
        <w:rPr>
          <w:rFonts w:eastAsia="Arial Unicode MS"/>
          <w:lang w:val="es-PE"/>
        </w:rPr>
        <w:t>);</w:t>
      </w:r>
    </w:p>
    <w:p w:rsidRPr="00022570" w:rsidR="00022570" w:rsidP="00022570" w:rsidRDefault="00022570" w14:paraId="5E12CF0A" w14:textId="77777777">
      <w:pPr>
        <w:tabs>
          <w:tab w:val="num" w:pos="720"/>
        </w:tabs>
        <w:jc w:val="both"/>
        <w:rPr>
          <w:lang w:val="es-PE"/>
        </w:rPr>
      </w:pPr>
    </w:p>
    <w:p w:rsidRPr="00022570" w:rsidR="00022570" w:rsidP="00022570" w:rsidRDefault="00022570" w14:paraId="129DA9B2" w14:textId="77777777">
      <w:pPr>
        <w:jc w:val="both"/>
        <w:rPr>
          <w:rFonts w:eastAsiaTheme="minorHAnsi"/>
        </w:rPr>
      </w:pPr>
      <w:r w:rsidRPr="00022570">
        <w:rPr>
          <w:lang w:val="es-PE"/>
        </w:rPr>
        <w:t xml:space="preserve">Que, cumcon fecha 18 de noviembre de 2021 se corrió traslado a la aseguradora de la respectiva reclamación, siendo que finalmente con fecha 02 de febrero de 2022 la aseguradora </w:t>
      </w:r>
      <w:r w:rsidRPr="00022570">
        <w:t xml:space="preserve">presentó sus descargos, sin justificar la demora incurrida.  </w:t>
      </w:r>
    </w:p>
    <w:p w:rsidRPr="00022570" w:rsidR="00022570" w:rsidP="00022570" w:rsidRDefault="00022570" w14:paraId="4583DD31" w14:textId="77777777">
      <w:pPr>
        <w:tabs>
          <w:tab w:val="num" w:pos="720"/>
        </w:tabs>
        <w:jc w:val="both"/>
        <w:rPr>
          <w:lang w:val="es-419"/>
        </w:rPr>
      </w:pPr>
    </w:p>
    <w:p w:rsidRPr="00022570" w:rsidR="00022570" w:rsidP="00022570" w:rsidRDefault="00022570" w14:paraId="6EC97E3C" w14:textId="77777777">
      <w:pPr>
        <w:tabs>
          <w:tab w:val="num" w:pos="720"/>
        </w:tabs>
        <w:jc w:val="both"/>
        <w:rPr>
          <w:rFonts w:eastAsiaTheme="minorHAnsi"/>
          <w:lang w:eastAsia="en-US"/>
        </w:rPr>
      </w:pPr>
      <w:r w:rsidRPr="00022570">
        <w:rPr>
          <w:lang w:val="es-419"/>
        </w:rPr>
        <w:t xml:space="preserve">Que, </w:t>
      </w:r>
      <w:r w:rsidRPr="00022570">
        <w:rPr>
          <w:lang w:val="es-PE"/>
        </w:rPr>
        <w:t>la audiencia de vista virtual se realizó con la participación de ambas partes, en la plataforma electrónica habilitada para dicho efecto por la secretaría técnica de la DEFASEG, siendo que ambas partes sustentaron su respectiva posición sobre la reclamación</w:t>
      </w:r>
      <w:r w:rsidRPr="00022570">
        <w:t xml:space="preserve">, </w:t>
      </w:r>
      <w:r w:rsidRPr="00022570">
        <w:rPr>
          <w:lang w:val="es-PE"/>
        </w:rPr>
        <w:t xml:space="preserve">absolviendo las diversas preguntas formuladas por este colegiado, conforme consta de la correspondiente acta.  </w:t>
      </w:r>
    </w:p>
    <w:p w:rsidRPr="00022570" w:rsidR="00022570" w:rsidP="00022570" w:rsidRDefault="00022570" w14:paraId="42FCB10B" w14:textId="77777777">
      <w:pPr>
        <w:tabs>
          <w:tab w:val="num" w:pos="720"/>
        </w:tabs>
        <w:jc w:val="both"/>
      </w:pPr>
    </w:p>
    <w:p w:rsidRPr="00022570" w:rsidR="00022570" w:rsidP="00022570" w:rsidRDefault="00022570" w14:paraId="7320C68A" w14:textId="77777777">
      <w:pPr>
        <w:jc w:val="both"/>
        <w:rPr>
          <w:rFonts w:eastAsiaTheme="minorHAnsi"/>
          <w:lang w:val="es-PE"/>
        </w:rPr>
      </w:pPr>
      <w:r w:rsidRPr="00022570">
        <w:rPr>
          <w:lang w:val="es-PE"/>
        </w:rPr>
        <w:t>Que, la reclamación interpuesta se sustenta resumidamente en lo siguiente:</w:t>
      </w:r>
      <w:r w:rsidRPr="00022570">
        <w:t xml:space="preserve"> </w:t>
      </w:r>
      <w:r w:rsidRPr="00022570">
        <w:rPr>
          <w:lang w:val="es-PE"/>
        </w:rPr>
        <w:t xml:space="preserve">a) Reclama el seguro de desgravamen por el fallecimiento de su cónyuge quien contrató un préstamo y un seguro de desgravamen con fecha 23 de noviembre de 2020; b) la aseguradora no quiere reconocer dicho seguro por considerar que antes de la contratación del seguro tenía el diagnóstico: NM de unión esófago- gástrico con metástasis pulmonar y ósea (cadera), según historia clínica de la red prestacional Rebagliati- Essalud; c) si bien es cierto su cónyuge padecía de un tumor maligno de estómago, en ningún momento se le consultó sobre la existencia de enfermedades preexistentes, ni se le indicó llenara un cuestionario o declaración jurada de salud; no se le dio información oportuna conforme prevé el Código de Protección y Defensa del Consumidor; d) la casual de preexistencia no es otra cosa que reticencia y/o declaración inexacta, la cual funciona como causal de nulidad mas no como causal de exclusión; e) por ello el artículo 15 de la ley del contrato de seguros señala que no procede la nulidad cuando las circunstancias omitidas fueron contenido de una pregunta expresa no respondida en el cuestionario y el asegurador igualmente celebró el contrato; de donde se advierte la obligación de la aseguradora de practicar un cuestionario de salud al asegurado y/o contratante, pero si a pesar de ello la aseguradora decide celebrar el contrato, este no es nulo y por lo tanto debe otorgarse la cobertura; f) otro argumento adicional radica en el artículo 15 de la ley del contrato de seguro que señala que no procede la nulidad cuando al tiempo de perfeccionamiento del contrato el asegurador conoce o debe conocer el verdadero estado de riesgo, es decir está en el deber de conocer el estado de salud del asegurado y ello se da a través de un cuestionario de preguntas; g) por último tampoco aplica la cláusula de reticencia y/o declaración inexacta por cuanto el plazo que tenía la aseguradora para declarar la nulidad es de 30 días, la aseguradora conoció de la preexistencia de la enfermedad el día 07.05.21, fecha en que se solicitó la aplicación del seguro de desgravamen, </w:t>
      </w:r>
      <w:r w:rsidRPr="00022570">
        <w:rPr>
          <w:lang w:val="es-PE"/>
        </w:rPr>
        <w:t>y más de 2 meses y medio después notificó el rechazo de cobertura del seguro de desgravamen.</w:t>
      </w:r>
    </w:p>
    <w:p w:rsidRPr="00022570" w:rsidR="00022570" w:rsidP="00022570" w:rsidRDefault="00022570" w14:paraId="4B6D8A47" w14:textId="77777777">
      <w:pPr>
        <w:jc w:val="both"/>
        <w:rPr>
          <w:lang w:val="es-PE"/>
        </w:rPr>
      </w:pPr>
    </w:p>
    <w:p w:rsidRPr="00022570" w:rsidR="00022570" w:rsidP="1CD04E51" w:rsidRDefault="00022570" w14:paraId="445EA03B" w14:textId="354368C9">
      <w:pPr>
        <w:jc w:val="both"/>
        <w:rPr>
          <w:lang w:val="es-PE"/>
        </w:rPr>
      </w:pPr>
      <w:r w:rsidR="00022570">
        <w:rPr/>
        <w:t xml:space="preserve">Que, por su parte, ratificando el rechazo de cobertura, </w:t>
      </w:r>
      <w:r w:rsidR="299A1E95">
        <w:rPr/>
        <w:t>.............................</w:t>
      </w:r>
      <w:r w:rsidRPr="1CD04E51" w:rsidR="00022570">
        <w:rPr>
          <w:lang w:val="es-PE"/>
        </w:rPr>
        <w:t xml:space="preserve"> expresa</w:t>
      </w:r>
      <w:r w:rsidR="00022570">
        <w:rPr/>
        <w:t xml:space="preserve"> resumidamente lo siguiente: </w:t>
      </w:r>
      <w:r w:rsidRPr="1CD04E51" w:rsidR="00022570">
        <w:rPr>
          <w:lang w:val="es-PE"/>
        </w:rPr>
        <w:t xml:space="preserve">a) el 23 de noviembre de 2020 el señor </w:t>
      </w:r>
      <w:r w:rsidRPr="1CD04E51" w:rsidR="16BE59D1">
        <w:rPr>
          <w:lang w:val="es-PE"/>
        </w:rPr>
        <w:t>.................................</w:t>
      </w:r>
      <w:r w:rsidRPr="1CD04E51" w:rsidR="00022570">
        <w:rPr>
          <w:lang w:val="es-PE"/>
        </w:rPr>
        <w:t xml:space="preserve">contrató la Póliza de Seguro de desgravamen BBVA desempleo, la cual cubría entre otros el riesgo de fallecimiento; el cual se produce durante la ejecución del contrato; b) luego de evaluar la documentación presentada, con fecha 25 de marzo de 2021 rechazan la cobertura debido a que se incurrió en causal de exclusión por preexistencia; c) la preexistencia se verifica con los diagnósticos siguientes: 25/08/20 ecografía de abdomen completo que indica lesión sólida en el lóbulo derecho del </w:t>
      </w:r>
      <w:r w:rsidRPr="1CD04E51" w:rsidR="4F449AE1">
        <w:rPr>
          <w:lang w:val="es-PE"/>
        </w:rPr>
        <w:t>.........</w:t>
      </w:r>
      <w:r w:rsidRPr="1CD04E51" w:rsidR="00022570">
        <w:rPr>
          <w:lang w:val="es-PE"/>
        </w:rPr>
        <w:t xml:space="preserve"> con metástasis por antecedente; 05/11/20 y 13/11/20 consulta médica: </w:t>
      </w:r>
      <w:r w:rsidRPr="1CD04E51" w:rsidR="270BC444">
        <w:rPr>
          <w:lang w:val="es-PE"/>
        </w:rPr>
        <w:t>......................................................</w:t>
      </w:r>
      <w:r w:rsidRPr="1CD04E51" w:rsidR="00022570">
        <w:rPr>
          <w:lang w:val="es-PE"/>
        </w:rPr>
        <w:t xml:space="preserve"> y ósea; lo cual es preexistente a la contratación del seguro ocurrida el 23.11.20; d) la exclusión se encuentra consignada en la sección “fallecimiento a consecuencia de enfermedades preexistentes del Certificado de Seguro de Desgravamen donde se indica que no se cubre cáncer o tumores malignos, exclusión que además figura en la sección “exclusiones”  donde se indica que no se cubrirán situaciones y/o condiciones médicas y/o enfermedades preexistentes; por lo que han rechazado la cobertura de acuerdo a ley.</w:t>
      </w:r>
    </w:p>
    <w:p w:rsidRPr="00022570" w:rsidR="00022570" w:rsidP="00022570" w:rsidRDefault="00022570" w14:paraId="7D35DA7C" w14:textId="77777777">
      <w:pPr>
        <w:jc w:val="both"/>
        <w:rPr>
          <w:bCs/>
          <w:lang w:val="es-MX"/>
        </w:rPr>
      </w:pPr>
    </w:p>
    <w:p w:rsidRPr="00022570" w:rsidR="00022570" w:rsidP="00022570" w:rsidRDefault="00022570" w14:paraId="160BCC33" w14:textId="77777777">
      <w:pPr>
        <w:jc w:val="both"/>
        <w:rPr>
          <w:bCs/>
          <w:lang w:val="es-MX"/>
        </w:rPr>
      </w:pPr>
      <w:r w:rsidRPr="00022570">
        <w:rPr>
          <w:bCs/>
          <w:lang w:val="es-MX"/>
        </w:rPr>
        <w:t>Que, con posterioridad a la audiencia de vista la reclamante presentó por correo electrónico la comunicación presentada en la Oficina de Arenales, a través de la cual solicitó la cobertura de seguro, la cual lleva fecha del 17 de febrero de 2021 y firma de una ejecutiva de Banca Personal de dicha oficina, así como el correo electrónico de fecha 7 de mayo de 2021, a través del cual le informan del rechazo de cobertura. Que habiéndose corrido traslado de dicha documentación a la aseguradora, esta no se pronunció al respecto, habiendo vencido el plazo otorgado para dicho efecto.</w:t>
      </w:r>
    </w:p>
    <w:p w:rsidRPr="00022570" w:rsidR="00022570" w:rsidP="00022570" w:rsidRDefault="00022570" w14:paraId="5DA56B76" w14:textId="77777777">
      <w:pPr>
        <w:jc w:val="both"/>
      </w:pPr>
    </w:p>
    <w:p w:rsidRPr="00022570" w:rsidR="00022570" w:rsidP="00022570" w:rsidRDefault="00022570" w14:paraId="2E186AC8" w14:textId="77777777">
      <w:pPr>
        <w:jc w:val="both"/>
        <w:rPr>
          <w:lang w:val="es-PE"/>
        </w:rPr>
      </w:pPr>
      <w:r w:rsidRPr="00022570">
        <w:rPr>
          <w:b/>
          <w:bCs/>
          <w:lang w:val="es-PE"/>
        </w:rPr>
        <w:t>Considerando:</w:t>
      </w:r>
    </w:p>
    <w:p w:rsidRPr="00022570" w:rsidR="00022570" w:rsidP="00022570" w:rsidRDefault="00022570" w14:paraId="79C5371F" w14:textId="77777777">
      <w:pPr>
        <w:jc w:val="both"/>
        <w:rPr>
          <w:lang w:val="es-PE"/>
        </w:rPr>
      </w:pPr>
    </w:p>
    <w:p w:rsidRPr="00022570" w:rsidR="00022570" w:rsidP="00022570" w:rsidRDefault="00022570" w14:paraId="1DE09082" w14:textId="77777777">
      <w:pPr>
        <w:jc w:val="both"/>
        <w:rPr>
          <w:lang w:val="es-PE"/>
        </w:rPr>
      </w:pPr>
      <w:r w:rsidRPr="00022570">
        <w:rPr>
          <w:b/>
          <w:u w:val="single"/>
          <w:lang w:val="es-PE"/>
        </w:rPr>
        <w:t>Primero</w:t>
      </w:r>
      <w:r w:rsidRPr="00022570">
        <w:rPr>
          <w:b/>
          <w:lang w:val="es-PE"/>
        </w:rPr>
        <w:t xml:space="preserve">: </w:t>
      </w:r>
      <w:r w:rsidRPr="00022570">
        <w:rPr>
          <w:lang w:val="es-PE"/>
        </w:rPr>
        <w:t>Conforme a su Reglamento, la</w:t>
      </w:r>
      <w:r w:rsidRPr="00022570">
        <w:rPr>
          <w:b/>
          <w:bCs/>
          <w:lang w:val="es-PE"/>
        </w:rPr>
        <w:t xml:space="preserve"> </w:t>
      </w:r>
      <w:r w:rsidRPr="0002257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22570" w:rsidR="00022570" w:rsidP="00022570" w:rsidRDefault="00022570" w14:paraId="4B148299" w14:textId="77777777">
      <w:pPr>
        <w:jc w:val="both"/>
        <w:rPr>
          <w:lang w:val="es-PE"/>
        </w:rPr>
      </w:pPr>
    </w:p>
    <w:p w:rsidRPr="00022570" w:rsidR="00022570" w:rsidP="00022570" w:rsidRDefault="00022570" w14:paraId="6CE30A56" w14:textId="77777777">
      <w:pPr>
        <w:jc w:val="both"/>
        <w:rPr>
          <w:bCs/>
          <w:lang w:val="es-PE"/>
        </w:rPr>
      </w:pPr>
      <w:r w:rsidRPr="00022570">
        <w:rPr>
          <w:b/>
          <w:bCs/>
          <w:u w:val="single"/>
          <w:lang w:val="es-PE"/>
        </w:rPr>
        <w:t>Segundo</w:t>
      </w:r>
      <w:r w:rsidRPr="00022570">
        <w:rPr>
          <w:b/>
          <w:bCs/>
          <w:lang w:val="es-PE"/>
        </w:rPr>
        <w:t>:</w:t>
      </w:r>
      <w:r w:rsidRPr="00022570">
        <w:rPr>
          <w:bCs/>
          <w:lang w:val="es-PE"/>
        </w:rPr>
        <w:t xml:space="preserve"> </w:t>
      </w:r>
      <w:r w:rsidRPr="00022570">
        <w:rPr>
          <w:lang w:val="es-PE"/>
        </w:rPr>
        <w:t xml:space="preserve">Asimismo, de acuerdo a </w:t>
      </w:r>
      <w:r w:rsidRPr="0002257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022570" w:rsidR="00022570" w:rsidP="00022570" w:rsidRDefault="00022570" w14:paraId="5D106E84" w14:textId="77777777">
      <w:pPr>
        <w:jc w:val="both"/>
        <w:rPr>
          <w:bCs/>
          <w:lang w:val="es-PE"/>
        </w:rPr>
      </w:pPr>
    </w:p>
    <w:p w:rsidRPr="00022570" w:rsidR="00022570" w:rsidP="00022570" w:rsidRDefault="00022570" w14:paraId="5A6C9FBC" w14:textId="77777777">
      <w:pPr>
        <w:jc w:val="both"/>
      </w:pPr>
      <w:r w:rsidRPr="00022570">
        <w:rPr>
          <w:b/>
          <w:bCs/>
          <w:u w:val="single"/>
          <w:lang w:val="es-PE"/>
        </w:rPr>
        <w:t>Tercero</w:t>
      </w:r>
      <w:r w:rsidRPr="00022570">
        <w:rPr>
          <w:b/>
          <w:bCs/>
          <w:lang w:val="es-PE"/>
        </w:rPr>
        <w:t>:</w:t>
      </w:r>
      <w:r w:rsidRPr="00022570">
        <w:rPr>
          <w:lang w:val="es-PE"/>
        </w:rPr>
        <w:t xml:space="preserve"> Que, de acuerdo a la Ley Nro. </w:t>
      </w:r>
      <w:r w:rsidRPr="00022570">
        <w:t xml:space="preserve">29946 – Ley del Contrato de Seguro, norma legal vigente con ocasión de la celebración del contrato al cual se contrae el presente caso, </w:t>
      </w:r>
      <w:r w:rsidRPr="0002257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22570" w:rsidR="00022570" w:rsidP="00022570" w:rsidRDefault="00022570" w14:paraId="1438CAB6" w14:textId="77777777">
      <w:pPr>
        <w:jc w:val="both"/>
        <w:rPr>
          <w:b/>
          <w:u w:val="single"/>
          <w:lang w:val="es-PE"/>
        </w:rPr>
      </w:pPr>
    </w:p>
    <w:p w:rsidRPr="00022570" w:rsidR="00022570" w:rsidP="00022570" w:rsidRDefault="00022570" w14:paraId="61C572AB" w14:textId="77777777">
      <w:pPr>
        <w:jc w:val="both"/>
        <w:rPr>
          <w:lang w:val="es-PE"/>
        </w:rPr>
      </w:pPr>
      <w:r w:rsidRPr="00022570">
        <w:rPr>
          <w:b/>
          <w:u w:val="single"/>
          <w:lang w:val="es-PE"/>
        </w:rPr>
        <w:t>Cuarto</w:t>
      </w:r>
      <w:r w:rsidRPr="00022570">
        <w:rPr>
          <w:b/>
          <w:lang w:val="es-PE"/>
        </w:rPr>
        <w:t>:</w:t>
      </w:r>
      <w:r w:rsidRPr="0002257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22570" w:rsidR="00022570" w:rsidP="00022570" w:rsidRDefault="00022570" w14:paraId="6ECD000E" w14:textId="77777777">
      <w:pPr>
        <w:jc w:val="both"/>
        <w:rPr>
          <w:bCs/>
        </w:rPr>
      </w:pPr>
    </w:p>
    <w:p w:rsidRPr="00022570" w:rsidR="00022570" w:rsidP="00022570" w:rsidRDefault="00022570" w14:paraId="4988158B" w14:textId="77777777">
      <w:pPr>
        <w:jc w:val="both"/>
      </w:pPr>
      <w:r w:rsidRPr="00022570">
        <w:rPr>
          <w:b/>
          <w:bCs/>
          <w:u w:val="single"/>
          <w:lang w:val="es-PE"/>
        </w:rPr>
        <w:t>Quinto</w:t>
      </w:r>
      <w:r w:rsidRPr="00022570">
        <w:rPr>
          <w:b/>
          <w:bCs/>
          <w:lang w:val="es-PE"/>
        </w:rPr>
        <w:t xml:space="preserve">: </w:t>
      </w:r>
      <w:r w:rsidRPr="00022570">
        <w:rPr>
          <w:bCs/>
          <w:lang w:val="es-PE"/>
        </w:rPr>
        <w:t>Que, conforme al</w:t>
      </w:r>
      <w:r w:rsidRPr="00022570">
        <w:rPr>
          <w:b/>
          <w:bCs/>
          <w:lang w:val="es-PE"/>
        </w:rPr>
        <w:t xml:space="preserve"> </w:t>
      </w:r>
      <w:r w:rsidRPr="00022570">
        <w:rPr>
          <w:lang w:val="es-PE"/>
        </w:rPr>
        <w:t>artículo 196 del Código Procesal Civil, la carga de la prueba corresponde a quien afirma hechos que configuran su pretensión, o a quien los contradice alegando nuevos hechos, salvo disposición legal diferente.</w:t>
      </w:r>
    </w:p>
    <w:p w:rsidRPr="00022570" w:rsidR="00022570" w:rsidP="00022570" w:rsidRDefault="00022570" w14:paraId="04AF441A" w14:textId="77777777">
      <w:pPr>
        <w:jc w:val="both"/>
        <w:rPr>
          <w:lang w:val="es-PE"/>
        </w:rPr>
      </w:pPr>
    </w:p>
    <w:p w:rsidRPr="00022570" w:rsidR="00022570" w:rsidP="00022570" w:rsidRDefault="00022570" w14:paraId="52D43B50" w14:textId="77777777">
      <w:pPr>
        <w:tabs>
          <w:tab w:val="left" w:pos="2160"/>
        </w:tabs>
        <w:jc w:val="both"/>
        <w:rPr>
          <w:lang w:val="es-PE"/>
        </w:rPr>
      </w:pPr>
      <w:r w:rsidRPr="00022570">
        <w:rPr>
          <w:b/>
          <w:u w:val="single"/>
        </w:rPr>
        <w:t>Sexto</w:t>
      </w:r>
      <w:r w:rsidRPr="00022570">
        <w:rPr>
          <w:b/>
        </w:rPr>
        <w:t>:</w:t>
      </w:r>
      <w:r w:rsidRPr="00022570">
        <w:rPr>
          <w:b/>
          <w:lang w:val="es-PE"/>
        </w:rPr>
        <w:t xml:space="preserve"> </w:t>
      </w:r>
      <w:r w:rsidRPr="00022570">
        <w:rPr>
          <w:lang w:val="es-PE"/>
        </w:rPr>
        <w:t>Sobre la base de los términos contenidos en la reclamación</w:t>
      </w:r>
      <w:r w:rsidRPr="00022570">
        <w:rPr>
          <w:lang w:val="es-419"/>
        </w:rPr>
        <w:t xml:space="preserve"> y </w:t>
      </w:r>
      <w:r w:rsidRPr="00022570">
        <w:rPr>
          <w:lang w:val="es-PE"/>
        </w:rPr>
        <w:t>a lo tratado en la audiencia de vista, las cuestiones controvertidas radican en lo siguiente: (i) ¿El rechazo de cobertura fue comunicado al asegurado dentro del plazo de los treinta (30) días de presentada la solicitud de cobertura con la documentación exigida en la póliza para el pago del siniestro? y (ii) El rechazo por preexistencia invocado, ¿está previsto en el contrato de seguro,  resulta siendo oponible al asegurado no contratante del respectivo seguro, y quedó debidamente configurado?</w:t>
      </w:r>
    </w:p>
    <w:p w:rsidRPr="00022570" w:rsidR="00022570" w:rsidP="00022570" w:rsidRDefault="00022570" w14:paraId="32F449CD" w14:textId="77777777">
      <w:pPr>
        <w:tabs>
          <w:tab w:val="left" w:pos="2160"/>
        </w:tabs>
        <w:jc w:val="both"/>
        <w:rPr>
          <w:lang w:val="es-PE"/>
        </w:rPr>
      </w:pPr>
    </w:p>
    <w:p w:rsidRPr="00022570" w:rsidR="00022570" w:rsidP="00022570" w:rsidRDefault="00022570" w14:paraId="60BFF9DD" w14:textId="77777777">
      <w:pPr>
        <w:tabs>
          <w:tab w:val="left" w:pos="2160"/>
        </w:tabs>
        <w:jc w:val="both"/>
        <w:rPr>
          <w:b/>
          <w:bCs/>
          <w:lang w:val="es-PE"/>
        </w:rPr>
      </w:pPr>
      <w:r w:rsidRPr="00022570">
        <w:rPr>
          <w:b/>
          <w:bCs/>
          <w:lang w:val="es-PE"/>
        </w:rPr>
        <w:t>Sobre el siniestro consentido.-</w:t>
      </w:r>
    </w:p>
    <w:p w:rsidRPr="00022570" w:rsidR="00022570" w:rsidP="00022570" w:rsidRDefault="00022570" w14:paraId="3FE17C8F" w14:textId="77777777">
      <w:pPr>
        <w:tabs>
          <w:tab w:val="left" w:pos="2160"/>
        </w:tabs>
        <w:jc w:val="both"/>
        <w:rPr>
          <w:b/>
          <w:bCs/>
          <w:lang w:val="es-PE"/>
        </w:rPr>
      </w:pPr>
    </w:p>
    <w:p w:rsidRPr="00022570" w:rsidR="00022570" w:rsidP="00022570" w:rsidRDefault="00022570" w14:paraId="48745BA8" w14:textId="77777777">
      <w:pPr>
        <w:tabs>
          <w:tab w:val="left" w:pos="709"/>
          <w:tab w:val="left" w:pos="2160"/>
        </w:tabs>
        <w:ind w:left="705" w:hanging="705"/>
        <w:jc w:val="both"/>
        <w:rPr>
          <w:rFonts w:eastAsiaTheme="minorHAnsi"/>
          <w:lang w:val="es-PE" w:eastAsia="en-US"/>
        </w:rPr>
      </w:pPr>
      <w:r w:rsidRPr="00022570">
        <w:rPr>
          <w:lang w:val="es-PE"/>
        </w:rPr>
        <w:t xml:space="preserve">6.1. </w:t>
      </w:r>
      <w:r w:rsidRPr="00022570">
        <w:rPr>
          <w:lang w:val="es-PE"/>
        </w:rPr>
        <w:tab/>
      </w:r>
      <w:r w:rsidRPr="00022570">
        <w:rPr>
          <w:lang w:val="es-PE"/>
        </w:rPr>
        <w:t>En lo que se refiere a la oportunidad del pronunciamiento de la aseguradora respecto de una solicitud de cobertura derivada de la ocurrencia de un siniestro, el artículo 74 de la Ley Nro. 29946 – Ley del Contrato de Seguro dispone lo siguiente:</w:t>
      </w:r>
    </w:p>
    <w:p w:rsidRPr="00022570" w:rsidR="00022570" w:rsidP="00022570" w:rsidRDefault="00022570" w14:paraId="32ED107A" w14:textId="77777777">
      <w:pPr>
        <w:tabs>
          <w:tab w:val="left" w:pos="2160"/>
        </w:tabs>
        <w:jc w:val="both"/>
        <w:rPr>
          <w:i/>
          <w:lang w:val="es-PE"/>
        </w:rPr>
      </w:pPr>
    </w:p>
    <w:p w:rsidRPr="00022570" w:rsidR="00022570" w:rsidP="00022570" w:rsidRDefault="00022570" w14:paraId="4B9DE6FF" w14:textId="77777777">
      <w:pPr>
        <w:autoSpaceDE w:val="0"/>
        <w:autoSpaceDN w:val="0"/>
        <w:adjustRightInd w:val="0"/>
        <w:ind w:left="709"/>
        <w:jc w:val="both"/>
        <w:rPr>
          <w:i/>
          <w:lang w:val="es-PE"/>
        </w:rPr>
      </w:pPr>
      <w:r w:rsidRPr="00022570">
        <w:rPr>
          <w:i/>
          <w:lang w:val="es-PE"/>
        </w:rPr>
        <w:t xml:space="preserve">“El pago de la indemnización o el capital asegurado que se realice directamente a los asegurados, beneficiarios y/ o endosatarios, deberá efectuarse en un plazo no mayor de treinta (30) días siguientes de consentido el siniestro. </w:t>
      </w:r>
    </w:p>
    <w:p w:rsidRPr="00022570" w:rsidR="00022570" w:rsidP="00022570" w:rsidRDefault="00022570" w14:paraId="03B393D7" w14:textId="77777777">
      <w:pPr>
        <w:autoSpaceDE w:val="0"/>
        <w:autoSpaceDN w:val="0"/>
        <w:adjustRightInd w:val="0"/>
        <w:ind w:left="709"/>
        <w:jc w:val="both"/>
        <w:rPr>
          <w:i/>
          <w:lang w:val="es-PE"/>
        </w:rPr>
      </w:pPr>
      <w:r w:rsidRPr="00022570">
        <w:rPr>
          <w:i/>
          <w:lang w:val="es-PE"/>
        </w:rPr>
        <w:t xml:space="preserve">Se entiende consentido el siniestro, cuando la compañía aseguradora aprueba o no ha rechazado el convenio de ajuste debidamente firmado por el asegurado en un plazo no mayor de diez (10) días contados desde su suscripción y notificación al asegurador. En el caso de que la aseguradora no esté de acuerdo con el ajuste señalado en el convenio, puede exigir un nuevo ajuste en un plazo no mayor de treinta (30) días, para consentir o rechazar el siniestro, determinar un nuevo monto o proponer acudir a la cláusula de arbitraje o a la vía judicial. </w:t>
      </w:r>
    </w:p>
    <w:p w:rsidRPr="00022570" w:rsidR="00022570" w:rsidP="00022570" w:rsidRDefault="00022570" w14:paraId="1B3B525C" w14:textId="77777777">
      <w:pPr>
        <w:autoSpaceDE w:val="0"/>
        <w:autoSpaceDN w:val="0"/>
        <w:adjustRightInd w:val="0"/>
        <w:ind w:left="709"/>
        <w:jc w:val="both"/>
        <w:rPr>
          <w:i/>
          <w:lang w:val="es-PE"/>
        </w:rPr>
      </w:pPr>
      <w:r w:rsidRPr="00022570">
        <w:rPr>
          <w:i/>
          <w:lang w:val="es-PE"/>
        </w:rPr>
        <w:t xml:space="preserve">En los casos en que, objetivamente, no exista convenio de ajuste, sea porque no se ha requerido la participación del ajustador o este aún no ha concluido su informe, </w:t>
      </w:r>
      <w:r w:rsidRPr="00022570">
        <w:rPr>
          <w:b/>
          <w:i/>
          <w:lang w:val="es-PE"/>
        </w:rPr>
        <w:t xml:space="preserve">se entenderá como consentido el siniestro cuando la aseguradora no se haya pronunciado sobre el monto reclamado en un plazo que no exceda de los treinta (30) días contados desde la fecha de haberse completado toda la documentación exigida en la póliza para el pago del siniestro, </w:t>
      </w:r>
      <w:r w:rsidRPr="00022570">
        <w:rPr>
          <w:i/>
          <w:lang w:val="es-PE"/>
        </w:rPr>
        <w:t xml:space="preserve">salvo lo señalado en el párrafo siguiente. </w:t>
      </w:r>
    </w:p>
    <w:p w:rsidRPr="00022570" w:rsidR="00022570" w:rsidP="00022570" w:rsidRDefault="00022570" w14:paraId="4DD35030" w14:textId="77777777">
      <w:pPr>
        <w:autoSpaceDE w:val="0"/>
        <w:autoSpaceDN w:val="0"/>
        <w:adjustRightInd w:val="0"/>
        <w:ind w:left="709"/>
        <w:jc w:val="both"/>
        <w:rPr>
          <w:i/>
          <w:lang w:val="es-PE"/>
        </w:rPr>
      </w:pPr>
      <w:r w:rsidRPr="00022570">
        <w:rPr>
          <w:i/>
          <w:lang w:val="es-PE"/>
        </w:rPr>
        <w:t xml:space="preserve">Cuando el ajustador requiere contar con un plazo mayor para concluir su informe podrá presentar solicitud debidamente fundamentada por única vez a la </w:t>
      </w:r>
      <w:r w:rsidRPr="00022570">
        <w:rPr>
          <w:i/>
          <w:lang w:val="es-PE"/>
        </w:rPr>
        <w:t xml:space="preserve">Superintendencia precisando las razones técnicas y el plazo requerido, bajo responsabilidad. La Superintendencia se pronunciará de manera motivada sobre dicha solicitud en un plazo máximo de treinta (30) días, bajo responsabilidad. </w:t>
      </w:r>
    </w:p>
    <w:p w:rsidRPr="00022570" w:rsidR="00022570" w:rsidP="00022570" w:rsidRDefault="00022570" w14:paraId="3EB82731" w14:textId="77777777">
      <w:pPr>
        <w:autoSpaceDE w:val="0"/>
        <w:autoSpaceDN w:val="0"/>
        <w:adjustRightInd w:val="0"/>
        <w:ind w:left="709"/>
        <w:jc w:val="both"/>
        <w:rPr>
          <w:i/>
          <w:lang w:val="es-PE"/>
        </w:rPr>
      </w:pPr>
      <w:r w:rsidRPr="00022570">
        <w:rPr>
          <w:i/>
          <w:lang w:val="es-PE"/>
        </w:rPr>
        <w:t xml:space="preserve">Asimismo, cuando la aseguradora requiera contar con un plazo mayor para realizar investigaciones adicionales u obtener evidencias suficientes sobre la procedencia del siniestro o para la adecuada determinación de su monto, y el asegurado no apruebe, en el caso específico, la ampliación de dicho plazo, la aseguradora podrá presentar solicitud debidamente justificada por única vez y, requiriendo un plazo no mayor al original, a la Superintendencia dentro de los referidos treinta días. </w:t>
      </w:r>
    </w:p>
    <w:p w:rsidRPr="00022570" w:rsidR="00022570" w:rsidP="00022570" w:rsidRDefault="00022570" w14:paraId="39C44FE7" w14:textId="77777777">
      <w:pPr>
        <w:autoSpaceDE w:val="0"/>
        <w:autoSpaceDN w:val="0"/>
        <w:adjustRightInd w:val="0"/>
        <w:ind w:left="709"/>
        <w:jc w:val="both"/>
        <w:rPr>
          <w:i/>
          <w:lang w:val="es-PE"/>
        </w:rPr>
      </w:pPr>
      <w:r w:rsidRPr="00022570">
        <w:rPr>
          <w:i/>
          <w:lang w:val="es-PE"/>
        </w:rPr>
        <w:t xml:space="preserve">La Superintendencia se pronunciará de manera motivada sobre dicha solicitud en un plazo máximo de treinta (30) días, bajo responsabilidad. A falta de pronunciamiento dentro de dicho plazo, se entiende aprobada la solicitud. </w:t>
      </w:r>
    </w:p>
    <w:p w:rsidRPr="00022570" w:rsidR="00022570" w:rsidP="00022570" w:rsidRDefault="00022570" w14:paraId="3B3A273C" w14:textId="77777777">
      <w:pPr>
        <w:autoSpaceDE w:val="0"/>
        <w:autoSpaceDN w:val="0"/>
        <w:adjustRightInd w:val="0"/>
        <w:ind w:left="709"/>
        <w:jc w:val="both"/>
        <w:rPr>
          <w:lang w:val="es-PE"/>
        </w:rPr>
      </w:pPr>
      <w:r w:rsidRPr="00022570">
        <w:rPr>
          <w:i/>
          <w:lang w:val="es-PE"/>
        </w:rPr>
        <w:t xml:space="preserve">En caso de mora de la empresa de seguros, ésta pagará al asegurado un interés moratorio equivalente a uno punco (1.5) veces la tasa promedio para las operaciones activas en el Perú, en la moneda en que se encuentre expresado el contrato de seguro por todo el tiempo de la mora”. </w:t>
      </w:r>
      <w:r w:rsidRPr="00022570">
        <w:rPr>
          <w:lang w:val="es-PE"/>
        </w:rPr>
        <w:t>Lo destacado con negrita es nuestro.</w:t>
      </w:r>
    </w:p>
    <w:p w:rsidRPr="00022570" w:rsidR="00022570" w:rsidP="00022570" w:rsidRDefault="00022570" w14:paraId="41000C3A" w14:textId="77777777">
      <w:pPr>
        <w:tabs>
          <w:tab w:val="left" w:pos="709"/>
          <w:tab w:val="left" w:pos="2160"/>
        </w:tabs>
        <w:ind w:left="705" w:hanging="705"/>
        <w:jc w:val="both"/>
        <w:rPr>
          <w:lang w:val="es-PE"/>
        </w:rPr>
      </w:pPr>
      <w:r w:rsidRPr="00022570">
        <w:rPr>
          <w:lang w:val="es-PE"/>
        </w:rPr>
        <w:t>6.2.</w:t>
      </w:r>
      <w:r w:rsidRPr="00022570">
        <w:rPr>
          <w:lang w:val="es-PE"/>
        </w:rPr>
        <w:tab/>
      </w:r>
      <w:r w:rsidRPr="00022570">
        <w:rPr>
          <w:lang w:val="es-PE"/>
        </w:rPr>
        <w:t>De manera complementaria, el artículo 11 (Liquidación del siniestro cuando no interviene un ajustador) del Reglamento para la Gestión y Pago de Siniestros, aprobado mediante Resolución SBS Nro. 3202-2013, establece lo siguiente:</w:t>
      </w:r>
    </w:p>
    <w:p w:rsidRPr="00022570" w:rsidR="00022570" w:rsidP="00022570" w:rsidRDefault="00022570" w14:paraId="39E1E855" w14:textId="77777777">
      <w:pPr>
        <w:pStyle w:val="Default"/>
        <w:ind w:left="709"/>
        <w:jc w:val="both"/>
        <w:rPr>
          <w:rFonts w:ascii="Times New Roman" w:hAnsi="Times New Roman" w:cs="Times New Roman"/>
          <w:i/>
        </w:rPr>
      </w:pPr>
      <w:r w:rsidRPr="00022570">
        <w:rPr>
          <w:rFonts w:ascii="Times New Roman" w:hAnsi="Times New Roman" w:cs="Times New Roman"/>
          <w:i/>
        </w:rPr>
        <w:t>"Dentro de los treinta (30) días siguientes a la fecha de haber recibido la documentación e información completa exigida en la póliza para el proceso de liquidación del siniestro, la empresa deberá pronunciarse sobre el consentimiento o rechazo del siniestro.  En caso la empresa requiera aclaraciones o precisiones adicionales respecto de la documentación e información presentada por el asegurado, deberá solicitarlas dentro de los primeros veinte (20) días del plazo ante señalado; lo que suspenderá el plazo hasta que se presente la documentación e información correspondiente.</w:t>
      </w:r>
    </w:p>
    <w:p w:rsidRPr="00022570" w:rsidR="00022570" w:rsidP="00022570" w:rsidRDefault="00022570" w14:paraId="2A9AE7DC" w14:textId="77777777">
      <w:pPr>
        <w:pStyle w:val="Default"/>
        <w:ind w:left="705"/>
        <w:jc w:val="both"/>
        <w:rPr>
          <w:rFonts w:ascii="Times New Roman" w:hAnsi="Times New Roman" w:cs="Times New Roman"/>
          <w:iCs/>
        </w:rPr>
      </w:pPr>
      <w:r w:rsidRPr="00022570">
        <w:rPr>
          <w:rFonts w:ascii="Times New Roman" w:hAnsi="Times New Roman" w:cs="Times New Roman"/>
          <w:b/>
          <w:i/>
        </w:rPr>
        <w:t xml:space="preserve">Si la empresa no se pronuncia dentro del plazo de treinta (30) días a que se refiere el párrafo anterior, se entenderá que el siniestro ha quedado consentido, salvo que se presente una solicitud de prórroga del plazo con que cuenta la empresa para consentir o rechazar el siniestro, </w:t>
      </w:r>
      <w:r w:rsidRPr="00022570">
        <w:rPr>
          <w:rFonts w:ascii="Times New Roman" w:hAnsi="Times New Roman" w:cs="Times New Roman"/>
          <w:i/>
        </w:rPr>
        <w:t xml:space="preserve">conforme a lo señalado en el artículo siguiente". </w:t>
      </w:r>
      <w:r w:rsidRPr="00022570">
        <w:rPr>
          <w:rFonts w:ascii="Times New Roman" w:hAnsi="Times New Roman" w:cs="Times New Roman"/>
          <w:iCs/>
        </w:rPr>
        <w:t>Lo destacado con negrita es nuestro.</w:t>
      </w:r>
    </w:p>
    <w:p w:rsidRPr="00022570" w:rsidR="00022570" w:rsidP="00022570" w:rsidRDefault="00022570" w14:paraId="13BDBABE" w14:textId="77777777">
      <w:pPr>
        <w:pStyle w:val="Default"/>
        <w:ind w:left="709"/>
        <w:jc w:val="both"/>
        <w:rPr>
          <w:rFonts w:ascii="Times New Roman" w:hAnsi="Times New Roman" w:cs="Times New Roman"/>
          <w:i/>
        </w:rPr>
      </w:pPr>
    </w:p>
    <w:p w:rsidRPr="00022570" w:rsidR="00022570" w:rsidP="00022570" w:rsidRDefault="00022570" w14:paraId="70B1BA00" w14:textId="77777777">
      <w:pPr>
        <w:tabs>
          <w:tab w:val="left" w:pos="709"/>
          <w:tab w:val="left" w:pos="2160"/>
        </w:tabs>
        <w:ind w:left="705" w:hanging="705"/>
        <w:jc w:val="both"/>
        <w:rPr>
          <w:lang w:val="es-PE"/>
        </w:rPr>
      </w:pPr>
      <w:r w:rsidRPr="00022570">
        <w:rPr>
          <w:lang w:val="es-PE"/>
        </w:rPr>
        <w:t>6.3.</w:t>
      </w:r>
      <w:r w:rsidRPr="00022570">
        <w:rPr>
          <w:lang w:val="es-PE"/>
        </w:rPr>
        <w:tab/>
      </w:r>
      <w:r w:rsidRPr="00022570">
        <w:rPr>
          <w:lang w:val="es-PE"/>
        </w:rPr>
        <w:t xml:space="preserve">En su reclamación, el asegurado señala que solicitó la cobertura de seguro adjuntando la documentación necesaria para evaluar el siniestro el 17.02.21, la aseguradora por su parte no se ha pronunciado al respecto. </w:t>
      </w:r>
    </w:p>
    <w:p w:rsidRPr="00022570" w:rsidR="00022570" w:rsidP="00022570" w:rsidRDefault="00022570" w14:paraId="6D398DEE" w14:textId="77777777">
      <w:pPr>
        <w:tabs>
          <w:tab w:val="left" w:pos="709"/>
          <w:tab w:val="left" w:pos="2160"/>
        </w:tabs>
        <w:ind w:left="705" w:hanging="705"/>
        <w:jc w:val="both"/>
        <w:rPr>
          <w:lang w:val="es-PE"/>
        </w:rPr>
      </w:pPr>
    </w:p>
    <w:p w:rsidRPr="00022570" w:rsidR="00022570" w:rsidP="00022570" w:rsidRDefault="00022570" w14:paraId="5406CE15" w14:textId="77777777">
      <w:pPr>
        <w:tabs>
          <w:tab w:val="left" w:pos="709"/>
          <w:tab w:val="left" w:pos="2160"/>
        </w:tabs>
        <w:ind w:left="705" w:hanging="705"/>
        <w:jc w:val="both"/>
        <w:rPr>
          <w:lang w:val="es-PE"/>
        </w:rPr>
      </w:pPr>
      <w:r w:rsidRPr="00022570">
        <w:rPr>
          <w:lang w:val="es-PE"/>
        </w:rPr>
        <w:tab/>
      </w:r>
      <w:r w:rsidRPr="00022570">
        <w:rPr>
          <w:lang w:val="es-PE"/>
        </w:rPr>
        <w:t>Como prueba de lo expuesto, la reclamante presentó luego de la audiencia de vista el cargo de entrega de la solicitud de cobertura, adjuntando la historia clínica y el certificado de defunción, donde se aprecia que este fue entregado en la oficina de Arenales del Banco, conforme a lo siguiente:</w:t>
      </w:r>
    </w:p>
    <w:p w:rsidRPr="00022570" w:rsidR="00022570" w:rsidP="00022570" w:rsidRDefault="00022570" w14:paraId="241CE7C1" w14:textId="77777777">
      <w:pPr>
        <w:tabs>
          <w:tab w:val="left" w:pos="709"/>
          <w:tab w:val="left" w:pos="2160"/>
        </w:tabs>
        <w:ind w:left="705" w:hanging="705"/>
        <w:jc w:val="both"/>
        <w:rPr>
          <w:lang w:val="es-PE"/>
        </w:rPr>
      </w:pPr>
    </w:p>
    <w:p w:rsidRPr="00022570" w:rsidR="00022570" w:rsidP="00022570" w:rsidRDefault="00022570" w14:paraId="03F38EB7" w14:textId="78AD0BA7">
      <w:pPr>
        <w:tabs>
          <w:tab w:val="left" w:pos="709"/>
          <w:tab w:val="left" w:pos="2160"/>
        </w:tabs>
        <w:ind w:left="2121" w:hanging="705"/>
        <w:jc w:val="both"/>
      </w:pPr>
      <w:r w:rsidR="1C6F9052">
        <w:rPr/>
        <w:t>.........................................................................................</w:t>
      </w:r>
    </w:p>
    <w:p w:rsidR="1CD04E51" w:rsidP="1CD04E51" w:rsidRDefault="1CD04E51" w14:paraId="54005DA9" w14:textId="09A92C5D">
      <w:pPr>
        <w:tabs>
          <w:tab w:val="left" w:leader="none" w:pos="709"/>
          <w:tab w:val="left" w:leader="none" w:pos="2160"/>
        </w:tabs>
        <w:ind w:left="2121" w:hanging="705"/>
        <w:jc w:val="both"/>
      </w:pPr>
    </w:p>
    <w:p w:rsidRPr="00022570" w:rsidR="00022570" w:rsidP="00022570" w:rsidRDefault="00022570" w14:paraId="31B6AD6A" w14:textId="77777777">
      <w:pPr>
        <w:tabs>
          <w:tab w:val="left" w:pos="709"/>
          <w:tab w:val="left" w:pos="2160"/>
        </w:tabs>
        <w:ind w:left="705" w:hanging="705"/>
        <w:jc w:val="both"/>
        <w:rPr>
          <w:lang w:val="es-PE"/>
        </w:rPr>
      </w:pPr>
    </w:p>
    <w:p w:rsidRPr="00022570" w:rsidR="00022570" w:rsidP="00022570" w:rsidRDefault="00022570" w14:paraId="4827986B" w14:textId="77777777">
      <w:pPr>
        <w:tabs>
          <w:tab w:val="left" w:pos="709"/>
          <w:tab w:val="left" w:pos="2160"/>
        </w:tabs>
        <w:ind w:left="705" w:hanging="705"/>
        <w:jc w:val="both"/>
        <w:rPr>
          <w:lang w:val="es-PE"/>
        </w:rPr>
      </w:pPr>
    </w:p>
    <w:p w:rsidRPr="00022570" w:rsidR="00022570" w:rsidP="00022570" w:rsidRDefault="00022570" w14:paraId="320F23B4" w14:textId="77777777">
      <w:pPr>
        <w:tabs>
          <w:tab w:val="left" w:pos="709"/>
          <w:tab w:val="left" w:pos="2160"/>
        </w:tabs>
        <w:ind w:left="705" w:hanging="705"/>
        <w:jc w:val="both"/>
        <w:rPr>
          <w:lang w:val="es-PE"/>
        </w:rPr>
      </w:pPr>
      <w:r w:rsidRPr="00022570">
        <w:rPr>
          <w:lang w:val="es-PE"/>
        </w:rPr>
        <w:tab/>
      </w:r>
      <w:r w:rsidRPr="00022570">
        <w:rPr>
          <w:lang w:val="es-PE"/>
        </w:rPr>
        <w:t>Que, en lo que respecta a la carta de rechazo, la cual obra en el expediente, esta lleva fecha del 25.03.21, conforme se aprecia de la siguiente imagen:</w:t>
      </w:r>
    </w:p>
    <w:p w:rsidRPr="00022570" w:rsidR="00022570" w:rsidP="00022570" w:rsidRDefault="00022570" w14:paraId="09D97A46" w14:textId="77777777">
      <w:pPr>
        <w:tabs>
          <w:tab w:val="left" w:pos="709"/>
          <w:tab w:val="left" w:pos="2160"/>
        </w:tabs>
        <w:ind w:left="705" w:hanging="705"/>
        <w:jc w:val="both"/>
        <w:rPr>
          <w:lang w:val="es-PE"/>
        </w:rPr>
      </w:pPr>
    </w:p>
    <w:p w:rsidR="1CD04E51" w:rsidP="1CD04E51" w:rsidRDefault="1CD04E51" w14:paraId="19117654" w14:textId="114F1E8E">
      <w:pPr>
        <w:pStyle w:val="Normal"/>
        <w:tabs>
          <w:tab w:val="left" w:leader="none" w:pos="709"/>
          <w:tab w:val="left" w:leader="none" w:pos="2160"/>
        </w:tabs>
        <w:ind w:left="1416" w:hanging="0"/>
        <w:jc w:val="both"/>
      </w:pPr>
    </w:p>
    <w:p w:rsidR="63B2BBBB" w:rsidP="1CD04E51" w:rsidRDefault="63B2BBBB" w14:paraId="1A29616E" w14:textId="389D6D92">
      <w:pPr>
        <w:pStyle w:val="Normal"/>
        <w:tabs>
          <w:tab w:val="left" w:leader="none" w:pos="709"/>
          <w:tab w:val="left" w:leader="none" w:pos="2160"/>
        </w:tabs>
        <w:ind w:left="1416" w:hanging="0"/>
        <w:jc w:val="both"/>
      </w:pPr>
      <w:r w:rsidR="63B2BBBB">
        <w:rPr/>
        <w:t>..........................................................................</w:t>
      </w:r>
    </w:p>
    <w:p w:rsidR="1CD04E51" w:rsidP="1CD04E51" w:rsidRDefault="1CD04E51" w14:paraId="7E62BEFB" w14:textId="6CF4CE72">
      <w:pPr>
        <w:pStyle w:val="Normal"/>
        <w:tabs>
          <w:tab w:val="left" w:leader="none" w:pos="709"/>
          <w:tab w:val="left" w:leader="none" w:pos="2160"/>
        </w:tabs>
        <w:ind w:left="1416" w:hanging="0"/>
        <w:jc w:val="both"/>
      </w:pPr>
    </w:p>
    <w:p w:rsidR="1CD04E51" w:rsidP="1CD04E51" w:rsidRDefault="1CD04E51" w14:paraId="5D29B068" w14:textId="6D45CA59">
      <w:pPr>
        <w:pStyle w:val="Normal"/>
        <w:tabs>
          <w:tab w:val="left" w:leader="none" w:pos="709"/>
          <w:tab w:val="left" w:leader="none" w:pos="2160"/>
        </w:tabs>
        <w:ind w:left="1416" w:hanging="0"/>
        <w:jc w:val="both"/>
      </w:pPr>
    </w:p>
    <w:p w:rsidRPr="00022570" w:rsidR="00022570" w:rsidP="00022570" w:rsidRDefault="00022570" w14:paraId="351E897D" w14:textId="77777777">
      <w:pPr>
        <w:tabs>
          <w:tab w:val="left" w:pos="709"/>
          <w:tab w:val="left" w:pos="2160"/>
        </w:tabs>
        <w:ind w:left="705" w:hanging="705"/>
        <w:jc w:val="both"/>
        <w:rPr>
          <w:lang w:val="es-PE"/>
        </w:rPr>
      </w:pPr>
      <w:r w:rsidRPr="00022570">
        <w:rPr>
          <w:lang w:val="es-PE"/>
        </w:rPr>
        <w:tab/>
      </w:r>
    </w:p>
    <w:p w:rsidRPr="00022570" w:rsidR="00022570" w:rsidP="00022570" w:rsidRDefault="00022570" w14:paraId="6F8D4B90" w14:textId="77777777">
      <w:pPr>
        <w:tabs>
          <w:tab w:val="left" w:pos="709"/>
          <w:tab w:val="left" w:pos="2160"/>
        </w:tabs>
        <w:ind w:left="705" w:hanging="705"/>
        <w:jc w:val="both"/>
        <w:rPr>
          <w:lang w:val="es-PE"/>
        </w:rPr>
      </w:pPr>
      <w:r w:rsidRPr="00022570">
        <w:rPr>
          <w:lang w:val="es-PE"/>
        </w:rPr>
        <w:tab/>
      </w:r>
      <w:r w:rsidRPr="00022570">
        <w:rPr>
          <w:lang w:val="es-PE"/>
        </w:rPr>
        <w:t>No  obstante, la reclamante indicó que la carta de rechazo recién le fue notificada el 07.05.21, motivo por el cual se le solicito en la audiencia de vista presentar algún documento que acreditara la fecha de entrega de la misma.</w:t>
      </w:r>
    </w:p>
    <w:p w:rsidRPr="00022570" w:rsidR="00022570" w:rsidP="00022570" w:rsidRDefault="00022570" w14:paraId="1A98B446" w14:textId="77777777">
      <w:pPr>
        <w:tabs>
          <w:tab w:val="left" w:pos="709"/>
          <w:tab w:val="left" w:pos="2160"/>
        </w:tabs>
        <w:ind w:left="705" w:hanging="705"/>
        <w:jc w:val="both"/>
        <w:rPr>
          <w:lang w:val="es-PE"/>
        </w:rPr>
      </w:pPr>
    </w:p>
    <w:p w:rsidRPr="00022570" w:rsidR="00022570" w:rsidP="00022570" w:rsidRDefault="00022570" w14:paraId="6F4896B3" w14:textId="77777777">
      <w:pPr>
        <w:tabs>
          <w:tab w:val="left" w:pos="709"/>
          <w:tab w:val="left" w:pos="2160"/>
        </w:tabs>
        <w:ind w:left="705" w:hanging="705"/>
        <w:jc w:val="both"/>
        <w:rPr>
          <w:lang w:val="es-PE"/>
        </w:rPr>
      </w:pPr>
      <w:r w:rsidRPr="00022570">
        <w:rPr>
          <w:lang w:val="es-PE"/>
        </w:rPr>
        <w:tab/>
      </w:r>
      <w:r w:rsidRPr="00022570">
        <w:rPr>
          <w:lang w:val="es-PE"/>
        </w:rPr>
        <w:t>Que, con posterioridad a la audiencia de vista, la reclamante adjuntó una cadena de correos electrónicos a través de los cuales en el mes de mayo reclama sobre la falta de respuesta a su solicitud de cobertura de febrero de 2021, recibiendo como respuesta un correo electrónico de fecha 7 de mayo de 2021, a través del cual se le informa del rechazo y se indica que se adjunta documentación.</w:t>
      </w:r>
    </w:p>
    <w:p w:rsidRPr="00022570" w:rsidR="00022570" w:rsidP="00022570" w:rsidRDefault="00022570" w14:paraId="4ECA56D9" w14:textId="77777777">
      <w:pPr>
        <w:tabs>
          <w:tab w:val="left" w:pos="709"/>
          <w:tab w:val="left" w:pos="2160"/>
        </w:tabs>
        <w:ind w:left="705" w:hanging="705"/>
        <w:jc w:val="both"/>
        <w:rPr>
          <w:lang w:val="es-PE"/>
        </w:rPr>
      </w:pPr>
    </w:p>
    <w:p w:rsidRPr="00022570" w:rsidR="00022570" w:rsidP="00022570" w:rsidRDefault="00022570" w14:paraId="4372AC8E" w14:textId="77777777">
      <w:pPr>
        <w:tabs>
          <w:tab w:val="left" w:pos="709"/>
          <w:tab w:val="left" w:pos="2160"/>
        </w:tabs>
        <w:ind w:left="705" w:hanging="705"/>
        <w:jc w:val="both"/>
        <w:rPr>
          <w:lang w:val="es-PE"/>
        </w:rPr>
      </w:pPr>
      <w:r w:rsidRPr="00022570">
        <w:rPr>
          <w:lang w:val="es-PE"/>
        </w:rPr>
        <w:tab/>
      </w:r>
      <w:r w:rsidRPr="00022570">
        <w:rPr>
          <w:lang w:val="es-PE"/>
        </w:rPr>
        <w:t xml:space="preserve">Asimismo, consultada la aseguradora al respecto, hasta la fecha no ha cumplido con pronunciarse ni contradecir lo expuesto por la reclamante. </w:t>
      </w:r>
    </w:p>
    <w:p w:rsidRPr="00022570" w:rsidR="00022570" w:rsidP="00022570" w:rsidRDefault="00022570" w14:paraId="2152A8BE" w14:textId="77777777">
      <w:pPr>
        <w:tabs>
          <w:tab w:val="left" w:pos="709"/>
          <w:tab w:val="left" w:pos="2160"/>
        </w:tabs>
        <w:ind w:left="705" w:hanging="705"/>
        <w:jc w:val="both"/>
        <w:rPr>
          <w:lang w:val="es-PE"/>
        </w:rPr>
      </w:pPr>
    </w:p>
    <w:p w:rsidRPr="00022570" w:rsidR="00022570" w:rsidP="00022570" w:rsidRDefault="00022570" w14:paraId="7B203CBD" w14:textId="77777777">
      <w:pPr>
        <w:tabs>
          <w:tab w:val="left" w:pos="709"/>
          <w:tab w:val="left" w:pos="2160"/>
        </w:tabs>
        <w:ind w:left="705" w:hanging="705"/>
        <w:jc w:val="both"/>
        <w:rPr>
          <w:lang w:val="es-PE"/>
        </w:rPr>
      </w:pPr>
      <w:r w:rsidRPr="00022570">
        <w:tab/>
      </w:r>
      <w:r w:rsidRPr="00022570">
        <w:t>En aplicación del artículo 44 de la Ley Nro. 29946, y de las propias reglas del derecho común, todas las comunicaciones contractuales son recepticias, esto es, deben estar dirigidas a persona determinada y sólo surten efecto legal cuando son puestas en su conocimiento máxime cuando se pretende afectar su esfera jurídica, presumiéndose ello cuando son entregadas al domicilio designado.  Por último, la figura del "siniestro consentido", conforme a la regulación legislativa anteriormente reproducida, no sólo opera cuando la aseguradora omite pronunciarse sobre la solicitud de cobertura que cumpla con los requisitos correspondientes, sino también cuando el pronunciamiento no se comunica oportunamente, dentro del plazo legal, entendiéndose en ambos casos que el silencio despliega efectos jurídicos.</w:t>
      </w:r>
    </w:p>
    <w:p w:rsidRPr="00022570" w:rsidR="00022570" w:rsidP="00022570" w:rsidRDefault="00022570" w14:paraId="1EC715F3" w14:textId="77777777">
      <w:pPr>
        <w:tabs>
          <w:tab w:val="left" w:pos="709"/>
          <w:tab w:val="left" w:pos="2160"/>
        </w:tabs>
        <w:ind w:left="705" w:hanging="705"/>
        <w:jc w:val="both"/>
        <w:rPr>
          <w:lang w:val="es-PE"/>
        </w:rPr>
      </w:pPr>
    </w:p>
    <w:p w:rsidRPr="00022570" w:rsidR="00022570" w:rsidP="00022570" w:rsidRDefault="00022570" w14:paraId="56A1C559" w14:textId="77777777">
      <w:pPr>
        <w:tabs>
          <w:tab w:val="left" w:pos="709"/>
          <w:tab w:val="left" w:pos="2160"/>
        </w:tabs>
        <w:ind w:left="705" w:hanging="705"/>
        <w:jc w:val="both"/>
        <w:rPr>
          <w:lang w:val="es-PE"/>
        </w:rPr>
      </w:pPr>
      <w:r w:rsidRPr="00022570">
        <w:rPr>
          <w:lang w:val="es-PE"/>
        </w:rPr>
        <w:tab/>
      </w:r>
      <w:r w:rsidRPr="00022570">
        <w:rPr>
          <w:lang w:val="es-PE"/>
        </w:rPr>
        <w:t>En consecuencia, debe concluirse que el rechazo de cobertura comunicado el 7 de mayo de 2021, respecto de una solicitud de cobertura presentada el 17 de febrero de 2021, fue extemporáneo, habiendo operado el denominado “siniestro consentido”, al margen que el siniestro corresponda o no a un supuesto de exclusión.</w:t>
      </w:r>
    </w:p>
    <w:p w:rsidRPr="00022570" w:rsidR="00022570" w:rsidP="00022570" w:rsidRDefault="00022570" w14:paraId="171CB868" w14:textId="77777777">
      <w:pPr>
        <w:tabs>
          <w:tab w:val="left" w:pos="709"/>
          <w:tab w:val="left" w:pos="2160"/>
        </w:tabs>
        <w:ind w:left="705" w:hanging="705"/>
        <w:jc w:val="both"/>
        <w:rPr>
          <w:lang w:val="es-PE"/>
        </w:rPr>
      </w:pPr>
    </w:p>
    <w:p w:rsidRPr="00022570" w:rsidR="00022570" w:rsidP="00022570" w:rsidRDefault="00022570" w14:paraId="43DB35CA" w14:textId="77777777">
      <w:pPr>
        <w:tabs>
          <w:tab w:val="left" w:pos="709"/>
          <w:tab w:val="left" w:pos="2160"/>
        </w:tabs>
        <w:ind w:left="705" w:hanging="705"/>
        <w:jc w:val="both"/>
        <w:rPr>
          <w:b/>
          <w:bCs/>
          <w:lang w:val="es-PE"/>
        </w:rPr>
      </w:pPr>
      <w:r w:rsidRPr="00022570">
        <w:rPr>
          <w:b/>
          <w:bCs/>
          <w:lang w:val="es-PE"/>
        </w:rPr>
        <w:t>Sobre la exclusión invocada para sustentar el rechazo de cobertura.-</w:t>
      </w:r>
    </w:p>
    <w:p w:rsidRPr="00022570" w:rsidR="00022570" w:rsidP="00022570" w:rsidRDefault="00022570" w14:paraId="4BAB4F36" w14:textId="77777777">
      <w:pPr>
        <w:tabs>
          <w:tab w:val="left" w:pos="2160"/>
        </w:tabs>
        <w:jc w:val="both"/>
        <w:rPr>
          <w:lang w:val="es-PE"/>
        </w:rPr>
      </w:pPr>
    </w:p>
    <w:p w:rsidRPr="00022570" w:rsidR="00022570" w:rsidP="00022570" w:rsidRDefault="00022570" w14:paraId="060AB9BD" w14:textId="77777777">
      <w:pPr>
        <w:tabs>
          <w:tab w:val="left" w:pos="2160"/>
        </w:tabs>
        <w:ind w:left="709" w:hanging="709"/>
        <w:jc w:val="both"/>
        <w:rPr>
          <w:lang w:val="es-PE"/>
        </w:rPr>
      </w:pPr>
      <w:r w:rsidRPr="00022570">
        <w:rPr>
          <w:lang w:val="es-PE"/>
        </w:rPr>
        <w:t>6.5.</w:t>
      </w:r>
      <w:r w:rsidRPr="00022570">
        <w:rPr>
          <w:lang w:val="es-PE"/>
        </w:rPr>
        <w:tab/>
      </w:r>
      <w:r w:rsidRPr="00022570">
        <w:rPr>
          <w:lang w:val="es-PE"/>
        </w:rPr>
        <w:t>Siendo que ha operado el "consentimiento consentido" tratándose del siniestro reclamado, resulta innecesario que este colegiado ingrese a analizar si resultaba legítimo o no el rechazo de cobertura comunicado (extemporáneamente) por la aseguradora.  No obstante, como via impugnación, eventualmente la aseguradora podría acreditar la entrega de la comunicación de rechazo dentro del plazo de ley, a continuación se analizará si se ha configurado o no la exclusión por preexistencia.</w:t>
      </w:r>
    </w:p>
    <w:p w:rsidRPr="00022570" w:rsidR="00022570" w:rsidP="00022570" w:rsidRDefault="00022570" w14:paraId="64844972" w14:textId="77777777">
      <w:pPr>
        <w:tabs>
          <w:tab w:val="left" w:pos="2160"/>
        </w:tabs>
        <w:ind w:left="709" w:hanging="709"/>
        <w:jc w:val="both"/>
        <w:rPr>
          <w:lang w:val="es-PE"/>
        </w:rPr>
      </w:pPr>
    </w:p>
    <w:p w:rsidRPr="00022570" w:rsidR="00022570" w:rsidP="1CD04E51" w:rsidRDefault="00022570" w14:paraId="420286B0" w14:textId="2EA26CE9">
      <w:pPr>
        <w:tabs>
          <w:tab w:val="left" w:pos="2160"/>
        </w:tabs>
        <w:ind w:left="709" w:hanging="709"/>
        <w:jc w:val="both"/>
        <w:rPr>
          <w:rFonts w:eastAsia="Calibri"/>
          <w:lang w:val="es-PE"/>
        </w:rPr>
      </w:pPr>
      <w:r w:rsidRPr="00022570">
        <w:rPr>
          <w:lang w:val="es-PE"/>
        </w:rPr>
        <w:tab/>
      </w:r>
      <w:r w:rsidRPr="00022570" w:rsidR="00022570">
        <w:rPr>
          <w:lang w:val="es-PE"/>
        </w:rPr>
        <w:t>Tratándose específicamente del rechazo por exclusiones de cobertura, c</w:t>
      </w:r>
      <w:r w:rsidRPr="00022570" w:rsidR="00022570">
        <w:rPr>
          <w:rFonts w:eastAsia="Calibri"/>
          <w:lang w:val="es-PE"/>
        </w:rPr>
        <w:t xml:space="preserve">omo bien es sabido por </w:t>
      </w:r>
      <w:r w:rsidRPr="00022570" w:rsidR="2159755E">
        <w:rPr>
          <w:rFonts w:eastAsia="Calibri"/>
          <w:lang w:val="es-PE"/>
        </w:rPr>
        <w:t>............................................</w:t>
      </w:r>
      <w:r w:rsidRPr="00022570" w:rsidR="00022570">
        <w:rPr>
          <w:rFonts w:eastAsia="Calibri"/>
          <w:lang w:val="es-PE"/>
        </w:rPr>
        <w:t xml:space="preserve"> este colegiado aplica un criterio uniforme, conforme a diversos precedentes sostenidos en el tiempo, en el sentido que su eficacia está subordinada a que el correspondiente pacto contractual sea de efectivo conocimiento del asegurado, de manera que se pueda aplicar ante el correspondiente supuesto de hecho.</w:t>
      </w:r>
    </w:p>
    <w:p w:rsidRPr="00022570" w:rsidR="00022570" w:rsidP="00022570" w:rsidRDefault="00022570" w14:paraId="75F5D378" w14:textId="77777777">
      <w:pPr>
        <w:tabs>
          <w:tab w:val="left" w:pos="2160"/>
        </w:tabs>
        <w:ind w:left="709" w:hanging="709"/>
        <w:jc w:val="both"/>
        <w:rPr>
          <w:rFonts w:eastAsia="Calibri"/>
          <w:lang w:val="es-PE"/>
        </w:rPr>
      </w:pPr>
    </w:p>
    <w:p w:rsidRPr="00022570" w:rsidR="00022570" w:rsidP="00022570" w:rsidRDefault="00022570" w14:paraId="72BE9202" w14:textId="77777777">
      <w:pPr>
        <w:tabs>
          <w:tab w:val="left" w:pos="2160"/>
        </w:tabs>
        <w:ind w:left="709" w:hanging="709"/>
        <w:jc w:val="both"/>
        <w:rPr>
          <w:rFonts w:eastAsia="Calibri"/>
          <w:lang w:val="es-PE"/>
        </w:rPr>
      </w:pPr>
      <w:r w:rsidRPr="00022570">
        <w:rPr>
          <w:rFonts w:eastAsia="Calibri"/>
          <w:lang w:val="es-PE"/>
        </w:rPr>
        <w:tab/>
      </w:r>
      <w:r w:rsidRPr="00022570">
        <w:rPr>
          <w:rFonts w:eastAsia="Calibri"/>
          <w:lang w:val="es-PE"/>
        </w:rPr>
        <w:t xml:space="preserve">Conforme a lo anterior, la DEFASEG requiere verificar lo siguiente: (i) si la póliza contiene la exclusión invocada, (ii) si dicha exclusión fue oportuna, adecuada y suficientemente informada al asegurado no contratante, a quien se afilió a una póliza, </w:t>
      </w:r>
      <w:r w:rsidRPr="00022570">
        <w:rPr>
          <w:rFonts w:eastAsia="Calibri"/>
          <w:lang w:val="es-PE"/>
        </w:rPr>
        <w:t>y (iii) si está probado haberse incurrido en el supuesto de hecho regulado contractualmente como exclusión.  La respuesta negativa a cualquiera de dichos tres aspectos, por ser concurrentes, determina que el rechazo carezca de legitimidad.</w:t>
      </w:r>
    </w:p>
    <w:p w:rsidRPr="00022570" w:rsidR="00022570" w:rsidP="00022570" w:rsidRDefault="00022570" w14:paraId="13F45AD4" w14:textId="77777777">
      <w:pPr>
        <w:tabs>
          <w:tab w:val="left" w:pos="709"/>
          <w:tab w:val="left" w:pos="2160"/>
        </w:tabs>
        <w:ind w:left="709" w:hanging="709"/>
        <w:jc w:val="both"/>
        <w:rPr>
          <w:lang w:val="es-PE"/>
        </w:rPr>
      </w:pPr>
    </w:p>
    <w:p w:rsidRPr="00022570" w:rsidR="00022570" w:rsidP="00022570" w:rsidRDefault="00022570" w14:paraId="204D337C" w14:textId="77777777">
      <w:pPr>
        <w:tabs>
          <w:tab w:val="left" w:pos="709"/>
          <w:tab w:val="left" w:pos="2160"/>
        </w:tabs>
        <w:ind w:left="709" w:hanging="709"/>
        <w:jc w:val="both"/>
        <w:rPr>
          <w:lang w:val="es-PE"/>
        </w:rPr>
      </w:pPr>
      <w:r w:rsidRPr="00022570">
        <w:rPr>
          <w:lang w:val="es-PE"/>
        </w:rPr>
        <w:t>6.6.</w:t>
      </w:r>
      <w:r w:rsidRPr="00022570">
        <w:rPr>
          <w:lang w:val="es-PE"/>
        </w:rPr>
        <w:tab/>
      </w:r>
      <w:r w:rsidRPr="00022570">
        <w:rPr>
          <w:lang w:val="es-PE"/>
        </w:rPr>
        <w:t>En el caso concreto, la propia reclamante ha presentado el certificado de seguro</w:t>
      </w:r>
      <w:r w:rsidRPr="00022570">
        <w:rPr>
          <w:lang w:val="es-PE"/>
        </w:rPr>
        <w:softHyphen/>
      </w:r>
      <w:r w:rsidRPr="00022570">
        <w:rPr>
          <w:lang w:val="es-PE"/>
        </w:rPr>
        <w:softHyphen/>
      </w:r>
      <w:r w:rsidRPr="00022570">
        <w:rPr>
          <w:lang w:val="es-PE"/>
        </w:rPr>
        <w:softHyphen/>
      </w:r>
      <w:r w:rsidRPr="00022570">
        <w:rPr>
          <w:lang w:val="es-PE"/>
        </w:rPr>
        <w:softHyphen/>
      </w:r>
      <w:r w:rsidRPr="00022570">
        <w:rPr>
          <w:lang w:val="es-PE"/>
        </w:rPr>
        <w:softHyphen/>
        <w:t xml:space="preserve"> que contiene la exclusión invocada. Asimismo ha reconocido que el asegurado antes de la contratación del seguro padecía de un tumor maligno de estomago, todo lo cual acredita que de haberse notificado el rechazo dentro del plazo de ley, y de acreditar la aseguradora que entregó el certificado de seguro al asegurado antes de la ocurrencia del siniestro, la causal de exclusión invocada sí hubiera resultado legítima.</w:t>
      </w:r>
    </w:p>
    <w:p w:rsidRPr="00022570" w:rsidR="00022570" w:rsidP="00022570" w:rsidRDefault="00022570" w14:paraId="4CBCE5ED" w14:textId="77777777">
      <w:pPr>
        <w:tabs>
          <w:tab w:val="left" w:pos="709"/>
          <w:tab w:val="left" w:pos="2160"/>
        </w:tabs>
        <w:ind w:left="709" w:hanging="709"/>
        <w:jc w:val="both"/>
        <w:rPr>
          <w:lang w:val="es-PE"/>
        </w:rPr>
      </w:pPr>
    </w:p>
    <w:p w:rsidRPr="00022570" w:rsidR="00022570" w:rsidP="00022570" w:rsidRDefault="00022570" w14:paraId="05CD92B0" w14:textId="77777777">
      <w:pPr>
        <w:tabs>
          <w:tab w:val="left" w:pos="709"/>
          <w:tab w:val="left" w:pos="2160"/>
        </w:tabs>
        <w:ind w:left="709" w:hanging="709"/>
        <w:jc w:val="both"/>
        <w:rPr>
          <w:lang w:val="es-PE"/>
        </w:rPr>
      </w:pPr>
      <w:r w:rsidRPr="00022570">
        <w:rPr>
          <w:lang w:val="es-PE"/>
        </w:rPr>
        <w:tab/>
      </w:r>
      <w:r w:rsidRPr="00022570">
        <w:rPr>
          <w:lang w:val="es-PE"/>
        </w:rPr>
        <w:t>Cabe señalar que el argumento de la reclamante referido a que la exclusión es una reticencia y como tal no puede ser invocada porque no se presentó al asegurado un cuestionario o declaración de salud, no resulta válido, pues la reclamante confunde la figura de la reticencia con la de la preexistencia, siendo que se trata de conceptos distintos. En este caso la aseguradora invocó la figura de la preexistencia, mas no así la figura de la reticencia.</w:t>
      </w:r>
    </w:p>
    <w:p w:rsidRPr="00022570" w:rsidR="00022570" w:rsidP="00022570" w:rsidRDefault="00022570" w14:paraId="3A811865" w14:textId="77777777">
      <w:pPr>
        <w:tabs>
          <w:tab w:val="left" w:pos="709"/>
          <w:tab w:val="left" w:pos="2160"/>
        </w:tabs>
        <w:ind w:left="709" w:hanging="709"/>
        <w:jc w:val="both"/>
        <w:rPr>
          <w:lang w:val="es-PE"/>
        </w:rPr>
      </w:pPr>
    </w:p>
    <w:p w:rsidRPr="00022570" w:rsidR="00022570" w:rsidP="00022570" w:rsidRDefault="00022570" w14:paraId="0591A5D9" w14:textId="77777777">
      <w:pPr>
        <w:tabs>
          <w:tab w:val="left" w:pos="709"/>
          <w:tab w:val="left" w:pos="2160"/>
        </w:tabs>
        <w:ind w:left="709" w:hanging="709"/>
        <w:jc w:val="both"/>
        <w:rPr>
          <w:lang w:val="es-PE"/>
        </w:rPr>
      </w:pPr>
      <w:r w:rsidRPr="00022570">
        <w:rPr>
          <w:lang w:val="es-PE"/>
        </w:rPr>
        <w:t xml:space="preserve"> </w:t>
      </w:r>
      <w:r w:rsidRPr="00022570">
        <w:rPr>
          <w:lang w:val="es-PE"/>
        </w:rPr>
        <w:tab/>
      </w:r>
      <w:r w:rsidRPr="00022570">
        <w:rPr>
          <w:lang w:val="es-PE"/>
        </w:rPr>
        <w:t>En la reticencia, estamos ante un vicio de la voluntad que determina la nulidad del contrato de seguro. Para que una aseguradora pueda invocar reticencia, debe existir una declaración o cuestionario de salud, a través del cual se brindó información inexacta. En este caso, la compañía de seguros no ha invocado la figura de la reticencia, y por lo tanto el contrato de seguro como tal es válido.</w:t>
      </w:r>
    </w:p>
    <w:p w:rsidRPr="00022570" w:rsidR="00022570" w:rsidP="00022570" w:rsidRDefault="00022570" w14:paraId="3F94306D" w14:textId="77777777">
      <w:pPr>
        <w:tabs>
          <w:tab w:val="left" w:pos="709"/>
          <w:tab w:val="left" w:pos="2160"/>
        </w:tabs>
        <w:ind w:left="709" w:hanging="709"/>
        <w:jc w:val="both"/>
        <w:rPr>
          <w:lang w:val="es-PE"/>
        </w:rPr>
      </w:pPr>
    </w:p>
    <w:p w:rsidRPr="00022570" w:rsidR="00022570" w:rsidP="00022570" w:rsidRDefault="00022570" w14:paraId="3312A116" w14:textId="77777777">
      <w:pPr>
        <w:tabs>
          <w:tab w:val="left" w:pos="709"/>
          <w:tab w:val="left" w:pos="2160"/>
        </w:tabs>
        <w:ind w:left="709" w:hanging="709"/>
        <w:jc w:val="both"/>
        <w:rPr>
          <w:lang w:val="es-PE"/>
        </w:rPr>
      </w:pPr>
      <w:r w:rsidRPr="00022570">
        <w:rPr>
          <w:lang w:val="es-PE"/>
        </w:rPr>
        <w:tab/>
      </w:r>
      <w:r w:rsidRPr="00022570">
        <w:rPr>
          <w:lang w:val="es-PE"/>
        </w:rPr>
        <w:t xml:space="preserve">En el caso de las preexistencias, estamos ante un contrato válidamente celebrado, pero que establece determinadas circunstancias en las cuales no operará el pago de la indemnización, En este caso, de acuerdo al certificado de seguro que obra en el expediente, se pactaron una serie de exclusiones, dentro de ellas la de enfermedad preexistente. </w:t>
      </w:r>
    </w:p>
    <w:p w:rsidRPr="00022570" w:rsidR="00022570" w:rsidP="00022570" w:rsidRDefault="00022570" w14:paraId="6CBA9A83" w14:textId="77777777">
      <w:pPr>
        <w:tabs>
          <w:tab w:val="left" w:pos="709"/>
          <w:tab w:val="left" w:pos="2160"/>
        </w:tabs>
        <w:ind w:left="709" w:hanging="709"/>
        <w:jc w:val="both"/>
        <w:rPr>
          <w:lang w:val="es-PE"/>
        </w:rPr>
      </w:pPr>
    </w:p>
    <w:p w:rsidRPr="00022570" w:rsidR="00022570" w:rsidP="00022570" w:rsidRDefault="00022570" w14:paraId="4DC68568" w14:textId="77777777">
      <w:pPr>
        <w:tabs>
          <w:tab w:val="left" w:pos="709"/>
          <w:tab w:val="left" w:pos="2160"/>
        </w:tabs>
        <w:ind w:left="709" w:hanging="709"/>
        <w:jc w:val="both"/>
        <w:rPr>
          <w:lang w:val="es-PE"/>
        </w:rPr>
      </w:pPr>
      <w:r w:rsidRPr="00022570">
        <w:rPr>
          <w:lang w:val="es-PE"/>
        </w:rPr>
        <w:tab/>
      </w:r>
      <w:r w:rsidRPr="00022570">
        <w:rPr>
          <w:lang w:val="es-PE"/>
        </w:rPr>
        <w:t>En virtud a ello, es pertinente precisar que la aseguradora no está obligada a solicitar una declaración o cuestionario de salud; pero en caso no la solicite, no podrá invocar la figura de reticencia, pues no podrá concluir que se brindó información inexacta que de haber sido conocida hubiera impedido la celebración del contrato o modificado sus condiciones. No obstante, ello no impide que si el fallecimiento se produce como consecuencia de una enfermedad preexistente, y: (i) dicha circunstancia fue prevista contractualmente como causal de exclusión de cobertura, (ii) esta está debidamente acreditada y (iii) fue invocada dentro del plazo de ley;  la aseguradora pueda rechazar la cobertura de seguro en base a dicha causal. En este caso, sin embargo, la exclusión por preexistencia fue informada luego de vencido el plazo de ley, y como consecuencia de ello, el siniestro quedó consentido, por lo que el rechazo de cobertura no resulta legítimo.</w:t>
      </w:r>
    </w:p>
    <w:p w:rsidRPr="00022570" w:rsidR="00022570" w:rsidP="00022570" w:rsidRDefault="00022570" w14:paraId="53F8BD53" w14:textId="77777777">
      <w:pPr>
        <w:tabs>
          <w:tab w:val="left" w:pos="709"/>
          <w:tab w:val="left" w:pos="2160"/>
        </w:tabs>
        <w:jc w:val="both"/>
        <w:rPr>
          <w:lang w:val="es-PE"/>
        </w:rPr>
      </w:pPr>
    </w:p>
    <w:p w:rsidRPr="00022570" w:rsidR="00022570" w:rsidP="00022570" w:rsidRDefault="00022570" w14:paraId="0883EB21" w14:textId="76FC10E8">
      <w:pPr>
        <w:tabs>
          <w:tab w:val="left" w:pos="709"/>
          <w:tab w:val="left" w:pos="2160"/>
        </w:tabs>
        <w:jc w:val="both"/>
        <w:rPr>
          <w:lang w:val="es-PE"/>
        </w:rPr>
      </w:pPr>
      <w:r w:rsidRPr="1CD04E51" w:rsidR="00022570">
        <w:rPr>
          <w:b w:val="1"/>
          <w:bCs w:val="1"/>
          <w:u w:val="single"/>
          <w:lang w:val="es-PE"/>
        </w:rPr>
        <w:t>Sétimo</w:t>
      </w:r>
      <w:r w:rsidRPr="1CD04E51" w:rsidR="00022570">
        <w:rPr>
          <w:b w:val="1"/>
          <w:bCs w:val="1"/>
          <w:lang w:val="es-PE"/>
        </w:rPr>
        <w:t xml:space="preserve">: </w:t>
      </w:r>
      <w:r w:rsidRPr="1CD04E51" w:rsidR="00022570">
        <w:rPr>
          <w:lang w:val="es-PE"/>
        </w:rPr>
        <w:t xml:space="preserve">Reiterar a </w:t>
      </w:r>
      <w:r w:rsidRPr="1CD04E51" w:rsidR="0A922333">
        <w:rPr>
          <w:lang w:val="es-PE"/>
        </w:rPr>
        <w:t>...........................................</w:t>
      </w:r>
      <w:r w:rsidRPr="1CD04E51" w:rsidR="00022570">
        <w:rPr>
          <w:lang w:val="es-PE"/>
        </w:rPr>
        <w:t>las exhortaciones ya formuladas en oportunidades anteriores en el sentido que, conforme a sus compromisos gremiales, debe adoptar las previsiones necesarias para atender los requerimientos documentales que le formule esta Defensoría, contribuyendo de dicha manera a brindar una oportuna atención y resolución a las reclamaciones.</w:t>
      </w:r>
    </w:p>
    <w:p w:rsidRPr="00022570" w:rsidR="00022570" w:rsidP="00022570" w:rsidRDefault="00022570" w14:paraId="47DFF986" w14:textId="77777777">
      <w:pPr>
        <w:tabs>
          <w:tab w:val="left" w:pos="709"/>
          <w:tab w:val="left" w:pos="2160"/>
        </w:tabs>
        <w:jc w:val="both"/>
        <w:rPr>
          <w:lang w:val="es-PE"/>
        </w:rPr>
      </w:pPr>
    </w:p>
    <w:p w:rsidRPr="00022570" w:rsidR="00022570" w:rsidP="00022570" w:rsidRDefault="00022570" w14:paraId="76746DC8" w14:textId="77777777">
      <w:pPr>
        <w:tabs>
          <w:tab w:val="left" w:pos="709"/>
          <w:tab w:val="left" w:pos="2160"/>
        </w:tabs>
        <w:jc w:val="both"/>
      </w:pPr>
      <w:r w:rsidRPr="00022570">
        <w:rPr>
          <w:lang w:val="es-PE"/>
        </w:rPr>
        <w:t xml:space="preserve">Atendiendo a lo expresado, este colegiado </w:t>
      </w:r>
      <w:r w:rsidRPr="00022570">
        <w:t>concluye su apreciación razonada y conjunta al amparo de lo establecido en su Reglamento, por lo que</w:t>
      </w:r>
    </w:p>
    <w:p w:rsidRPr="00022570" w:rsidR="00022570" w:rsidP="00022570" w:rsidRDefault="00022570" w14:paraId="6BA48545" w14:textId="77777777">
      <w:pPr>
        <w:tabs>
          <w:tab w:val="left" w:pos="709"/>
          <w:tab w:val="left" w:pos="2160"/>
        </w:tabs>
        <w:jc w:val="both"/>
      </w:pPr>
    </w:p>
    <w:p w:rsidRPr="00022570" w:rsidR="00022570" w:rsidP="00022570" w:rsidRDefault="00022570" w14:paraId="21998C66" w14:textId="77777777">
      <w:pPr>
        <w:tabs>
          <w:tab w:val="left" w:pos="709"/>
          <w:tab w:val="left" w:pos="2160"/>
        </w:tabs>
        <w:jc w:val="both"/>
        <w:rPr>
          <w:b/>
        </w:rPr>
      </w:pPr>
      <w:r w:rsidRPr="00022570">
        <w:rPr>
          <w:b/>
        </w:rPr>
        <w:t>SE RESUELVE</w:t>
      </w:r>
      <w:r w:rsidRPr="00022570">
        <w:rPr>
          <w:b/>
          <w:lang w:val="es-PE"/>
        </w:rPr>
        <w:t>:</w:t>
      </w:r>
    </w:p>
    <w:p w:rsidRPr="00022570" w:rsidR="00022570" w:rsidP="00022570" w:rsidRDefault="00022570" w14:paraId="1AABE0ED" w14:textId="77777777">
      <w:pPr>
        <w:tabs>
          <w:tab w:val="left" w:pos="709"/>
          <w:tab w:val="left" w:pos="2160"/>
        </w:tabs>
        <w:jc w:val="both"/>
        <w:rPr>
          <w:b/>
          <w:bCs/>
        </w:rPr>
      </w:pPr>
    </w:p>
    <w:p w:rsidRPr="00022570" w:rsidR="00154D3B" w:rsidP="1CD04E51" w:rsidRDefault="00154D3B" w14:paraId="3D6CEE30" w14:textId="3D28994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Pr="1CD04E51" w:rsidR="00022570">
        <w:rPr>
          <w:b w:val="1"/>
          <w:bCs w:val="1"/>
          <w:lang w:val="es-PE"/>
        </w:rPr>
        <w:t xml:space="preserve">Declarar FUNDADA </w:t>
      </w:r>
      <w:r w:rsidRPr="1CD04E51" w:rsidR="00022570">
        <w:rPr>
          <w:lang w:val="es-PE"/>
        </w:rPr>
        <w:t xml:space="preserve">la reclamación interpuesta por </w:t>
      </w:r>
      <w:r w:rsidRPr="1CD04E51" w:rsidR="70F4FCE6">
        <w:rPr>
          <w:lang w:val="es-PE"/>
        </w:rPr>
        <w:t>..........................................................</w:t>
      </w:r>
      <w:r w:rsidR="00022570">
        <w:rPr/>
        <w:t xml:space="preserve">, por lo que </w:t>
      </w:r>
      <w:r w:rsidR="5F1CCC4A">
        <w:rPr/>
        <w:t>.....................................</w:t>
      </w:r>
      <w:r w:rsidR="00022570">
        <w:rPr/>
        <w:t xml:space="preserve"> debe </w:t>
      </w:r>
      <w:r w:rsidR="00022570">
        <w:rPr/>
        <w:t xml:space="preserve">proceder a otorgar la cobertura del seguro de desgravamen reclamada, derivada del fallecimiento del asegurado señor </w:t>
      </w:r>
      <w:r w:rsidR="7F2B56C4">
        <w:rPr/>
        <w:t>...................................</w:t>
      </w:r>
    </w:p>
    <w:p w:rsidRPr="00022570" w:rsidR="0060033C" w:rsidP="0060033C" w:rsidRDefault="0060033C" w14:paraId="3D42C413" w14:textId="77777777">
      <w:pPr>
        <w:jc w:val="both"/>
        <w:rPr>
          <w:lang w:val="es-PE"/>
        </w:rPr>
      </w:pPr>
    </w:p>
    <w:p w:rsidRPr="00022570" w:rsidR="001631D6" w:rsidP="00F202DC" w:rsidRDefault="00F15FBA" w14:paraId="48C7895B" w14:textId="3A752705">
      <w:pPr>
        <w:jc w:val="right"/>
        <w:outlineLvl w:val="0"/>
        <w:rPr>
          <w:lang w:val="es-PE"/>
        </w:rPr>
      </w:pPr>
      <w:r w:rsidRPr="00022570">
        <w:rPr>
          <w:lang w:val="es-PE"/>
        </w:rPr>
        <w:t xml:space="preserve">Lima, </w:t>
      </w:r>
      <w:r w:rsidRPr="00022570" w:rsidR="00E0283B">
        <w:t>2</w:t>
      </w:r>
      <w:r w:rsidRPr="00022570" w:rsidR="00AB13B9">
        <w:t>4</w:t>
      </w:r>
      <w:r w:rsidRPr="00022570" w:rsidR="00195646">
        <w:t xml:space="preserve"> </w:t>
      </w:r>
      <w:r w:rsidRPr="00022570">
        <w:rPr>
          <w:lang w:val="es-PE"/>
        </w:rPr>
        <w:t>de</w:t>
      </w:r>
      <w:r w:rsidRPr="00022570" w:rsidR="00E13D0F">
        <w:rPr>
          <w:lang w:val="es-PE"/>
        </w:rPr>
        <w:t xml:space="preserve"> marzo</w:t>
      </w:r>
      <w:r w:rsidRPr="00022570" w:rsidR="001631D6">
        <w:rPr>
          <w:lang w:val="es-PE"/>
        </w:rPr>
        <w:t xml:space="preserve"> </w:t>
      </w:r>
      <w:r w:rsidRPr="00022570">
        <w:rPr>
          <w:lang w:val="es-PE"/>
        </w:rPr>
        <w:t>de 20</w:t>
      </w:r>
      <w:r w:rsidRPr="00022570" w:rsidR="001631D6">
        <w:rPr>
          <w:lang w:val="es-PE"/>
        </w:rPr>
        <w:t>2</w:t>
      </w:r>
      <w:r w:rsidRPr="00022570" w:rsidR="00444D29">
        <w:rPr>
          <w:lang w:val="es-PE"/>
        </w:rPr>
        <w:t>2</w:t>
      </w:r>
    </w:p>
    <w:p w:rsidRPr="00022570" w:rsidR="00F202DC" w:rsidP="001631D6" w:rsidRDefault="00F202DC" w14:paraId="55EA6443" w14:textId="77777777">
      <w:pPr>
        <w:jc w:val="both"/>
      </w:pPr>
    </w:p>
    <w:p w:rsidRPr="00022570" w:rsidR="001631D6" w:rsidP="001631D6" w:rsidRDefault="001631D6" w14:paraId="54F717D9" w14:textId="77777777">
      <w:pPr>
        <w:jc w:val="both"/>
        <w:rPr>
          <w:b/>
          <w:bCs/>
          <w:i/>
          <w:iCs/>
          <w:lang w:val="es-ES_tradnl"/>
        </w:rPr>
      </w:pPr>
      <w:r w:rsidRPr="00022570">
        <w:rPr>
          <w:b/>
          <w:bCs/>
          <w:i/>
          <w:iCs/>
          <w:lang w:val="es-ES_tradnl"/>
        </w:rPr>
        <w:t>La Secretaría Técnica certifica que la presente resolución cuenta con el voto de los vocales cuyos nombres figuran en el presente documento.</w:t>
      </w:r>
    </w:p>
    <w:p w:rsidRPr="00022570" w:rsidR="001631D6" w:rsidP="001631D6" w:rsidRDefault="001631D6" w14:paraId="265ABE8B" w14:textId="77777777">
      <w:pPr>
        <w:jc w:val="both"/>
        <w:rPr>
          <w:b/>
          <w:bCs/>
          <w:i/>
          <w:iCs/>
          <w:lang w:val="es-ES_tradnl"/>
        </w:rPr>
      </w:pPr>
    </w:p>
    <w:p w:rsidRPr="00022570" w:rsidR="001631D6" w:rsidP="001631D6" w:rsidRDefault="001631D6" w14:paraId="024CA4C1" w14:textId="77777777">
      <w:pPr>
        <w:jc w:val="both"/>
        <w:rPr>
          <w:b/>
          <w:bCs/>
          <w:i/>
          <w:iCs/>
          <w:lang w:val="es-ES_tradnl"/>
        </w:rPr>
      </w:pPr>
    </w:p>
    <w:p w:rsidRPr="00022570" w:rsidR="003E6BA6" w:rsidP="003E6BA6" w:rsidRDefault="003E6BA6" w14:paraId="7E9839D4" w14:textId="5DB01808">
      <w:pPr>
        <w:spacing w:line="360" w:lineRule="auto"/>
        <w:jc w:val="center"/>
        <w:rPr>
          <w:b/>
          <w:bCs/>
        </w:rPr>
      </w:pPr>
      <w:r w:rsidRPr="00022570">
        <w:rPr>
          <w:b/>
          <w:bCs/>
        </w:rPr>
        <w:t>María Eugenia Valdez Fernández Baca – Presidente</w:t>
      </w:r>
    </w:p>
    <w:p w:rsidRPr="00022570" w:rsidR="001631D6" w:rsidP="001631D6" w:rsidRDefault="001631D6" w14:paraId="515933D0" w14:textId="575B7E12">
      <w:pPr>
        <w:spacing w:line="360" w:lineRule="auto"/>
        <w:jc w:val="center"/>
        <w:rPr>
          <w:b/>
          <w:bCs/>
        </w:rPr>
      </w:pPr>
      <w:r w:rsidRPr="00022570">
        <w:rPr>
          <w:b/>
          <w:bCs/>
        </w:rPr>
        <w:t xml:space="preserve">Rolando Eyzaguirre Maccan – </w:t>
      </w:r>
      <w:r w:rsidRPr="00022570" w:rsidR="003E6BA6">
        <w:rPr>
          <w:b/>
          <w:bCs/>
        </w:rPr>
        <w:t>Vocal</w:t>
      </w:r>
    </w:p>
    <w:p w:rsidR="00E0283B" w:rsidP="00E0283B" w:rsidRDefault="00E0283B" w14:paraId="09F7F113" w14:textId="69B4B1CB">
      <w:pPr>
        <w:spacing w:line="360" w:lineRule="auto"/>
        <w:jc w:val="center"/>
        <w:rPr>
          <w:b/>
          <w:bCs/>
        </w:rPr>
      </w:pPr>
      <w:r w:rsidRPr="00022570">
        <w:rPr>
          <w:b/>
          <w:bCs/>
        </w:rPr>
        <w:t>Marco Antonio Ortega Piana – Vocal</w:t>
      </w:r>
    </w:p>
    <w:p w:rsidRPr="00AB70B7" w:rsidR="00517989" w:rsidP="00AB70B7" w:rsidRDefault="00AB70B7" w14:paraId="164CAA9F" w14:textId="01A81F40">
      <w:pPr>
        <w:spacing w:line="360" w:lineRule="auto"/>
        <w:jc w:val="center"/>
        <w:rPr>
          <w:b/>
          <w:bCs/>
        </w:rPr>
      </w:pPr>
      <w:r>
        <w:rPr>
          <w:b/>
          <w:bCs/>
        </w:rPr>
        <w:t>Gonzalo Abad del Busto - Vocal</w:t>
      </w:r>
    </w:p>
    <w:p w:rsidRPr="003E772B" w:rsidR="00865247" w:rsidRDefault="00865247" w14:paraId="0F6CCBAC" w14:textId="77777777"/>
    <w:sectPr w:rsidRPr="003E772B" w:rsidR="00865247"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6E86" w:rsidP="005F148C" w:rsidRDefault="008C6E86" w14:paraId="5A614024" w14:textId="77777777">
      <w:r>
        <w:separator/>
      </w:r>
    </w:p>
  </w:endnote>
  <w:endnote w:type="continuationSeparator" w:id="0">
    <w:p w:rsidR="008C6E86" w:rsidP="005F148C" w:rsidRDefault="008C6E86" w14:paraId="2A9F780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6E86" w:rsidP="005F148C" w:rsidRDefault="008C6E86" w14:paraId="5469D1B1" w14:textId="77777777">
      <w:r>
        <w:separator/>
      </w:r>
    </w:p>
  </w:footnote>
  <w:footnote w:type="continuationSeparator" w:id="0">
    <w:p w:rsidR="008C6E86" w:rsidP="005F148C" w:rsidRDefault="008C6E86" w14:paraId="262A6DF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8"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4"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7"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8"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0"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7"/>
  </w:num>
  <w:num w:numId="3">
    <w:abstractNumId w:val="18"/>
  </w:num>
  <w:num w:numId="4">
    <w:abstractNumId w:val="2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31"/>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2"/>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7872"/>
    <w:rsid w:val="0001004C"/>
    <w:rsid w:val="00010B2B"/>
    <w:rsid w:val="000155B3"/>
    <w:rsid w:val="00020318"/>
    <w:rsid w:val="00022570"/>
    <w:rsid w:val="000320F1"/>
    <w:rsid w:val="00032526"/>
    <w:rsid w:val="00035CCC"/>
    <w:rsid w:val="00045078"/>
    <w:rsid w:val="00084E51"/>
    <w:rsid w:val="0009325F"/>
    <w:rsid w:val="00094DDA"/>
    <w:rsid w:val="000B4405"/>
    <w:rsid w:val="000D2700"/>
    <w:rsid w:val="000E1883"/>
    <w:rsid w:val="00103188"/>
    <w:rsid w:val="0010704B"/>
    <w:rsid w:val="00131D5A"/>
    <w:rsid w:val="00131FAD"/>
    <w:rsid w:val="00140C67"/>
    <w:rsid w:val="00145B5D"/>
    <w:rsid w:val="00150853"/>
    <w:rsid w:val="00154D3B"/>
    <w:rsid w:val="001631D6"/>
    <w:rsid w:val="00170BA0"/>
    <w:rsid w:val="001759F6"/>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5A4"/>
    <w:rsid w:val="002E708C"/>
    <w:rsid w:val="002F7E39"/>
    <w:rsid w:val="00302CD3"/>
    <w:rsid w:val="00316A1B"/>
    <w:rsid w:val="0032570B"/>
    <w:rsid w:val="00326F1E"/>
    <w:rsid w:val="0033155F"/>
    <w:rsid w:val="003600C6"/>
    <w:rsid w:val="00372156"/>
    <w:rsid w:val="00376F63"/>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974ED"/>
    <w:rsid w:val="004B6E20"/>
    <w:rsid w:val="004C64BF"/>
    <w:rsid w:val="004E50D6"/>
    <w:rsid w:val="004F2B90"/>
    <w:rsid w:val="00506323"/>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56856"/>
    <w:rsid w:val="00864800"/>
    <w:rsid w:val="00865247"/>
    <w:rsid w:val="00865B73"/>
    <w:rsid w:val="00892A1F"/>
    <w:rsid w:val="008930FB"/>
    <w:rsid w:val="00895FF5"/>
    <w:rsid w:val="008A1DAB"/>
    <w:rsid w:val="008A67AB"/>
    <w:rsid w:val="008C51A3"/>
    <w:rsid w:val="008C6E86"/>
    <w:rsid w:val="008D0547"/>
    <w:rsid w:val="008D2D71"/>
    <w:rsid w:val="008F3450"/>
    <w:rsid w:val="009029DF"/>
    <w:rsid w:val="00910070"/>
    <w:rsid w:val="00916337"/>
    <w:rsid w:val="0092266A"/>
    <w:rsid w:val="00934888"/>
    <w:rsid w:val="0093542F"/>
    <w:rsid w:val="009358E7"/>
    <w:rsid w:val="00960B69"/>
    <w:rsid w:val="00967AA0"/>
    <w:rsid w:val="009767BB"/>
    <w:rsid w:val="00977F56"/>
    <w:rsid w:val="009827D5"/>
    <w:rsid w:val="00985EA6"/>
    <w:rsid w:val="00987104"/>
    <w:rsid w:val="009A589C"/>
    <w:rsid w:val="009A7580"/>
    <w:rsid w:val="009B3934"/>
    <w:rsid w:val="009B4252"/>
    <w:rsid w:val="009C28AE"/>
    <w:rsid w:val="009C4A1C"/>
    <w:rsid w:val="009D23DC"/>
    <w:rsid w:val="00A00B92"/>
    <w:rsid w:val="00A10200"/>
    <w:rsid w:val="00A14315"/>
    <w:rsid w:val="00A223FC"/>
    <w:rsid w:val="00A26BA7"/>
    <w:rsid w:val="00A433D8"/>
    <w:rsid w:val="00A5329C"/>
    <w:rsid w:val="00A54A78"/>
    <w:rsid w:val="00A653A1"/>
    <w:rsid w:val="00A663A2"/>
    <w:rsid w:val="00A74FD1"/>
    <w:rsid w:val="00A80BAD"/>
    <w:rsid w:val="00AB13B9"/>
    <w:rsid w:val="00AB3C0F"/>
    <w:rsid w:val="00AB4E49"/>
    <w:rsid w:val="00AB70B7"/>
    <w:rsid w:val="00AB76D5"/>
    <w:rsid w:val="00AC5B57"/>
    <w:rsid w:val="00AC68FA"/>
    <w:rsid w:val="00AC7D5A"/>
    <w:rsid w:val="00AC7F7C"/>
    <w:rsid w:val="00AE33DC"/>
    <w:rsid w:val="00AE40BA"/>
    <w:rsid w:val="00AE6ED7"/>
    <w:rsid w:val="00B04114"/>
    <w:rsid w:val="00B51C10"/>
    <w:rsid w:val="00B60E25"/>
    <w:rsid w:val="00B74729"/>
    <w:rsid w:val="00B773DA"/>
    <w:rsid w:val="00B82586"/>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86E87"/>
    <w:rsid w:val="00D9006E"/>
    <w:rsid w:val="00DB1A50"/>
    <w:rsid w:val="00DB43CB"/>
    <w:rsid w:val="00DC6A47"/>
    <w:rsid w:val="00DD1549"/>
    <w:rsid w:val="00DD7C71"/>
    <w:rsid w:val="00DF698C"/>
    <w:rsid w:val="00E0283B"/>
    <w:rsid w:val="00E13D0F"/>
    <w:rsid w:val="00E172DD"/>
    <w:rsid w:val="00E21C2A"/>
    <w:rsid w:val="00E42BD6"/>
    <w:rsid w:val="00E50B36"/>
    <w:rsid w:val="00E908BC"/>
    <w:rsid w:val="00E958A9"/>
    <w:rsid w:val="00EA1DB3"/>
    <w:rsid w:val="00EC2694"/>
    <w:rsid w:val="00ED26AB"/>
    <w:rsid w:val="00EE5E73"/>
    <w:rsid w:val="00EE720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E77D7"/>
    <w:rsid w:val="00FF25AC"/>
    <w:rsid w:val="0A922333"/>
    <w:rsid w:val="102B6C85"/>
    <w:rsid w:val="161CA2B7"/>
    <w:rsid w:val="16BE59D1"/>
    <w:rsid w:val="1C6F9052"/>
    <w:rsid w:val="1CC9B994"/>
    <w:rsid w:val="1CD04E51"/>
    <w:rsid w:val="1EE79517"/>
    <w:rsid w:val="2159755E"/>
    <w:rsid w:val="270BC444"/>
    <w:rsid w:val="299A1E95"/>
    <w:rsid w:val="4532C62A"/>
    <w:rsid w:val="483C01E5"/>
    <w:rsid w:val="4F449AE1"/>
    <w:rsid w:val="55F37E4D"/>
    <w:rsid w:val="5F1CCC4A"/>
    <w:rsid w:val="6097079E"/>
    <w:rsid w:val="63B2BBBB"/>
    <w:rsid w:val="70F4FCE6"/>
    <w:rsid w:val="7370D399"/>
    <w:rsid w:val="7F2B5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7E44FE8-9967-4036-A204-6F2B90095A74}"/>
</file>

<file path=customXml/itemProps3.xml><?xml version="1.0" encoding="utf-8"?>
<ds:datastoreItem xmlns:ds="http://schemas.openxmlformats.org/officeDocument/2006/customXml" ds:itemID="{D9EA69C7-A1CC-4BBD-A4F2-C87D94192379}"/>
</file>

<file path=customXml/itemProps4.xml><?xml version="1.0" encoding="utf-8"?>
<ds:datastoreItem xmlns:ds="http://schemas.openxmlformats.org/officeDocument/2006/customXml" ds:itemID="{DC408307-A48D-4CDA-ADE4-FD9EE3D4F0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158</cp:revision>
  <cp:lastPrinted>2022-03-25T15:15:00Z</cp:lastPrinted>
  <dcterms:created xsi:type="dcterms:W3CDTF">2020-12-18T20:09:00Z</dcterms:created>
  <dcterms:modified xsi:type="dcterms:W3CDTF">2025-03-27T21:35:07Z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