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71E40" w:rsidR="00F15FBA" w:rsidP="00F15FBA" w:rsidRDefault="00F15FBA" w14:paraId="6BA6C8A5" w14:textId="5B88DE06">
      <w:pPr>
        <w:pStyle w:val="Ttulo"/>
        <w:outlineLvl w:val="0"/>
        <w:rPr>
          <w:lang w:val="es-PE"/>
        </w:rPr>
      </w:pPr>
      <w:r w:rsidRPr="00471E40">
        <w:rPr>
          <w:lang w:val="es-PE"/>
        </w:rPr>
        <w:t xml:space="preserve">RESOLUCIÓN </w:t>
      </w:r>
      <w:proofErr w:type="spellStart"/>
      <w:r w:rsidRPr="00471E40">
        <w:rPr>
          <w:lang w:val="es-PE"/>
        </w:rPr>
        <w:t>N</w:t>
      </w:r>
      <w:r w:rsidRPr="00471E40" w:rsidR="001631D6">
        <w:rPr>
          <w:lang w:val="es-PE"/>
        </w:rPr>
        <w:t>°</w:t>
      </w:r>
      <w:proofErr w:type="spellEnd"/>
      <w:r w:rsidRPr="00471E40" w:rsidR="001631D6">
        <w:rPr>
          <w:lang w:val="es-PE"/>
        </w:rPr>
        <w:t xml:space="preserve"> </w:t>
      </w:r>
      <w:r w:rsidRPr="00471E40" w:rsidR="00784209">
        <w:rPr>
          <w:lang w:val="es-PE"/>
        </w:rPr>
        <w:t>071</w:t>
      </w:r>
      <w:r w:rsidRPr="00471E40" w:rsidR="001631D6">
        <w:rPr>
          <w:lang w:val="es-PE"/>
        </w:rPr>
        <w:t>/2</w:t>
      </w:r>
      <w:r w:rsidRPr="00471E40" w:rsidR="00444D29">
        <w:rPr>
          <w:lang w:val="es-PE"/>
        </w:rPr>
        <w:t>2</w:t>
      </w:r>
    </w:p>
    <w:p w:rsidRPr="00471E40" w:rsidR="00511CED" w:rsidP="00022570" w:rsidRDefault="00511CED" w14:paraId="14926A17" w14:textId="77777777">
      <w:pPr>
        <w:jc w:val="both"/>
        <w:outlineLvl w:val="0"/>
        <w:rPr>
          <w:b/>
          <w:bCs/>
          <w:lang w:val="es-PE"/>
        </w:rPr>
      </w:pPr>
    </w:p>
    <w:p w:rsidRPr="00471E40" w:rsidR="00A52EA0" w:rsidP="00A52EA0" w:rsidRDefault="00A52EA0" w14:paraId="0804D3D1" w14:textId="77777777">
      <w:pPr>
        <w:jc w:val="both"/>
        <w:rPr>
          <w:b/>
          <w:lang w:val="es-PE" w:eastAsia="en-US"/>
        </w:rPr>
      </w:pPr>
      <w:r w:rsidRPr="00471E40">
        <w:rPr>
          <w:b/>
        </w:rPr>
        <w:t>VISTOS</w:t>
      </w:r>
    </w:p>
    <w:p w:rsidRPr="00471E40" w:rsidR="00A52EA0" w:rsidP="00A52EA0" w:rsidRDefault="00A52EA0" w14:paraId="3C3EAD14" w14:textId="77777777">
      <w:pPr>
        <w:jc w:val="both"/>
      </w:pPr>
    </w:p>
    <w:p w:rsidRPr="00471E40" w:rsidR="00A52EA0" w:rsidP="00A52EA0" w:rsidRDefault="00A52EA0" w14:paraId="4B82AA4D" w14:textId="1EE482EA">
      <w:pPr>
        <w:jc w:val="both"/>
      </w:pPr>
      <w:r w:rsidR="00A52EA0">
        <w:rPr/>
        <w:t xml:space="preserve">Que con fecha 05 de noviembre de </w:t>
      </w:r>
      <w:r w:rsidR="10CA6CF2">
        <w:rPr/>
        <w:t>2021, ..................................</w:t>
      </w:r>
      <w:r w:rsidR="00A52EA0">
        <w:rPr/>
        <w:t xml:space="preserve">, interpone reclamación ante esta Defensoría del Asegurado (DEFASEG) solicitando que </w:t>
      </w:r>
      <w:r w:rsidR="18CE5E5D">
        <w:rPr/>
        <w:t>......................</w:t>
      </w:r>
      <w:r w:rsidR="00A52EA0">
        <w:rPr/>
        <w:t xml:space="preserve"> otorgue cobertura al siniestro ocurrido por el fallecimiento de la señora</w:t>
      </w:r>
      <w:r w:rsidR="01EE9EFF">
        <w:rPr/>
        <w:t>........................</w:t>
      </w:r>
      <w:r w:rsidR="00A52EA0">
        <w:rPr/>
        <w:t xml:space="preserve">, de acuerdo con las Condiciones Generales y Particulares de la Póliza de </w:t>
      </w:r>
      <w:r w:rsidR="1C3DD0E5">
        <w:rPr/>
        <w:t>.....................</w:t>
      </w:r>
      <w:r w:rsidR="00A52EA0">
        <w:rPr/>
        <w:t xml:space="preserve">– Sepelio </w:t>
      </w:r>
      <w:r w:rsidR="5E11A5A1">
        <w:rPr/>
        <w:t>................................</w:t>
      </w:r>
      <w:r w:rsidR="00A52EA0">
        <w:rPr/>
        <w:t>.</w:t>
      </w:r>
    </w:p>
    <w:p w:rsidRPr="00471E40" w:rsidR="00A52EA0" w:rsidP="00A52EA0" w:rsidRDefault="00A52EA0" w14:paraId="6ECC38EA" w14:textId="77777777">
      <w:pPr>
        <w:ind w:left="708" w:hanging="708"/>
        <w:jc w:val="both"/>
      </w:pPr>
    </w:p>
    <w:p w:rsidRPr="00471E40" w:rsidR="00A52EA0" w:rsidP="00A52EA0" w:rsidRDefault="00A52EA0" w14:paraId="2BB06D42" w14:textId="77777777">
      <w:pPr>
        <w:ind w:firstLine="1"/>
        <w:jc w:val="both"/>
      </w:pPr>
      <w:r w:rsidRPr="00471E40">
        <w:t xml:space="preserve">Que, la señalada reclamación cumple con las exigencias de materia, cuantía y oportunidad establecidas en el reglamento de la DEFASEG, habiéndose presentado dentro del plazo que corresponde </w:t>
      </w:r>
      <w:proofErr w:type="gramStart"/>
      <w:r w:rsidRPr="00471E40">
        <w:t>de acuerdo a</w:t>
      </w:r>
      <w:proofErr w:type="gramEnd"/>
      <w:r w:rsidRPr="00471E40">
        <w:t xml:space="preserve"> dicho reglamento. </w:t>
      </w:r>
    </w:p>
    <w:p w:rsidRPr="00471E40" w:rsidR="00A52EA0" w:rsidP="00A52EA0" w:rsidRDefault="00A52EA0" w14:paraId="2A5C4762" w14:textId="77777777">
      <w:pPr>
        <w:ind w:firstLine="1"/>
        <w:jc w:val="both"/>
      </w:pPr>
    </w:p>
    <w:p w:rsidRPr="00471E40" w:rsidR="00A52EA0" w:rsidP="00A52EA0" w:rsidRDefault="00A52EA0" w14:paraId="312B3C3D" w14:textId="7EB153C9">
      <w:pPr>
        <w:ind w:firstLine="1"/>
        <w:jc w:val="both"/>
      </w:pPr>
      <w:r w:rsidR="00A52EA0">
        <w:rPr/>
        <w:t xml:space="preserve">Que, habiéndose corrido traslado de la señalada reclamación, </w:t>
      </w:r>
      <w:r w:rsidR="3B2B731D">
        <w:rPr/>
        <w:t>.......................</w:t>
      </w:r>
      <w:r w:rsidR="00A52EA0">
        <w:rPr/>
        <w:t xml:space="preserve"> con fecha 15 de diciembre de 2021 ha presentado su contestación a la Reclamación adjuntando los documentos relativos al siniestro.</w:t>
      </w:r>
    </w:p>
    <w:p w:rsidRPr="00471E40" w:rsidR="00A52EA0" w:rsidP="00A52EA0" w:rsidRDefault="00A52EA0" w14:paraId="62B2CE7E" w14:textId="77777777">
      <w:pPr>
        <w:ind w:left="708" w:hanging="708"/>
        <w:jc w:val="both"/>
      </w:pPr>
    </w:p>
    <w:p w:rsidRPr="00471E40" w:rsidR="00A52EA0" w:rsidP="00A52EA0" w:rsidRDefault="00A52EA0" w14:paraId="00A8ABEB" w14:textId="77777777">
      <w:pPr>
        <w:jc w:val="both"/>
      </w:pPr>
      <w:r w:rsidRPr="00471E40">
        <w:t xml:space="preserve">Que, con fecha 21 de marzo de 2022 se realizó la correspondiente audiencia de vista, con la asistencia solo de la aseguradora, pese a que el reclamante fue citado </w:t>
      </w:r>
      <w:proofErr w:type="gramStart"/>
      <w:r w:rsidRPr="00471E40">
        <w:t>de acuerdo a</w:t>
      </w:r>
      <w:proofErr w:type="gramEnd"/>
      <w:r w:rsidRPr="00471E40">
        <w:t xml:space="preserve"> reglamento, siendo que la aseguradora sustentó su posición, absolviendo las preguntas realizadas por el colegiado, quedando entonces el expediente a la fecha en condiciones para que este colegiado expida su pronunciamiento.</w:t>
      </w:r>
    </w:p>
    <w:p w:rsidRPr="00471E40" w:rsidR="00A52EA0" w:rsidP="00A52EA0" w:rsidRDefault="00A52EA0" w14:paraId="61D7F850" w14:textId="77777777">
      <w:pPr>
        <w:jc w:val="both"/>
      </w:pPr>
    </w:p>
    <w:p w:rsidRPr="00471E40" w:rsidR="00A52EA0" w:rsidP="00A52EA0" w:rsidRDefault="00A52EA0" w14:paraId="355DF9C5" w14:textId="54DF0D1C">
      <w:pPr>
        <w:jc w:val="both"/>
      </w:pPr>
      <w:r w:rsidR="00A52EA0">
        <w:rPr/>
        <w:t xml:space="preserve">Que, el reclamante, </w:t>
      </w:r>
      <w:r w:rsidR="709F6F16">
        <w:rPr/>
        <w:t>....................</w:t>
      </w:r>
      <w:r w:rsidR="00A52EA0">
        <w:rPr/>
        <w:t xml:space="preserve"> indica que no está de acuerdo con el rechazo de cobertura emitido </w:t>
      </w:r>
      <w:r w:rsidR="00A52EA0">
        <w:rPr/>
        <w:t xml:space="preserve">por </w:t>
      </w:r>
      <w:r w:rsidR="7F4EAE22">
        <w:rPr/>
        <w:t xml:space="preserve"> .....................</w:t>
      </w:r>
      <w:r w:rsidR="00A52EA0">
        <w:rPr/>
        <w:t xml:space="preserve">, por las siguientes resumidas razones: 1) Que, el reclamante contrató la póliza por medio de SUBCAFAE AREQUIPA. Que, conforme se encuentra en los hechos, su esposa </w:t>
      </w:r>
      <w:r w:rsidR="25DF57D8">
        <w:rPr/>
        <w:t>.................................</w:t>
      </w:r>
      <w:r w:rsidR="00A52EA0">
        <w:rPr/>
        <w:t xml:space="preserve"> falleció el 17 de mayo de 2021 y, como consecuencia de ello la póliza en mención se activó y quien recurre solicitó que los beneficios que de ella surgieron se proceda a ser entregados en favor del beneficiario.</w:t>
      </w:r>
      <w:r w:rsidR="00A52EA0">
        <w:rPr/>
        <w:t xml:space="preserve"> 2) Que, no obstante, se recibió la respuesta de </w:t>
      </w:r>
      <w:r w:rsidR="45D4F67E">
        <w:rPr/>
        <w:t>.................</w:t>
      </w:r>
      <w:r w:rsidR="00A52EA0">
        <w:rPr/>
        <w:t xml:space="preserve"> mediante carta de fecha 28 de octubre de 2021, por la cual se enuncia que el pedido de pago es improcedente, debido a que:</w:t>
      </w:r>
    </w:p>
    <w:p w:rsidRPr="00471E40" w:rsidR="00A52EA0" w:rsidP="00A52EA0" w:rsidRDefault="00A52EA0" w14:paraId="7143BE4D" w14:textId="77777777">
      <w:pPr>
        <w:jc w:val="both"/>
      </w:pPr>
    </w:p>
    <w:p w:rsidRPr="00471E40" w:rsidR="00A52EA0" w:rsidP="00A52EA0" w:rsidRDefault="00A52EA0" w14:paraId="4EE8719B" w14:textId="77777777">
      <w:pPr>
        <w:pStyle w:val="Prrafodelista"/>
        <w:numPr>
          <w:ilvl w:val="0"/>
          <w:numId w:val="44"/>
        </w:numPr>
        <w:jc w:val="both"/>
      </w:pPr>
      <w:r w:rsidRPr="00471E40">
        <w:t>Respecto a la Historia Clínica del CAP III MELITON SALAS TEJADA, que allí se habría detectado que su difunta esposa sufría de Hipertensión Arterial desde el 09 de setiembre de 2000.</w:t>
      </w:r>
    </w:p>
    <w:p w:rsidRPr="00471E40" w:rsidR="00A52EA0" w:rsidP="00A52EA0" w:rsidRDefault="00A52EA0" w14:paraId="465B14DC" w14:textId="77777777">
      <w:pPr>
        <w:pStyle w:val="Prrafodelista"/>
        <w:numPr>
          <w:ilvl w:val="0"/>
          <w:numId w:val="44"/>
        </w:numPr>
        <w:jc w:val="both"/>
      </w:pPr>
      <w:r w:rsidRPr="00471E40">
        <w:t>Que, luego en Historia Clínica del Hospital III Yanahuara se afirma que obra registrada diabetes mellitus tipo 2 hace 39 años con tratamiento de insulina.</w:t>
      </w:r>
    </w:p>
    <w:p w:rsidRPr="00471E40" w:rsidR="00A52EA0" w:rsidP="00A52EA0" w:rsidRDefault="00A52EA0" w14:paraId="2F3C15B0" w14:textId="77777777">
      <w:pPr>
        <w:jc w:val="both"/>
      </w:pPr>
    </w:p>
    <w:p w:rsidRPr="00471E40" w:rsidR="00A52EA0" w:rsidP="00A52EA0" w:rsidRDefault="00A52EA0" w14:paraId="2F18CBA4" w14:textId="0004AC02">
      <w:pPr>
        <w:jc w:val="both"/>
      </w:pPr>
      <w:r w:rsidR="00A52EA0">
        <w:rPr/>
        <w:t xml:space="preserve">Que, la diabetes no se presentó hace 39 años, siendo que este extremo se encuentra plenamente aclarado con el INFORME MEDICO de fecha 04 de noviembre de 2021suscrito por el médico endocrinólogo </w:t>
      </w:r>
      <w:r w:rsidR="3DA3B447">
        <w:rPr/>
        <w:t>..................................</w:t>
      </w:r>
      <w:r w:rsidR="00A52EA0">
        <w:rPr/>
        <w:t xml:space="preserve">. Que, conforme obra en la Historia Clínica no aparece que su fallecida esposa haya sido diagnosticada o tratada por diabetes antes de la contratación de la póliza. Que, de haber presentado diabetes se encontraría que estaría siendo sometida al tratamiento por esa enfermedad mucho antes de la contratación de la póliza, lo que no se da por no haber existido dicha enfermedad antes. Que, la anotación “hace 39 años”, no es otro que un error de transcripción, siendo que una declaración asimilada y copiada erradamente no constituye una verdad jurídica ni una verdad clínica. </w:t>
      </w:r>
      <w:r w:rsidR="00A52EA0">
        <w:rPr/>
        <w:t xml:space="preserve">3) </w:t>
      </w:r>
      <w:r w:rsidR="00A52EA0">
        <w:rPr/>
        <w:t xml:space="preserve">Que, no hay que olvidar que la cita que hace </w:t>
      </w:r>
      <w:r w:rsidR="2B29AB9A">
        <w:rPr/>
        <w:t>................</w:t>
      </w:r>
      <w:r w:rsidR="00A52EA0">
        <w:rPr/>
        <w:t xml:space="preserve"> sobre las dos hojas de la Historia Clínica, de fechas 15 y 16 de abril de 2021, corresponden al mismo hecho, siendo la segunda una conclusión, repetición o copia de la primera. 4) Que, sobre lo sostenido por</w:t>
      </w:r>
      <w:r w:rsidR="26246A5D">
        <w:rPr/>
        <w:t>..............</w:t>
      </w:r>
      <w:r w:rsidR="00A52EA0">
        <w:rPr/>
        <w:t xml:space="preserve">en torno al CAP III Melitón Salas Tejada que su fallecida esposa registra en el 2000, 20002 y 2003 hipertensión, pero no se encuentra de las hojas que cita, la existencia de ello con un mal que conlleve al </w:t>
      </w:r>
      <w:r w:rsidR="00A52EA0">
        <w:rPr/>
        <w:t>quebrantación</w:t>
      </w:r>
      <w:r w:rsidR="00A52EA0">
        <w:rPr/>
        <w:t xml:space="preserve"> de la salud de su esposa, ni se encuentra diagnóstico que determina la gravedad de ella. Que, no basta con afirmar la hipertensión, sino que debe existir prueba contundente que determine la existencia de esta y que conlleva a un mal tan grande que puede ocasionar la muerte de una persona, ello que prive la aplicación de los beneficios de la póliza. 5) Que, además conforme es de conocimiento del reclamante, la póliza no ha sido contratada en el año 2005 sino mucho antes, tratándose que antes de vencer el plazo la póliza era renovada contratándose una nueva, por lo tanto, la fecha de inicio que usa </w:t>
      </w:r>
      <w:r w:rsidR="35E9B92C">
        <w:rPr/>
        <w:t>..................</w:t>
      </w:r>
      <w:r w:rsidR="00A52EA0">
        <w:rPr/>
        <w:t xml:space="preserve"> no sería la correcta, como se demuestra con las boletas de pago que se adjunta, de las cuales se aprecia que ya existía en el año 1995.</w:t>
      </w:r>
    </w:p>
    <w:p w:rsidRPr="00471E40" w:rsidR="00A52EA0" w:rsidP="00A52EA0" w:rsidRDefault="00A52EA0" w14:paraId="65493016" w14:textId="77777777">
      <w:pPr>
        <w:jc w:val="both"/>
      </w:pPr>
    </w:p>
    <w:p w:rsidRPr="00471E40" w:rsidR="00A52EA0" w:rsidP="00A52EA0" w:rsidRDefault="00A52EA0" w14:paraId="43C6B035" w14:textId="62AB6BEC">
      <w:pPr>
        <w:jc w:val="both"/>
      </w:pPr>
      <w:r w:rsidR="00A52EA0">
        <w:rPr/>
        <w:t xml:space="preserve">Que, por su parte </w:t>
      </w:r>
      <w:r w:rsidR="69AAA067">
        <w:rPr/>
        <w:t>.....................................</w:t>
      </w:r>
      <w:r w:rsidR="00A52EA0">
        <w:rPr/>
        <w:t>s solicita se declare infundada la reclamación, por las siguientes resumidas razones: 1) Que, con fecha 17/05/2021, ocurrió el fallecimiento de la asegurada, el cual, según lo indicado en el Certificado de Defunción, fua a causa del agravamiento de enfermedades preexistentes (diabetes mellitus – hipertensión arterial).</w:t>
      </w:r>
      <w:r w:rsidR="00A52EA0">
        <w:rPr/>
        <w:t xml:space="preserve"> </w:t>
      </w:r>
      <w:r w:rsidR="00A52EA0">
        <w:rPr/>
        <w:t>2) Que, luego del análisis de los documentos enviados, se informó al reclamante el rechazo de la cobertura del siniestro reclamado, debido a que este fue ocasionado por enfermedad preexistente, lo cual está establecido como causal de exclusión.</w:t>
      </w:r>
      <w:r w:rsidR="00A52EA0">
        <w:rPr/>
        <w:t xml:space="preserve"> </w:t>
      </w:r>
      <w:r w:rsidR="00A52EA0">
        <w:rPr/>
        <w:t>2) Que, durante la revisión de la historia clínica de la asegurada en el nosocomio CAP III MELITON SALAS TEJADA, se verificó que con fecha 09/08/2000, se registró el antecedente de Hipertensión Arterial (HTA), así mismo, se verificó que con fecha 19/07/2002, se registra en la hoja de referencia como diagnostico (HTA) y con fecha 24/01/2003, se registra en la hoja de atención médica de medicina complementaria el diagnóstico de HTA, tal como se aprecia en los documentos que obran en el expediente.</w:t>
      </w:r>
      <w:r w:rsidR="00A52EA0">
        <w:rPr/>
        <w:t xml:space="preserve"> Que, así mismo, durante la revisión de la otra historia clínica de la asegurada, en el nosocomio H. III YANAHUARA, se verificó que con fecha 15/04/2021 se registró como antecedentes </w:t>
      </w:r>
      <w:r w:rsidR="385DF3BB">
        <w:rPr/>
        <w:t>.................................</w:t>
      </w:r>
      <w:r w:rsidR="00A52EA0">
        <w:rPr/>
        <w:t xml:space="preserve"> </w:t>
      </w:r>
      <w:r w:rsidR="00A52EA0">
        <w:rPr/>
        <w:t xml:space="preserve">hace 39 años con tratamiento de insulina: así mismo se verificó que con fecha 16/04/2021, se registra en la hoja de referencia como diagnostico HTA y también </w:t>
      </w:r>
      <w:r w:rsidR="32DC209B">
        <w:rPr/>
        <w:t>....................................</w:t>
      </w:r>
      <w:r w:rsidR="00A52EA0">
        <w:rPr/>
        <w:t xml:space="preserve"> hace 39 años con tratamiento de insulina, tal como se aprecia en los extractos de la mencionada historia clínica. 3) Que, en ese sentido, está totalmente acreditado que la asegurada padecía de las referidas enfermedades (HTA y diabetes mellitus), siendo que las mismas le fueron diagnosticadas antes de la contratación del seguro (01/12/2005). 4) Que, posteriormente la asegurada falleció a causa justamente de las dos enfermedades que padecía desde el año 2000, conforme se aprecia en el certificado de defunción:</w:t>
      </w:r>
    </w:p>
    <w:p w:rsidRPr="00471E40" w:rsidR="00A52EA0" w:rsidP="00A52EA0" w:rsidRDefault="00A52EA0" w14:paraId="3862B087" w14:textId="77777777">
      <w:pPr>
        <w:jc w:val="both"/>
      </w:pPr>
    </w:p>
    <w:p w:rsidRPr="00471E40" w:rsidR="00A52EA0" w:rsidP="00A52EA0" w:rsidRDefault="00A52EA0" w14:paraId="3D1B0BA0" w14:textId="77777777">
      <w:pPr>
        <w:pStyle w:val="Prrafodelista"/>
        <w:numPr>
          <w:ilvl w:val="0"/>
          <w:numId w:val="44"/>
        </w:numPr>
        <w:jc w:val="both"/>
      </w:pPr>
      <w:r w:rsidRPr="00471E40">
        <w:t>Enfermedad o estado patológico que produjo la muerte directamente: INSUFICIENCIA RESPIRATORIA</w:t>
      </w:r>
    </w:p>
    <w:p w:rsidRPr="00471E40" w:rsidR="00A52EA0" w:rsidP="00A52EA0" w:rsidRDefault="00A52EA0" w14:paraId="5199D822" w14:textId="77777777">
      <w:pPr>
        <w:jc w:val="both"/>
      </w:pPr>
    </w:p>
    <w:p w:rsidRPr="00471E40" w:rsidR="00A52EA0" w:rsidP="00A52EA0" w:rsidRDefault="00A52EA0" w14:paraId="1605767B" w14:textId="77777777">
      <w:pPr>
        <w:pStyle w:val="Prrafodelista"/>
        <w:numPr>
          <w:ilvl w:val="0"/>
          <w:numId w:val="44"/>
        </w:numPr>
        <w:jc w:val="both"/>
      </w:pPr>
      <w:r w:rsidRPr="00471E40">
        <w:t>Causas, antecedentes; estados morbosos que produjeron la causa consignada arriba, mencionándose en último lugar la causa básica:</w:t>
      </w:r>
    </w:p>
    <w:p w:rsidRPr="00471E40" w:rsidR="00A52EA0" w:rsidP="00A52EA0" w:rsidRDefault="00A52EA0" w14:paraId="6A9F1643" w14:textId="77777777">
      <w:pPr>
        <w:pStyle w:val="Prrafodelista"/>
      </w:pPr>
    </w:p>
    <w:p w:rsidRPr="00471E40" w:rsidR="00A52EA0" w:rsidP="00A52EA0" w:rsidRDefault="00A52EA0" w14:paraId="7425F06A" w14:textId="77777777">
      <w:pPr>
        <w:pStyle w:val="Prrafodelista"/>
        <w:numPr>
          <w:ilvl w:val="0"/>
          <w:numId w:val="44"/>
        </w:numPr>
        <w:jc w:val="both"/>
      </w:pPr>
      <w:r w:rsidRPr="00471E40">
        <w:t>DIABES MELLITUS</w:t>
      </w:r>
    </w:p>
    <w:p w:rsidRPr="00471E40" w:rsidR="00A52EA0" w:rsidP="00A52EA0" w:rsidRDefault="00A52EA0" w14:paraId="6E84F7CF" w14:textId="77777777">
      <w:pPr>
        <w:pStyle w:val="Prrafodelista"/>
      </w:pPr>
    </w:p>
    <w:p w:rsidRPr="00471E40" w:rsidR="00A52EA0" w:rsidP="00A52EA0" w:rsidRDefault="00A52EA0" w14:paraId="7E23B037" w14:textId="77777777">
      <w:pPr>
        <w:pStyle w:val="Prrafodelista"/>
        <w:numPr>
          <w:ilvl w:val="0"/>
          <w:numId w:val="44"/>
        </w:numPr>
        <w:jc w:val="both"/>
      </w:pPr>
      <w:r w:rsidRPr="00471E40">
        <w:t xml:space="preserve">HIPERTENSIÓN ARTERIAL </w:t>
      </w:r>
    </w:p>
    <w:p w:rsidRPr="00471E40" w:rsidR="00A52EA0" w:rsidP="00A52EA0" w:rsidRDefault="00A52EA0" w14:paraId="3A2C1D1A" w14:textId="77777777">
      <w:pPr>
        <w:pStyle w:val="Prrafodelista"/>
      </w:pPr>
    </w:p>
    <w:p w:rsidRPr="00471E40" w:rsidR="00A52EA0" w:rsidP="00A52EA0" w:rsidRDefault="00A52EA0" w14:paraId="4965304F" w14:textId="77777777">
      <w:pPr>
        <w:pStyle w:val="Prrafodelista"/>
        <w:numPr>
          <w:ilvl w:val="0"/>
          <w:numId w:val="44"/>
        </w:numPr>
        <w:jc w:val="both"/>
      </w:pPr>
      <w:r w:rsidRPr="00471E40">
        <w:t>TROMBO EMBOLIA PULMONAR</w:t>
      </w:r>
    </w:p>
    <w:p w:rsidRPr="00471E40" w:rsidR="00A52EA0" w:rsidP="00A52EA0" w:rsidRDefault="00A52EA0" w14:paraId="49FB1393" w14:textId="77777777">
      <w:pPr>
        <w:pStyle w:val="Prrafodelista"/>
      </w:pPr>
    </w:p>
    <w:p w:rsidRPr="00471E40" w:rsidR="00A52EA0" w:rsidP="00A52EA0" w:rsidRDefault="00A52EA0" w14:paraId="402AD62E" w14:textId="77777777">
      <w:pPr>
        <w:jc w:val="both"/>
      </w:pPr>
      <w:r w:rsidRPr="00471E40">
        <w:t>5) Que, por lo tanto, en este caso es de aplicación el artículo 6° de las Condiciones de la póliza:</w:t>
      </w:r>
    </w:p>
    <w:p w:rsidRPr="00471E40" w:rsidR="00A52EA0" w:rsidP="00A52EA0" w:rsidRDefault="00A52EA0" w14:paraId="46676C24" w14:textId="77777777">
      <w:pPr>
        <w:jc w:val="both"/>
      </w:pPr>
    </w:p>
    <w:p w:rsidRPr="00471E40" w:rsidR="00A52EA0" w:rsidP="00A52EA0" w:rsidRDefault="00A52EA0" w14:paraId="08AC7B38" w14:textId="77777777">
      <w:pPr>
        <w:jc w:val="both"/>
      </w:pPr>
      <w:r w:rsidRPr="00471E40">
        <w:rPr>
          <w:b/>
        </w:rPr>
        <w:t>CONSIDERANDO</w:t>
      </w:r>
    </w:p>
    <w:p w:rsidRPr="00471E40" w:rsidR="00A52EA0" w:rsidP="00A52EA0" w:rsidRDefault="00A52EA0" w14:paraId="5BFFDA86" w14:textId="77777777">
      <w:pPr>
        <w:jc w:val="both"/>
      </w:pPr>
    </w:p>
    <w:p w:rsidRPr="00471E40" w:rsidR="00A52EA0" w:rsidP="00A52EA0" w:rsidRDefault="00A52EA0" w14:paraId="016F35F4" w14:textId="77777777">
      <w:pPr>
        <w:jc w:val="both"/>
      </w:pPr>
      <w:r w:rsidRPr="00471E40">
        <w:rPr>
          <w:b/>
        </w:rPr>
        <w:t>PRIMERO:</w:t>
      </w:r>
      <w:r w:rsidRPr="00471E40">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471E40" w:rsidR="00A52EA0" w:rsidP="00A52EA0" w:rsidRDefault="00A52EA0" w14:paraId="22757B01" w14:textId="77777777">
      <w:pPr>
        <w:ind w:firstLine="2"/>
        <w:jc w:val="both"/>
      </w:pPr>
      <w:r w:rsidRPr="00471E40">
        <w:rPr>
          <w:b/>
        </w:rPr>
        <w:t>SEGUNDO</w:t>
      </w:r>
      <w:r w:rsidRPr="00471E40">
        <w:t xml:space="preserve">: Que, así mismo, </w:t>
      </w:r>
      <w:proofErr w:type="gramStart"/>
      <w:r w:rsidRPr="00471E40">
        <w:t>de acuerdo a</w:t>
      </w:r>
      <w:proofErr w:type="gramEnd"/>
      <w:r w:rsidRPr="00471E40">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71E40" w:rsidR="00A52EA0" w:rsidP="00A52EA0" w:rsidRDefault="00A52EA0" w14:paraId="0FFC9309" w14:textId="77777777">
      <w:pPr>
        <w:ind w:firstLine="2"/>
        <w:jc w:val="both"/>
      </w:pPr>
    </w:p>
    <w:p w:rsidRPr="00471E40" w:rsidR="00A52EA0" w:rsidP="00A52EA0" w:rsidRDefault="00A52EA0" w14:paraId="67A16BB0" w14:textId="77777777">
      <w:pPr>
        <w:ind w:firstLine="2"/>
        <w:jc w:val="both"/>
      </w:pPr>
      <w:r w:rsidRPr="00471E40">
        <w:rPr>
          <w:b/>
        </w:rPr>
        <w:t xml:space="preserve">TERCERO </w:t>
      </w:r>
      <w:r w:rsidRPr="00471E40">
        <w:t xml:space="preserve">: Que el artículo 1 de la Ley </w:t>
      </w:r>
      <w:proofErr w:type="spellStart"/>
      <w:r w:rsidRPr="00471E40">
        <w:t>N°</w:t>
      </w:r>
      <w:proofErr w:type="spellEnd"/>
      <w:r w:rsidRPr="00471E40">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471E40" w:rsidR="00A52EA0" w:rsidP="00A52EA0" w:rsidRDefault="00A52EA0" w14:paraId="36AD35F6" w14:textId="77777777">
      <w:pPr>
        <w:ind w:firstLine="2"/>
        <w:jc w:val="both"/>
      </w:pPr>
    </w:p>
    <w:p w:rsidRPr="00471E40" w:rsidR="00A52EA0" w:rsidP="00A52EA0" w:rsidRDefault="00A52EA0" w14:paraId="2DFBF9A2" w14:textId="77777777">
      <w:pPr>
        <w:ind w:firstLine="2"/>
        <w:jc w:val="both"/>
      </w:pPr>
      <w:r w:rsidRPr="00471E40">
        <w:rPr>
          <w:b/>
        </w:rPr>
        <w:t>CUARTO</w:t>
      </w:r>
      <w:r w:rsidRPr="00471E40">
        <w:t>: Que, el artículo 1361 del Código Civil dispone que los contratos sean obligatorios en cuanto se haya expresado en ellos, presumiéndose que lo declarado es lo querido por ambas partes, de manera que la parte que sostenga lo contrario debe probarlo.</w:t>
      </w:r>
    </w:p>
    <w:p w:rsidRPr="00471E40" w:rsidR="00A52EA0" w:rsidP="00A52EA0" w:rsidRDefault="00A52EA0" w14:paraId="36A47878" w14:textId="77777777">
      <w:pPr>
        <w:ind w:firstLine="2"/>
        <w:jc w:val="both"/>
      </w:pPr>
    </w:p>
    <w:p w:rsidRPr="00471E40" w:rsidR="00A52EA0" w:rsidP="00A52EA0" w:rsidRDefault="00A52EA0" w14:paraId="5EAE6B68" w14:textId="77777777">
      <w:pPr>
        <w:ind w:firstLine="2"/>
        <w:jc w:val="both"/>
      </w:pPr>
      <w:r w:rsidRPr="00471E40">
        <w:rPr>
          <w:b/>
        </w:rPr>
        <w:t>QUINTO:</w:t>
      </w:r>
      <w:r w:rsidRPr="00471E40">
        <w:t xml:space="preserve"> Que, en materia procesal, corresponde a quien invoca hechos probar su existencia, carga procesal a la que se refiere el artículo 196 del Código Procesal Civil, salvo que se acoja a alguna presunción legal de carácter relativo o absoluto.</w:t>
      </w:r>
    </w:p>
    <w:p w:rsidRPr="00471E40" w:rsidR="00A52EA0" w:rsidP="00A52EA0" w:rsidRDefault="00A52EA0" w14:paraId="645B707C" w14:textId="77777777">
      <w:pPr>
        <w:ind w:firstLine="2"/>
        <w:jc w:val="both"/>
      </w:pPr>
    </w:p>
    <w:p w:rsidRPr="00471E40" w:rsidR="00A52EA0" w:rsidP="00A52EA0" w:rsidRDefault="00A52EA0" w14:paraId="22F740FB" w14:textId="3E0F1505">
      <w:pPr>
        <w:ind w:firstLine="2"/>
        <w:jc w:val="both"/>
      </w:pPr>
      <w:r w:rsidRPr="47B31009" w:rsidR="00A52EA0">
        <w:rPr>
          <w:b w:val="1"/>
          <w:bCs w:val="1"/>
        </w:rPr>
        <w:t xml:space="preserve">SEXTO: </w:t>
      </w:r>
      <w:r w:rsidR="00A52EA0">
        <w:rPr/>
        <w:t>Que, de acuerdo a los términos contenidos en la reclamación, en la contestación a la reclamación y a lo manifestado por la aseguradora en la audiencia de vista, la materia controvertida sometida al conocimiento de este colegiado radica en determinar si el motivo del rechazo del siniestro, expresado por</w:t>
      </w:r>
      <w:r w:rsidR="6268C0BB">
        <w:rPr/>
        <w:t>...............</w:t>
      </w:r>
      <w:r w:rsidR="00A52EA0">
        <w:rPr/>
        <w:t xml:space="preserve"> en su carta </w:t>
      </w:r>
      <w:r w:rsidR="00A52EA0">
        <w:rPr/>
        <w:t>N°</w:t>
      </w:r>
      <w:r w:rsidR="00A52EA0">
        <w:rPr/>
        <w:t xml:space="preserve"> SVDRC-0173-2021 , se encuentra sustentado de acuerdo a las Condiciones Generales y Particulares de la Póliza de Seguro de Vida - Sepelio  contratada y a la Ley </w:t>
      </w:r>
      <w:r w:rsidR="00A52EA0">
        <w:rPr/>
        <w:t>N°</w:t>
      </w:r>
      <w:r w:rsidR="00A52EA0">
        <w:rPr/>
        <w:t xml:space="preserve"> 29946, Ley de Contrato de Seguros.</w:t>
      </w:r>
    </w:p>
    <w:p w:rsidRPr="00471E40" w:rsidR="00A52EA0" w:rsidP="00A52EA0" w:rsidRDefault="00A52EA0" w14:paraId="0284A14C" w14:textId="77777777">
      <w:pPr>
        <w:jc w:val="both"/>
        <w:rPr>
          <w:i/>
        </w:rPr>
      </w:pPr>
    </w:p>
    <w:p w:rsidRPr="00471E40" w:rsidR="00A52EA0" w:rsidP="00A52EA0" w:rsidRDefault="00A52EA0" w14:paraId="352C985B" w14:textId="77777777">
      <w:pPr>
        <w:ind w:firstLine="2"/>
        <w:jc w:val="both"/>
      </w:pPr>
      <w:r w:rsidRPr="00471E40">
        <w:rPr>
          <w:b/>
        </w:rPr>
        <w:t>SETIMO:</w:t>
      </w:r>
      <w:r w:rsidRPr="00471E40">
        <w:t xml:space="preserve"> Que, el rechazo expresado por la aseguradora en su carta mencionada en el Considerando </w:t>
      </w:r>
      <w:proofErr w:type="gramStart"/>
      <w:r w:rsidRPr="00471E40">
        <w:t>Sexto,</w:t>
      </w:r>
      <w:proofErr w:type="gramEnd"/>
      <w:r w:rsidRPr="00471E40">
        <w:t xml:space="preserve"> se sustenta en que de acuerdo a la documentación presentada el mencionado siniestro se encuentra dentro de las exclusiones previstas según el artículo </w:t>
      </w:r>
      <w:proofErr w:type="spellStart"/>
      <w:r w:rsidRPr="00471E40">
        <w:t>N°</w:t>
      </w:r>
      <w:proofErr w:type="spellEnd"/>
      <w:r w:rsidRPr="00471E40">
        <w:t xml:space="preserve"> 6 – Exclusiones, de las Condiciones Generales de la Póliza.</w:t>
      </w:r>
    </w:p>
    <w:p w:rsidRPr="00471E40" w:rsidR="00A52EA0" w:rsidP="00A52EA0" w:rsidRDefault="00A52EA0" w14:paraId="0ADDBA4C" w14:textId="77777777">
      <w:pPr>
        <w:ind w:firstLine="2"/>
        <w:jc w:val="both"/>
      </w:pPr>
      <w:r w:rsidRPr="00471E40">
        <w:t xml:space="preserve"> </w:t>
      </w:r>
    </w:p>
    <w:p w:rsidRPr="00471E40" w:rsidR="00A52EA0" w:rsidP="00A52EA0" w:rsidRDefault="00A52EA0" w14:paraId="7740BAEA" w14:textId="77777777">
      <w:pPr>
        <w:jc w:val="both"/>
      </w:pPr>
      <w:r w:rsidRPr="00471E40">
        <w:rPr>
          <w:b/>
        </w:rPr>
        <w:lastRenderedPageBreak/>
        <w:t>OCTAVO</w:t>
      </w:r>
      <w:r w:rsidRPr="00471E40">
        <w:t xml:space="preserve">: Que, en respuesta a lo mencionado por la aseguradora en el Considerando Sétimo, el reclamante manifestó su disconformidad con el rechazo de la cobertura, </w:t>
      </w:r>
      <w:proofErr w:type="gramStart"/>
      <w:r w:rsidRPr="00471E40">
        <w:t>en razón de</w:t>
      </w:r>
      <w:proofErr w:type="gramEnd"/>
      <w:r w:rsidRPr="00471E40">
        <w:t xml:space="preserve"> que considera:</w:t>
      </w:r>
    </w:p>
    <w:p w:rsidRPr="00471E40" w:rsidR="00A52EA0" w:rsidP="00A52EA0" w:rsidRDefault="00A52EA0" w14:paraId="094FA3E3" w14:textId="77777777">
      <w:pPr>
        <w:jc w:val="both"/>
      </w:pPr>
    </w:p>
    <w:p w:rsidRPr="00471E40" w:rsidR="00A52EA0" w:rsidP="00A52EA0" w:rsidRDefault="00A52EA0" w14:paraId="4F4EFF20" w14:textId="77777777">
      <w:pPr>
        <w:pStyle w:val="Prrafodelista"/>
        <w:numPr>
          <w:ilvl w:val="0"/>
          <w:numId w:val="45"/>
        </w:numPr>
        <w:jc w:val="both"/>
      </w:pPr>
      <w:r w:rsidRPr="00471E40">
        <w:t>Que, la diabetes no se presentó hace 39 años, siendo que este extremo se encuentra plenamente aclarado con el INFORME MEDICO de fecha 04 de noviembre de 2021suscrito por el médico endocrinólogo Rafael Salas Manrique.</w:t>
      </w:r>
    </w:p>
    <w:p w:rsidRPr="00471E40" w:rsidR="00A52EA0" w:rsidP="00A52EA0" w:rsidRDefault="00A52EA0" w14:paraId="249E494A" w14:textId="77777777">
      <w:pPr>
        <w:pStyle w:val="Prrafodelista"/>
        <w:numPr>
          <w:ilvl w:val="0"/>
          <w:numId w:val="45"/>
        </w:numPr>
        <w:jc w:val="both"/>
      </w:pPr>
      <w:r w:rsidRPr="00471E40">
        <w:t xml:space="preserve"> Que, conforme obra en la Historia Clínica no aparece que su fallecida esposa haya sido diagnosticada o tratada por diabetes antes de la contratación de la póliza. Que, de haber presentado diabetes se encontraría que estaría siendo sometida al tratamiento por esa enfermedad mucho antes de la contratación de la póliza, lo que no se da por no haber existido dicha enfermedad antes.</w:t>
      </w:r>
    </w:p>
    <w:p w:rsidRPr="00471E40" w:rsidR="00A52EA0" w:rsidP="00A52EA0" w:rsidRDefault="00A52EA0" w14:paraId="676E6D7A" w14:textId="0F82E6B3">
      <w:pPr>
        <w:pStyle w:val="Prrafodelista"/>
        <w:numPr>
          <w:ilvl w:val="0"/>
          <w:numId w:val="45"/>
        </w:numPr>
        <w:jc w:val="both"/>
        <w:rPr/>
      </w:pPr>
      <w:r w:rsidR="00A52EA0">
        <w:rPr/>
        <w:t xml:space="preserve"> Que, la anotación “hace 39 años”, no es otro que un error de transcripción, siendo que una declaración asimilada y copiada erradamente no constituye una verdad jurídica ni una verdad clínica. 3) Que, no hay que olvidar que la cita que hace </w:t>
      </w:r>
      <w:r w:rsidR="5FFA2B95">
        <w:rPr/>
        <w:t>................</w:t>
      </w:r>
      <w:r w:rsidR="00A52EA0">
        <w:rPr/>
        <w:t xml:space="preserve"> sobre las dos hojas de la Historia Clínica, de fechas 15 y 16 de abril de 2021, corresponden al mismo hecho, siendo la segunda una conclusión, repetición o copia de la primera. </w:t>
      </w:r>
    </w:p>
    <w:p w:rsidRPr="00471E40" w:rsidR="00A52EA0" w:rsidP="00A52EA0" w:rsidRDefault="00A52EA0" w14:paraId="126ADA1C" w14:textId="68BC4F51">
      <w:pPr>
        <w:pStyle w:val="Prrafodelista"/>
        <w:numPr>
          <w:ilvl w:val="0"/>
          <w:numId w:val="45"/>
        </w:numPr>
        <w:jc w:val="both"/>
        <w:rPr/>
      </w:pPr>
      <w:r w:rsidR="00A52EA0">
        <w:rPr/>
        <w:t xml:space="preserve"> Que, sobre lo sostenido por </w:t>
      </w:r>
      <w:r w:rsidR="5DD8EBE0">
        <w:rPr/>
        <w:t>..............</w:t>
      </w:r>
      <w:r w:rsidR="00A52EA0">
        <w:rPr/>
        <w:t xml:space="preserve"> en torno al CAP III Melitón Salas Tejada que su fallecida esposa registra en el 2000, 20002 y 2003 hipertensión, pero no se encuentra de las hojas que cita, la existencia de ello con un mal que conlleve al</w:t>
      </w:r>
      <w:r w:rsidR="00A52EA0">
        <w:rPr/>
        <w:t xml:space="preserve"> </w:t>
      </w:r>
      <w:r w:rsidR="00A52EA0">
        <w:rPr/>
        <w:t>quebrantació</w:t>
      </w:r>
      <w:r w:rsidR="00A52EA0">
        <w:rPr/>
        <w:t>n</w:t>
      </w:r>
      <w:r w:rsidR="00A52EA0">
        <w:rPr/>
        <w:t xml:space="preserve"> de la salud de su esposa, ni se encuentra diagnóstico que determina la gravedad de ella. Que, no basta con afirmar la hipertensión, sino que debe existir prueba contundente que determine la existencia de esta y que conlleva a un mal tan grande que puede ocasionar la muerte de una persona.</w:t>
      </w:r>
    </w:p>
    <w:p w:rsidRPr="00471E40" w:rsidR="00A52EA0" w:rsidP="00A52EA0" w:rsidRDefault="00A52EA0" w14:paraId="283E1028" w14:textId="77777777">
      <w:pPr>
        <w:jc w:val="both"/>
      </w:pPr>
    </w:p>
    <w:p w:rsidRPr="00471E40" w:rsidR="00A52EA0" w:rsidP="00A52EA0" w:rsidRDefault="00A52EA0" w14:paraId="6FFE99E8" w14:textId="77777777">
      <w:pPr>
        <w:jc w:val="both"/>
      </w:pPr>
      <w:r w:rsidRPr="00471E40">
        <w:rPr>
          <w:b/>
        </w:rPr>
        <w:t>NOVENO. -</w:t>
      </w:r>
      <w:r w:rsidRPr="00471E40">
        <w:t xml:space="preserve"> Que, </w:t>
      </w:r>
      <w:proofErr w:type="gramStart"/>
      <w:r w:rsidRPr="00471E40">
        <w:t>en relación a</w:t>
      </w:r>
      <w:proofErr w:type="gramEnd"/>
      <w:r w:rsidRPr="00471E40">
        <w:t xml:space="preserve"> lo manifestado por la aseguradora y el reclamante en los Considerandos Sétimo y Octavo y del análisis de los documentos que obran en el expediente, este colegiado aprecia lo siguiente:</w:t>
      </w:r>
    </w:p>
    <w:p w:rsidRPr="00471E40" w:rsidR="00A52EA0" w:rsidP="00A52EA0" w:rsidRDefault="00A52EA0" w14:paraId="15634F25" w14:textId="77777777">
      <w:pPr>
        <w:jc w:val="both"/>
      </w:pPr>
    </w:p>
    <w:p w:rsidRPr="00471E40" w:rsidR="00A52EA0" w:rsidP="00A52EA0" w:rsidRDefault="00A52EA0" w14:paraId="1DE00DA5" w14:textId="77777777">
      <w:pPr>
        <w:pStyle w:val="Prrafodelista"/>
        <w:numPr>
          <w:ilvl w:val="0"/>
          <w:numId w:val="46"/>
        </w:numPr>
        <w:jc w:val="both"/>
      </w:pPr>
      <w:r w:rsidRPr="00471E40">
        <w:t xml:space="preserve">Que, según lo indicado en el Certificado de Defunción, el fallecimiento fue a causa del agravamiento de enfermedades preexistentes (diabetes mellitus – hipertensión arterial). </w:t>
      </w:r>
    </w:p>
    <w:p w:rsidRPr="00471E40" w:rsidR="00A52EA0" w:rsidP="00A52EA0" w:rsidRDefault="00A52EA0" w14:paraId="37782631" w14:textId="77777777">
      <w:pPr>
        <w:pStyle w:val="Prrafodelista"/>
        <w:numPr>
          <w:ilvl w:val="0"/>
          <w:numId w:val="46"/>
        </w:numPr>
        <w:jc w:val="both"/>
      </w:pPr>
      <w:r w:rsidRPr="00471E40">
        <w:t xml:space="preserve">Que, durante la revisión de la historia clínica de la asegurada en el nosocomio CAP III MELITON SALAS TEJADA, se verificó que con fecha 09/08/2000, se registró el antecedente de Hipertensión Arterial (HTA), así mismo, se verificó que con fecha 19/07/2002, se registra en la hoja de referencia como diagnostico (HTA) y con fecha 24/01/2003, se registra en la hoja de atención médica de medicina complementaria el diagnóstico de HTA, tal como se aprecia en los documentos que obran en el expediente. </w:t>
      </w:r>
    </w:p>
    <w:p w:rsidRPr="00471E40" w:rsidR="00A52EA0" w:rsidP="00A52EA0" w:rsidRDefault="00A52EA0" w14:paraId="175E08EF" w14:textId="42AE2AB0">
      <w:pPr>
        <w:pStyle w:val="Prrafodelista"/>
        <w:numPr>
          <w:ilvl w:val="0"/>
          <w:numId w:val="46"/>
        </w:numPr>
        <w:jc w:val="both"/>
        <w:rPr/>
      </w:pPr>
      <w:r w:rsidR="00A52EA0">
        <w:rPr/>
        <w:t xml:space="preserve">Que, así mismo, durante la revisión de la otra historia clínica de la asegurada, en el nosocomio H. III YANAHUARA, se verificó que con fecha 15/04/2021 se registró como antecedentes Diabetes Mellitus tipo 2 hace 39 años con tratamiento de insulina: así mismo se verificó que con fecha 16/04/2021, se registra en la hoja de referencia como diagnostico HTA y también </w:t>
      </w:r>
      <w:r w:rsidR="5F078745">
        <w:rPr/>
        <w:t>..........................</w:t>
      </w:r>
      <w:r w:rsidR="00A52EA0">
        <w:rPr/>
        <w:t xml:space="preserve"> hace 39 años con tratamiento de insulina, tal como se aprecia en los extractos de la mencionada historia clínica.</w:t>
      </w:r>
    </w:p>
    <w:p w:rsidRPr="00471E40" w:rsidR="00A52EA0" w:rsidP="00A52EA0" w:rsidRDefault="00A52EA0" w14:paraId="0D897838" w14:textId="77777777">
      <w:pPr>
        <w:pStyle w:val="Prrafodelista"/>
        <w:numPr>
          <w:ilvl w:val="0"/>
          <w:numId w:val="46"/>
        </w:numPr>
        <w:jc w:val="both"/>
      </w:pPr>
      <w:r w:rsidRPr="00471E40">
        <w:lastRenderedPageBreak/>
        <w:t xml:space="preserve"> Que, en ese sentido, se considera acreditada que la asegurada padecía de las referidas enfermedades (HTA y diabetes mellitus), siendo que las mismas le fueron diagnosticadas antes de la contratación del seguro (01/12/2005).</w:t>
      </w:r>
    </w:p>
    <w:p w:rsidRPr="00471E40" w:rsidR="00A52EA0" w:rsidP="00A52EA0" w:rsidRDefault="00A52EA0" w14:paraId="6DD5A314" w14:textId="77777777">
      <w:pPr>
        <w:pStyle w:val="Prrafodelista"/>
        <w:numPr>
          <w:ilvl w:val="0"/>
          <w:numId w:val="46"/>
        </w:numPr>
        <w:jc w:val="both"/>
      </w:pPr>
      <w:r w:rsidRPr="00471E40">
        <w:t>Que, posteriormente la asegurada falleció a causa justamente de las dos enfermedades que padecía desde el año 2000, conforme se aprecia en el certificado de defunción:</w:t>
      </w:r>
    </w:p>
    <w:p w:rsidRPr="00471E40" w:rsidR="00A52EA0" w:rsidP="00A52EA0" w:rsidRDefault="00A52EA0" w14:paraId="37DE32F2" w14:textId="77777777">
      <w:pPr>
        <w:pStyle w:val="Prrafodelista"/>
        <w:numPr>
          <w:ilvl w:val="0"/>
          <w:numId w:val="46"/>
        </w:numPr>
        <w:jc w:val="both"/>
      </w:pPr>
      <w:r w:rsidRPr="00471E40">
        <w:t>Que, sobre el inicio de la póliza, en el expediente consta boletas de pago desde el año 2005.</w:t>
      </w:r>
    </w:p>
    <w:p w:rsidRPr="00471E40" w:rsidR="00A52EA0" w:rsidP="00A52EA0" w:rsidRDefault="00A52EA0" w14:paraId="62555158" w14:textId="77777777">
      <w:pPr>
        <w:jc w:val="both"/>
      </w:pPr>
    </w:p>
    <w:p w:rsidRPr="00471E40" w:rsidR="00A52EA0" w:rsidP="00A52EA0" w:rsidRDefault="00A52EA0" w14:paraId="7E1E783A" w14:textId="77777777">
      <w:pPr>
        <w:jc w:val="both"/>
      </w:pPr>
      <w:r w:rsidRPr="00471E40">
        <w:t>Por lo que en el presente caso es de aplicación el Artículo 6° - EXCLUSIONES de las Condiciones Generales del Seguro, que expresa lo siguiente:</w:t>
      </w:r>
    </w:p>
    <w:p w:rsidRPr="00471E40" w:rsidR="00A52EA0" w:rsidP="00A52EA0" w:rsidRDefault="00A52EA0" w14:paraId="71F75269" w14:textId="77777777">
      <w:pPr>
        <w:jc w:val="both"/>
      </w:pPr>
    </w:p>
    <w:p w:rsidRPr="00471E40" w:rsidR="00A52EA0" w:rsidP="00A52EA0" w:rsidRDefault="00A52EA0" w14:paraId="38218466" w14:textId="77777777">
      <w:pPr>
        <w:jc w:val="both"/>
        <w:rPr>
          <w:b/>
        </w:rPr>
      </w:pPr>
      <w:r w:rsidRPr="00471E40">
        <w:rPr>
          <w:b/>
        </w:rPr>
        <w:t xml:space="preserve">ARTICULO </w:t>
      </w:r>
      <w:proofErr w:type="spellStart"/>
      <w:r w:rsidRPr="00471E40">
        <w:rPr>
          <w:b/>
        </w:rPr>
        <w:t>N°</w:t>
      </w:r>
      <w:proofErr w:type="spellEnd"/>
      <w:r w:rsidRPr="00471E40">
        <w:rPr>
          <w:b/>
        </w:rPr>
        <w:t xml:space="preserve"> 6 EXCLUSIONES</w:t>
      </w:r>
    </w:p>
    <w:p w:rsidRPr="00471E40" w:rsidR="00A52EA0" w:rsidP="00A52EA0" w:rsidRDefault="00A52EA0" w14:paraId="78E11970" w14:textId="77777777">
      <w:pPr>
        <w:jc w:val="both"/>
      </w:pPr>
    </w:p>
    <w:p w:rsidRPr="00471E40" w:rsidR="00A52EA0" w:rsidP="00A52EA0" w:rsidRDefault="00A52EA0" w14:paraId="6E99DC77" w14:textId="77777777">
      <w:pPr>
        <w:jc w:val="both"/>
        <w:rPr>
          <w:i/>
        </w:rPr>
      </w:pPr>
      <w:r w:rsidRPr="00471E40">
        <w:rPr>
          <w:i/>
        </w:rPr>
        <w:t>Esta póliza no cubre los siniestros relacionados con o a consecuencia de</w:t>
      </w:r>
    </w:p>
    <w:p w:rsidRPr="00471E40" w:rsidR="00A52EA0" w:rsidP="00A52EA0" w:rsidRDefault="00A52EA0" w14:paraId="1FABA7F6" w14:textId="77777777">
      <w:pPr>
        <w:jc w:val="both"/>
        <w:rPr>
          <w:i/>
        </w:rPr>
      </w:pPr>
    </w:p>
    <w:p w:rsidRPr="00471E40" w:rsidR="00A52EA0" w:rsidP="00A52EA0" w:rsidRDefault="00A52EA0" w14:paraId="17573D0B" w14:textId="77777777">
      <w:pPr>
        <w:jc w:val="both"/>
        <w:rPr>
          <w:i/>
        </w:rPr>
      </w:pPr>
      <w:r w:rsidRPr="00471E40">
        <w:rPr>
          <w:i/>
        </w:rPr>
        <w:t>6.1 Preexistencias a la fecha de celebración del contrato y/o enfermedades manifestadas durante el periodo de carencia.</w:t>
      </w:r>
    </w:p>
    <w:p w:rsidRPr="00471E40" w:rsidR="00A52EA0" w:rsidP="00A52EA0" w:rsidRDefault="00A52EA0" w14:paraId="08CD9D13" w14:textId="77777777">
      <w:pPr>
        <w:jc w:val="both"/>
      </w:pPr>
    </w:p>
    <w:p w:rsidRPr="00471E40" w:rsidR="00A52EA0" w:rsidP="00A52EA0" w:rsidRDefault="00A52EA0" w14:paraId="530F9FB8" w14:textId="77777777">
      <w:pPr>
        <w:jc w:val="both"/>
      </w:pPr>
      <w:r w:rsidRPr="00471E40">
        <w:t>Que, en consecuencia, esta Defensoría del Asegurado concluye su apreciación razonada y conjunta al amparo de lo establecido en su Reglamento, por lo que</w:t>
      </w:r>
    </w:p>
    <w:p w:rsidRPr="00471E40" w:rsidR="00A52EA0" w:rsidP="00A52EA0" w:rsidRDefault="00A52EA0" w14:paraId="196F2A11" w14:textId="77777777">
      <w:pPr>
        <w:jc w:val="both"/>
      </w:pPr>
    </w:p>
    <w:p w:rsidRPr="00471E40" w:rsidR="00A52EA0" w:rsidP="00A52EA0" w:rsidRDefault="00A52EA0" w14:paraId="58AD87F2" w14:textId="77777777">
      <w:pPr>
        <w:jc w:val="both"/>
      </w:pPr>
      <w:r w:rsidRPr="00471E40">
        <w:t>Resuelve</w:t>
      </w:r>
    </w:p>
    <w:p w:rsidRPr="00471E40" w:rsidR="00A52EA0" w:rsidP="00A52EA0" w:rsidRDefault="00A52EA0" w14:paraId="14452A7B" w14:textId="77777777">
      <w:pPr>
        <w:jc w:val="both"/>
      </w:pPr>
    </w:p>
    <w:p w:rsidRPr="00471E40" w:rsidR="00A52EA0" w:rsidP="00A52EA0" w:rsidRDefault="00A52EA0" w14:paraId="3C7B62D0" w14:textId="1756B217">
      <w:pPr>
        <w:jc w:val="both"/>
      </w:pPr>
      <w:r w:rsidR="00A52EA0">
        <w:rPr/>
        <w:t xml:space="preserve">Declarar </w:t>
      </w:r>
      <w:r w:rsidRPr="47B31009" w:rsidR="00A52EA0">
        <w:rPr>
          <w:b w:val="1"/>
          <w:bCs w:val="1"/>
        </w:rPr>
        <w:t>INFUNDADA</w:t>
      </w:r>
      <w:r w:rsidR="00A52EA0">
        <w:rPr/>
        <w:t xml:space="preserve"> la reclamación interpuesta por </w:t>
      </w:r>
      <w:r w:rsidR="4B923A6C">
        <w:rPr/>
        <w:t>...........................................</w:t>
      </w:r>
      <w:r w:rsidR="00A52EA0">
        <w:rPr/>
        <w:t xml:space="preserve">, contra </w:t>
      </w:r>
      <w:r w:rsidR="417BCC6E">
        <w:rPr/>
        <w:t>..............................</w:t>
      </w:r>
      <w:r w:rsidR="00A52EA0">
        <w:rPr/>
        <w:t>, dejando a salvo el derecho del reclamante a recurrir a las instancias que considere pertinentes.</w:t>
      </w:r>
    </w:p>
    <w:p w:rsidRPr="00471E40" w:rsidR="006629E7" w:rsidP="006629E7" w:rsidRDefault="006629E7" w14:paraId="53A02E3A" w14:textId="77777777">
      <w:pPr>
        <w:tabs>
          <w:tab w:val="left" w:pos="2160"/>
        </w:tabs>
        <w:jc w:val="both"/>
      </w:pPr>
    </w:p>
    <w:p w:rsidRPr="00471E40" w:rsidR="001631D6" w:rsidP="00F202DC" w:rsidRDefault="00F15FBA" w14:paraId="48C7895B" w14:textId="30C10ACE">
      <w:pPr>
        <w:jc w:val="right"/>
        <w:outlineLvl w:val="0"/>
        <w:rPr>
          <w:lang w:val="es-PE"/>
        </w:rPr>
      </w:pPr>
      <w:r w:rsidRPr="00471E40">
        <w:rPr>
          <w:lang w:val="es-PE"/>
        </w:rPr>
        <w:t xml:space="preserve">Lima, </w:t>
      </w:r>
      <w:r w:rsidRPr="00471E40" w:rsidR="00B8399B">
        <w:t>3</w:t>
      </w:r>
      <w:r w:rsidRPr="00471E40" w:rsidR="00471E40">
        <w:t>1</w:t>
      </w:r>
      <w:r w:rsidRPr="00471E40" w:rsidR="00195646">
        <w:t xml:space="preserve"> </w:t>
      </w:r>
      <w:r w:rsidRPr="00471E40">
        <w:rPr>
          <w:lang w:val="es-PE"/>
        </w:rPr>
        <w:t>de</w:t>
      </w:r>
      <w:r w:rsidRPr="00471E40" w:rsidR="00E13D0F">
        <w:rPr>
          <w:lang w:val="es-PE"/>
        </w:rPr>
        <w:t xml:space="preserve"> marzo</w:t>
      </w:r>
      <w:r w:rsidRPr="00471E40" w:rsidR="001631D6">
        <w:rPr>
          <w:lang w:val="es-PE"/>
        </w:rPr>
        <w:t xml:space="preserve"> </w:t>
      </w:r>
      <w:r w:rsidRPr="00471E40">
        <w:rPr>
          <w:lang w:val="es-PE"/>
        </w:rPr>
        <w:t>de 20</w:t>
      </w:r>
      <w:r w:rsidRPr="00471E40" w:rsidR="001631D6">
        <w:rPr>
          <w:lang w:val="es-PE"/>
        </w:rPr>
        <w:t>2</w:t>
      </w:r>
      <w:r w:rsidRPr="00471E40" w:rsidR="00444D29">
        <w:rPr>
          <w:lang w:val="es-PE"/>
        </w:rPr>
        <w:t>2</w:t>
      </w:r>
    </w:p>
    <w:p w:rsidRPr="00471E40" w:rsidR="00F202DC" w:rsidP="001631D6" w:rsidRDefault="00F202DC" w14:paraId="55EA6443" w14:textId="77777777">
      <w:pPr>
        <w:jc w:val="both"/>
      </w:pPr>
    </w:p>
    <w:p w:rsidRPr="00471E40" w:rsidR="001631D6" w:rsidP="001631D6" w:rsidRDefault="001631D6" w14:paraId="54F717D9" w14:textId="77777777">
      <w:pPr>
        <w:jc w:val="both"/>
        <w:rPr>
          <w:b/>
          <w:bCs/>
          <w:i/>
          <w:iCs/>
          <w:lang w:val="es-ES_tradnl"/>
        </w:rPr>
      </w:pPr>
      <w:r w:rsidRPr="00471E40">
        <w:rPr>
          <w:b/>
          <w:bCs/>
          <w:i/>
          <w:iCs/>
          <w:lang w:val="es-ES_tradnl"/>
        </w:rPr>
        <w:t>La Secretaría Técnica certifica que la presente resolución cuenta con el voto de los vocales cuyos nombres figuran en el presente documento.</w:t>
      </w:r>
    </w:p>
    <w:p w:rsidRPr="00471E40" w:rsidR="001631D6" w:rsidP="001631D6" w:rsidRDefault="001631D6" w14:paraId="265ABE8B" w14:textId="77777777">
      <w:pPr>
        <w:jc w:val="both"/>
        <w:rPr>
          <w:b/>
          <w:bCs/>
          <w:i/>
          <w:iCs/>
          <w:lang w:val="es-ES_tradnl"/>
        </w:rPr>
      </w:pPr>
    </w:p>
    <w:p w:rsidRPr="00471E40" w:rsidR="001631D6" w:rsidP="001631D6" w:rsidRDefault="001631D6" w14:paraId="024CA4C1" w14:textId="77777777">
      <w:pPr>
        <w:jc w:val="both"/>
        <w:rPr>
          <w:b/>
          <w:bCs/>
          <w:i/>
          <w:iCs/>
          <w:lang w:val="es-ES_tradnl"/>
        </w:rPr>
      </w:pPr>
    </w:p>
    <w:p w:rsidRPr="00471E40" w:rsidR="003E6BA6" w:rsidP="003E6BA6" w:rsidRDefault="003E6BA6" w14:paraId="7E9839D4" w14:textId="5DB01808">
      <w:pPr>
        <w:spacing w:line="360" w:lineRule="auto"/>
        <w:jc w:val="center"/>
        <w:rPr>
          <w:b/>
          <w:bCs/>
        </w:rPr>
      </w:pPr>
      <w:r w:rsidRPr="00471E40">
        <w:rPr>
          <w:b/>
          <w:bCs/>
        </w:rPr>
        <w:t xml:space="preserve">María Eugenia Valdez Fernández Baca – </w:t>
      </w:r>
      <w:proofErr w:type="gramStart"/>
      <w:r w:rsidRPr="00471E40">
        <w:rPr>
          <w:b/>
          <w:bCs/>
        </w:rPr>
        <w:t>Presidente</w:t>
      </w:r>
      <w:proofErr w:type="gramEnd"/>
    </w:p>
    <w:p w:rsidRPr="00471E40" w:rsidR="001631D6" w:rsidP="001631D6" w:rsidRDefault="001631D6" w14:paraId="515933D0" w14:textId="575B7E12">
      <w:pPr>
        <w:spacing w:line="360" w:lineRule="auto"/>
        <w:jc w:val="center"/>
        <w:rPr>
          <w:b/>
          <w:bCs/>
        </w:rPr>
      </w:pPr>
      <w:r w:rsidRPr="00471E40">
        <w:rPr>
          <w:b/>
          <w:bCs/>
        </w:rPr>
        <w:t xml:space="preserve">Rolando Eyzaguirre </w:t>
      </w:r>
      <w:proofErr w:type="spellStart"/>
      <w:r w:rsidRPr="00471E40">
        <w:rPr>
          <w:b/>
          <w:bCs/>
        </w:rPr>
        <w:t>Maccan</w:t>
      </w:r>
      <w:proofErr w:type="spellEnd"/>
      <w:r w:rsidRPr="00471E40">
        <w:rPr>
          <w:b/>
          <w:bCs/>
        </w:rPr>
        <w:t xml:space="preserve"> – </w:t>
      </w:r>
      <w:r w:rsidRPr="00471E40" w:rsidR="003E6BA6">
        <w:rPr>
          <w:b/>
          <w:bCs/>
        </w:rPr>
        <w:t>Vocal</w:t>
      </w:r>
    </w:p>
    <w:p w:rsidRPr="00471E40" w:rsidR="00E0283B" w:rsidP="00E0283B" w:rsidRDefault="00E0283B" w14:paraId="09F7F113" w14:textId="69B4B1CB">
      <w:pPr>
        <w:spacing w:line="360" w:lineRule="auto"/>
        <w:jc w:val="center"/>
        <w:rPr>
          <w:b/>
          <w:bCs/>
        </w:rPr>
      </w:pPr>
      <w:r w:rsidRPr="00471E40">
        <w:rPr>
          <w:b/>
          <w:bCs/>
        </w:rPr>
        <w:t>Marco Antonio Ortega Piana – Vocal</w:t>
      </w:r>
    </w:p>
    <w:p w:rsidRPr="000028C1" w:rsidR="00517989" w:rsidP="00AB70B7" w:rsidRDefault="00AB70B7" w14:paraId="164CAA9F" w14:textId="01A81F40">
      <w:pPr>
        <w:spacing w:line="360" w:lineRule="auto"/>
        <w:jc w:val="center"/>
        <w:rPr>
          <w:b/>
          <w:bCs/>
        </w:rPr>
      </w:pPr>
      <w:r w:rsidRPr="000028C1">
        <w:rPr>
          <w:b/>
          <w:bCs/>
        </w:rPr>
        <w:t>Gonzalo Abad del Busto - Vocal</w:t>
      </w:r>
    </w:p>
    <w:p w:rsidRPr="003E772B" w:rsidR="00865247" w:rsidRDefault="00865247" w14:paraId="0F6CCBAC" w14:textId="77777777"/>
    <w:sectPr w:rsidRPr="003E772B"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23387" w:rsidP="005F148C" w:rsidRDefault="00323387" w14:paraId="2AE8C1BC" w14:textId="77777777">
      <w:r>
        <w:separator/>
      </w:r>
    </w:p>
  </w:endnote>
  <w:endnote w:type="continuationSeparator" w:id="0">
    <w:p w:rsidR="00323387" w:rsidP="005F148C" w:rsidRDefault="00323387" w14:paraId="141A1E6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23387" w:rsidP="005F148C" w:rsidRDefault="00323387" w14:paraId="79B6FA00" w14:textId="77777777">
      <w:r>
        <w:separator/>
      </w:r>
    </w:p>
  </w:footnote>
  <w:footnote w:type="continuationSeparator" w:id="0">
    <w:p w:rsidR="00323387" w:rsidP="005F148C" w:rsidRDefault="00323387" w14:paraId="08AE165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4832"/>
    <w:multiLevelType w:val="hybridMultilevel"/>
    <w:tmpl w:val="C5A4AEAE"/>
    <w:lvl w:ilvl="0" w:tplc="29645F0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A273959"/>
    <w:multiLevelType w:val="hybridMultilevel"/>
    <w:tmpl w:val="AA38A3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8" w15:restartNumberingAfterBreak="0">
    <w:nsid w:val="13886B55"/>
    <w:multiLevelType w:val="hybridMultilevel"/>
    <w:tmpl w:val="F92EFA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5"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8"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3"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4FC33CAD"/>
    <w:multiLevelType w:val="hybridMultilevel"/>
    <w:tmpl w:val="64D0DDFC"/>
    <w:lvl w:ilvl="0" w:tplc="61F0D07A">
      <w:start w:val="1"/>
      <w:numFmt w:val="lowerLetter"/>
      <w:lvlText w:val="%1)"/>
      <w:lvlJc w:val="left"/>
      <w:pPr>
        <w:ind w:left="1065" w:hanging="360"/>
      </w:pPr>
    </w:lvl>
    <w:lvl w:ilvl="1" w:tplc="280A0019">
      <w:start w:val="1"/>
      <w:numFmt w:val="lowerLetter"/>
      <w:lvlText w:val="%2."/>
      <w:lvlJc w:val="left"/>
      <w:pPr>
        <w:ind w:left="1785" w:hanging="360"/>
      </w:pPr>
    </w:lvl>
    <w:lvl w:ilvl="2" w:tplc="280A001B">
      <w:start w:val="1"/>
      <w:numFmt w:val="lowerRoman"/>
      <w:lvlText w:val="%3."/>
      <w:lvlJc w:val="right"/>
      <w:pPr>
        <w:ind w:left="2505" w:hanging="180"/>
      </w:pPr>
    </w:lvl>
    <w:lvl w:ilvl="3" w:tplc="280A000F">
      <w:start w:val="1"/>
      <w:numFmt w:val="decimal"/>
      <w:lvlText w:val="%4."/>
      <w:lvlJc w:val="left"/>
      <w:pPr>
        <w:ind w:left="3225" w:hanging="360"/>
      </w:pPr>
    </w:lvl>
    <w:lvl w:ilvl="4" w:tplc="280A0019">
      <w:start w:val="1"/>
      <w:numFmt w:val="lowerLetter"/>
      <w:lvlText w:val="%5."/>
      <w:lvlJc w:val="left"/>
      <w:pPr>
        <w:ind w:left="3945" w:hanging="360"/>
      </w:pPr>
    </w:lvl>
    <w:lvl w:ilvl="5" w:tplc="280A001B">
      <w:start w:val="1"/>
      <w:numFmt w:val="lowerRoman"/>
      <w:lvlText w:val="%6."/>
      <w:lvlJc w:val="right"/>
      <w:pPr>
        <w:ind w:left="4665" w:hanging="180"/>
      </w:pPr>
    </w:lvl>
    <w:lvl w:ilvl="6" w:tplc="280A000F">
      <w:start w:val="1"/>
      <w:numFmt w:val="decimal"/>
      <w:lvlText w:val="%7."/>
      <w:lvlJc w:val="left"/>
      <w:pPr>
        <w:ind w:left="5385" w:hanging="360"/>
      </w:pPr>
    </w:lvl>
    <w:lvl w:ilvl="7" w:tplc="280A0019">
      <w:start w:val="1"/>
      <w:numFmt w:val="lowerLetter"/>
      <w:lvlText w:val="%8."/>
      <w:lvlJc w:val="left"/>
      <w:pPr>
        <w:ind w:left="6105" w:hanging="360"/>
      </w:pPr>
    </w:lvl>
    <w:lvl w:ilvl="8" w:tplc="280A001B">
      <w:start w:val="1"/>
      <w:numFmt w:val="lowerRoman"/>
      <w:lvlText w:val="%9."/>
      <w:lvlJc w:val="right"/>
      <w:pPr>
        <w:ind w:left="6825" w:hanging="180"/>
      </w:pPr>
    </w:lvl>
  </w:abstractNum>
  <w:abstractNum w:abstractNumId="30"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1"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4"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7"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9"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0"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1"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3"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4"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5"/>
  </w:num>
  <w:num w:numId="2">
    <w:abstractNumId w:val="30"/>
  </w:num>
  <w:num w:numId="3">
    <w:abstractNumId w:val="21"/>
  </w:num>
  <w:num w:numId="4">
    <w:abstractNumId w:val="3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1"/>
  </w:num>
  <w:num w:numId="8">
    <w:abstractNumId w:val="34"/>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3"/>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19"/>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35"/>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lvlOverride w:ilvl="1"/>
    <w:lvlOverride w:ilvl="2"/>
    <w:lvlOverride w:ilvl="3"/>
    <w:lvlOverride w:ilvl="4"/>
    <w:lvlOverride w:ilvl="5"/>
    <w:lvlOverride w:ilvl="6"/>
    <w:lvlOverride w:ilvl="7"/>
    <w:lvlOverride w:ilvl="8"/>
  </w:num>
  <w:num w:numId="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B4405"/>
    <w:rsid w:val="000D2700"/>
    <w:rsid w:val="000E1883"/>
    <w:rsid w:val="00103188"/>
    <w:rsid w:val="0010704B"/>
    <w:rsid w:val="001262CF"/>
    <w:rsid w:val="00131D5A"/>
    <w:rsid w:val="00131FAD"/>
    <w:rsid w:val="00140C67"/>
    <w:rsid w:val="00145B5D"/>
    <w:rsid w:val="00150853"/>
    <w:rsid w:val="00154D3B"/>
    <w:rsid w:val="001631D6"/>
    <w:rsid w:val="00170BA0"/>
    <w:rsid w:val="001759F6"/>
    <w:rsid w:val="00177464"/>
    <w:rsid w:val="00180922"/>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5A4"/>
    <w:rsid w:val="002E708C"/>
    <w:rsid w:val="002F7E39"/>
    <w:rsid w:val="00302CD3"/>
    <w:rsid w:val="00316A1B"/>
    <w:rsid w:val="00323387"/>
    <w:rsid w:val="0032570B"/>
    <w:rsid w:val="00326F1E"/>
    <w:rsid w:val="0033155F"/>
    <w:rsid w:val="00332769"/>
    <w:rsid w:val="003600C6"/>
    <w:rsid w:val="00372156"/>
    <w:rsid w:val="00376F63"/>
    <w:rsid w:val="00390EFF"/>
    <w:rsid w:val="003977C8"/>
    <w:rsid w:val="003A6B6C"/>
    <w:rsid w:val="003B46E3"/>
    <w:rsid w:val="003B4770"/>
    <w:rsid w:val="003B5737"/>
    <w:rsid w:val="003C2F84"/>
    <w:rsid w:val="003E353E"/>
    <w:rsid w:val="003E6A10"/>
    <w:rsid w:val="003E6BA6"/>
    <w:rsid w:val="003E772B"/>
    <w:rsid w:val="003F48E1"/>
    <w:rsid w:val="003F6CE5"/>
    <w:rsid w:val="00412A77"/>
    <w:rsid w:val="00417664"/>
    <w:rsid w:val="00417E23"/>
    <w:rsid w:val="0044190B"/>
    <w:rsid w:val="004419E4"/>
    <w:rsid w:val="00444D29"/>
    <w:rsid w:val="0045742B"/>
    <w:rsid w:val="00467825"/>
    <w:rsid w:val="00471E40"/>
    <w:rsid w:val="004732E6"/>
    <w:rsid w:val="00477D05"/>
    <w:rsid w:val="0048478B"/>
    <w:rsid w:val="004854D9"/>
    <w:rsid w:val="00491944"/>
    <w:rsid w:val="004974ED"/>
    <w:rsid w:val="004B6E20"/>
    <w:rsid w:val="004C64BF"/>
    <w:rsid w:val="004E0934"/>
    <w:rsid w:val="004E50D6"/>
    <w:rsid w:val="004F2B90"/>
    <w:rsid w:val="00506323"/>
    <w:rsid w:val="00511CED"/>
    <w:rsid w:val="00516549"/>
    <w:rsid w:val="00531FBE"/>
    <w:rsid w:val="0053358C"/>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29E7"/>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F3450"/>
    <w:rsid w:val="009029DF"/>
    <w:rsid w:val="00910070"/>
    <w:rsid w:val="00916337"/>
    <w:rsid w:val="0092266A"/>
    <w:rsid w:val="009335C8"/>
    <w:rsid w:val="00934888"/>
    <w:rsid w:val="0093542F"/>
    <w:rsid w:val="009358E7"/>
    <w:rsid w:val="00960B69"/>
    <w:rsid w:val="00967AA0"/>
    <w:rsid w:val="00970534"/>
    <w:rsid w:val="009767BB"/>
    <w:rsid w:val="00977F56"/>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EA0"/>
    <w:rsid w:val="00A5329C"/>
    <w:rsid w:val="00A54A78"/>
    <w:rsid w:val="00A653A1"/>
    <w:rsid w:val="00A663A2"/>
    <w:rsid w:val="00A73FB8"/>
    <w:rsid w:val="00A74FD1"/>
    <w:rsid w:val="00A80BAD"/>
    <w:rsid w:val="00A936B3"/>
    <w:rsid w:val="00AB13B9"/>
    <w:rsid w:val="00AB3C0F"/>
    <w:rsid w:val="00AB4E49"/>
    <w:rsid w:val="00AB572B"/>
    <w:rsid w:val="00AB70B7"/>
    <w:rsid w:val="00AB76D5"/>
    <w:rsid w:val="00AC5B57"/>
    <w:rsid w:val="00AC68FA"/>
    <w:rsid w:val="00AC7D5A"/>
    <w:rsid w:val="00AC7F7C"/>
    <w:rsid w:val="00AE33DC"/>
    <w:rsid w:val="00AE40BA"/>
    <w:rsid w:val="00AE6ED7"/>
    <w:rsid w:val="00B04114"/>
    <w:rsid w:val="00B51C10"/>
    <w:rsid w:val="00B60E25"/>
    <w:rsid w:val="00B70CD2"/>
    <w:rsid w:val="00B74729"/>
    <w:rsid w:val="00B773DA"/>
    <w:rsid w:val="00B82586"/>
    <w:rsid w:val="00B8399B"/>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B1A50"/>
    <w:rsid w:val="00DB43CB"/>
    <w:rsid w:val="00DC6A47"/>
    <w:rsid w:val="00DD1549"/>
    <w:rsid w:val="00DD7C71"/>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1075C"/>
    <w:rsid w:val="00F113A1"/>
    <w:rsid w:val="00F15FBA"/>
    <w:rsid w:val="00F202DC"/>
    <w:rsid w:val="00F3616C"/>
    <w:rsid w:val="00F42DC6"/>
    <w:rsid w:val="00F465F7"/>
    <w:rsid w:val="00F46707"/>
    <w:rsid w:val="00F6424C"/>
    <w:rsid w:val="00F71D17"/>
    <w:rsid w:val="00F97A17"/>
    <w:rsid w:val="00FD73E0"/>
    <w:rsid w:val="00FE3F91"/>
    <w:rsid w:val="00FE77D7"/>
    <w:rsid w:val="00FF25AC"/>
    <w:rsid w:val="01EE9EFF"/>
    <w:rsid w:val="02255043"/>
    <w:rsid w:val="072CE514"/>
    <w:rsid w:val="10CA6CF2"/>
    <w:rsid w:val="18CE5E5D"/>
    <w:rsid w:val="1C3DD0E5"/>
    <w:rsid w:val="24DC59A1"/>
    <w:rsid w:val="25DF57D8"/>
    <w:rsid w:val="26246A5D"/>
    <w:rsid w:val="27C0412D"/>
    <w:rsid w:val="28ADF0B4"/>
    <w:rsid w:val="2B29AB9A"/>
    <w:rsid w:val="32DC209B"/>
    <w:rsid w:val="35E9B92C"/>
    <w:rsid w:val="385DF3BB"/>
    <w:rsid w:val="3B2B731D"/>
    <w:rsid w:val="3DA3B447"/>
    <w:rsid w:val="417BCC6E"/>
    <w:rsid w:val="45D4F67E"/>
    <w:rsid w:val="47B31009"/>
    <w:rsid w:val="4B923A6C"/>
    <w:rsid w:val="4E03096A"/>
    <w:rsid w:val="5BFCB89F"/>
    <w:rsid w:val="5DD8EBE0"/>
    <w:rsid w:val="5E11A5A1"/>
    <w:rsid w:val="5F078745"/>
    <w:rsid w:val="5FFA2B95"/>
    <w:rsid w:val="6268C0BB"/>
    <w:rsid w:val="69AAA067"/>
    <w:rsid w:val="6C9489E8"/>
    <w:rsid w:val="709F6F16"/>
    <w:rsid w:val="72F11F66"/>
    <w:rsid w:val="73D5FBD1"/>
    <w:rsid w:val="7F4EA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24E4E22-760C-499F-9080-D15F31F7F0BF}"/>
</file>

<file path=customXml/itemProps3.xml><?xml version="1.0" encoding="utf-8"?>
<ds:datastoreItem xmlns:ds="http://schemas.openxmlformats.org/officeDocument/2006/customXml" ds:itemID="{674440B1-E31F-4CF8-B135-62EFD0876232}"/>
</file>

<file path=customXml/itemProps4.xml><?xml version="1.0" encoding="utf-8"?>
<ds:datastoreItem xmlns:ds="http://schemas.openxmlformats.org/officeDocument/2006/customXml" ds:itemID="{C4FD7DAC-FB60-4C50-9E0D-0F190FED36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189</cp:revision>
  <cp:lastPrinted>2022-04-01T17:04:00Z</cp:lastPrinted>
  <dcterms:created xsi:type="dcterms:W3CDTF">2020-12-18T20:09:00Z</dcterms:created>
  <dcterms:modified xsi:type="dcterms:W3CDTF">2025-03-31T20:48:36Z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