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3A8A" w:rsidR="00F15FBA" w:rsidP="00F15FBA" w:rsidRDefault="00F15FBA" w14:paraId="6BA6C8A5" w14:textId="06C5CAE8">
      <w:pPr>
        <w:pStyle w:val="Ttulo"/>
        <w:outlineLvl w:val="0"/>
        <w:rPr>
          <w:lang w:val="es-PE"/>
        </w:rPr>
      </w:pPr>
      <w:r w:rsidRPr="00193A8A">
        <w:rPr>
          <w:lang w:val="es-PE"/>
        </w:rPr>
        <w:t xml:space="preserve">RESOLUCIÓN </w:t>
      </w:r>
      <w:proofErr w:type="spellStart"/>
      <w:r w:rsidRPr="00193A8A">
        <w:rPr>
          <w:lang w:val="es-PE"/>
        </w:rPr>
        <w:t>N</w:t>
      </w:r>
      <w:r w:rsidRPr="00193A8A" w:rsidR="001631D6">
        <w:rPr>
          <w:lang w:val="es-PE"/>
        </w:rPr>
        <w:t>°</w:t>
      </w:r>
      <w:proofErr w:type="spellEnd"/>
      <w:r w:rsidRPr="00193A8A" w:rsidR="001631D6">
        <w:rPr>
          <w:lang w:val="es-PE"/>
        </w:rPr>
        <w:t xml:space="preserve"> </w:t>
      </w:r>
      <w:r w:rsidRPr="00193A8A" w:rsidR="00784209">
        <w:rPr>
          <w:lang w:val="es-PE"/>
        </w:rPr>
        <w:t>07</w:t>
      </w:r>
      <w:r w:rsidRPr="00193A8A" w:rsidR="00B52FDA">
        <w:rPr>
          <w:lang w:val="es-PE"/>
        </w:rPr>
        <w:t>7</w:t>
      </w:r>
      <w:r w:rsidRPr="00193A8A" w:rsidR="001631D6">
        <w:rPr>
          <w:lang w:val="es-PE"/>
        </w:rPr>
        <w:t>/2</w:t>
      </w:r>
      <w:r w:rsidRPr="00193A8A" w:rsidR="00444D29">
        <w:rPr>
          <w:lang w:val="es-PE"/>
        </w:rPr>
        <w:t>2</w:t>
      </w:r>
    </w:p>
    <w:p w:rsidRPr="00193A8A" w:rsidR="00511CED" w:rsidP="00022570" w:rsidRDefault="00511CED" w14:paraId="14926A17" w14:textId="77777777">
      <w:pPr>
        <w:jc w:val="both"/>
        <w:outlineLvl w:val="0"/>
        <w:rPr>
          <w:b/>
          <w:bCs/>
          <w:lang w:val="es-PE"/>
        </w:rPr>
      </w:pPr>
    </w:p>
    <w:p w:rsidRPr="00193A8A" w:rsidR="00193A8A" w:rsidP="00193A8A" w:rsidRDefault="00193A8A" w14:paraId="7869DEA3" w14:textId="77777777">
      <w:pPr>
        <w:jc w:val="both"/>
        <w:outlineLvl w:val="0"/>
        <w:rPr>
          <w:b/>
          <w:bCs/>
          <w:lang w:val="es-PE"/>
        </w:rPr>
      </w:pPr>
      <w:r w:rsidRPr="00193A8A">
        <w:rPr>
          <w:b/>
          <w:bCs/>
          <w:lang w:val="es-PE"/>
        </w:rPr>
        <w:t>Vistos:</w:t>
      </w:r>
    </w:p>
    <w:p w:rsidRPr="00193A8A" w:rsidR="00193A8A" w:rsidP="00193A8A" w:rsidRDefault="00193A8A" w14:paraId="108F19DD" w14:textId="77777777">
      <w:pPr>
        <w:jc w:val="both"/>
        <w:rPr>
          <w:lang w:val="es-PE"/>
        </w:rPr>
      </w:pPr>
    </w:p>
    <w:p w:rsidRPr="00193A8A" w:rsidR="00193A8A" w:rsidP="696E2AFA" w:rsidRDefault="00193A8A" w14:paraId="5CDFF67F" w14:textId="097F017B">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696E2AFA" w:rsidR="00193A8A">
        <w:rPr>
          <w:lang w:val="es-PE"/>
        </w:rPr>
        <w:t xml:space="preserve">Que, con fecha 5 de noviembre de 2021, complementado el 3 de diciembre de 2021, </w:t>
      </w:r>
      <w:r w:rsidR="00193A8A">
        <w:rPr/>
        <w:t xml:space="preserve">doña </w:t>
      </w:r>
      <w:r w:rsidR="5D92D7F8">
        <w:rPr/>
        <w:t>..............................................................</w:t>
      </w:r>
      <w:r w:rsidR="00193A8A">
        <w:rPr/>
        <w:t xml:space="preserve"> </w:t>
      </w:r>
      <w:r w:rsidRPr="696E2AFA" w:rsidR="00193A8A">
        <w:rPr>
          <w:lang w:val="es-PE"/>
        </w:rPr>
        <w:t xml:space="preserve">interpone reclamación ante esta Defensoría del Asegurado (DEFASEG), solicitando que </w:t>
      </w:r>
      <w:r w:rsidRPr="696E2AFA" w:rsidR="29CA0DBC">
        <w:rPr>
          <w:lang w:val="es-PE"/>
        </w:rPr>
        <w:t>.................................................................</w:t>
      </w:r>
      <w:r w:rsidRPr="696E2AFA" w:rsidR="00193A8A">
        <w:rPr>
          <w:lang w:val="es-PE"/>
        </w:rPr>
        <w:t xml:space="preserve"> otorgue debida cobertura al siniestro ocurrido</w:t>
      </w:r>
      <w:r w:rsidR="00193A8A">
        <w:rPr/>
        <w:t xml:space="preserve"> con fecha 9 de enero de 2021 y que corresponde al fallecimiento de don </w:t>
      </w:r>
      <w:r w:rsidR="51A059FA">
        <w:rPr/>
        <w:t>......................................</w:t>
      </w:r>
      <w:r w:rsidR="00193A8A">
        <w:rPr/>
        <w:t xml:space="preserve">, </w:t>
      </w:r>
      <w:r w:rsidRPr="696E2AFA" w:rsidR="00193A8A">
        <w:rPr>
          <w:lang w:val="es-PE"/>
        </w:rPr>
        <w:t xml:space="preserve">de acuerdo a los términos y condiciones del </w:t>
      </w:r>
      <w:r w:rsidR="00193A8A">
        <w:rPr/>
        <w:t>Seguro</w:t>
      </w:r>
      <w:bookmarkStart w:name="OLE_LINK2" w:id="0"/>
      <w:r w:rsidR="00193A8A">
        <w:rPr/>
        <w:t xml:space="preserve"> </w:t>
      </w:r>
      <w:r w:rsidRPr="696E2AFA" w:rsidR="00193A8A">
        <w:rPr>
          <w:lang w:val="es-PE"/>
        </w:rPr>
        <w:t xml:space="preserve">Obligatorio de Accidentes de Tránsito - SOAT / póliza </w:t>
      </w:r>
      <w:r w:rsidRPr="696E2AFA" w:rsidR="531DA678">
        <w:rPr>
          <w:lang w:val="es-PE"/>
        </w:rPr>
        <w:t>...............................</w:t>
      </w:r>
      <w:r w:rsidR="00193A8A">
        <w:rPr/>
        <w:t>;</w:t>
      </w:r>
    </w:p>
    <w:bookmarkEnd w:id="0"/>
    <w:p w:rsidRPr="00193A8A" w:rsidR="00193A8A" w:rsidP="00193A8A" w:rsidRDefault="00193A8A" w14:paraId="17003D5B"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193A8A" w:rsidR="00193A8A" w:rsidP="00193A8A" w:rsidRDefault="00193A8A" w14:paraId="7F3E9004" w14:textId="77777777">
      <w:pPr>
        <w:jc w:val="both"/>
        <w:rPr>
          <w:rFonts w:eastAsia="Arial Unicode MS"/>
          <w:lang w:val="es-PE"/>
        </w:rPr>
      </w:pPr>
      <w:r w:rsidRPr="00193A8A">
        <w:rPr>
          <w:rFonts w:eastAsia="Arial Unicode MS"/>
          <w:lang w:val="es-PE"/>
        </w:rPr>
        <w:t>Que, la señalada reclamación cumple con los requisitos de materia, cuantía y oportunidad establecidos en el Reglamento de la DEFASEG (</w:t>
      </w:r>
      <w:hyperlink w:history="1" r:id="rId8">
        <w:r w:rsidRPr="00193A8A">
          <w:rPr>
            <w:rStyle w:val="Hipervnculo"/>
            <w:rFonts w:eastAsia="Arial Unicode MS"/>
            <w:lang w:val="es-PE"/>
          </w:rPr>
          <w:t>http://www.defaseg.com.pe/reglamento.html</w:t>
        </w:r>
      </w:hyperlink>
      <w:r w:rsidRPr="00193A8A">
        <w:rPr>
          <w:rFonts w:eastAsia="Arial Unicode MS"/>
          <w:lang w:val="es-PE"/>
        </w:rPr>
        <w:t>);</w:t>
      </w:r>
    </w:p>
    <w:p w:rsidRPr="00193A8A" w:rsidR="00193A8A" w:rsidP="00193A8A" w:rsidRDefault="00193A8A" w14:paraId="1E27DFFE" w14:textId="77777777">
      <w:pPr>
        <w:tabs>
          <w:tab w:val="num" w:pos="720"/>
        </w:tabs>
        <w:jc w:val="both"/>
        <w:rPr>
          <w:lang w:val="es-PE"/>
        </w:rPr>
      </w:pPr>
    </w:p>
    <w:p w:rsidRPr="00193A8A" w:rsidR="00193A8A" w:rsidP="00193A8A" w:rsidRDefault="00193A8A" w14:paraId="7AC8D488" w14:textId="62021007">
      <w:pPr>
        <w:tabs>
          <w:tab w:val="num" w:pos="720"/>
        </w:tabs>
        <w:jc w:val="both"/>
        <w:rPr>
          <w:lang w:val="es-PE"/>
        </w:rPr>
      </w:pPr>
      <w:r w:rsidRPr="696E2AFA" w:rsidR="00193A8A">
        <w:rPr>
          <w:lang w:val="es-PE"/>
        </w:rPr>
        <w:t xml:space="preserve">Que, habiéndosele corrido traslado de la respectiva reclamación con fecha 9 de diciembre de 2021, </w:t>
      </w:r>
      <w:r w:rsidRPr="696E2AFA" w:rsidR="74FF1B46">
        <w:rPr>
          <w:lang w:val="es-PE"/>
        </w:rPr>
        <w:t>.......................................</w:t>
      </w:r>
      <w:r w:rsidRPr="696E2AFA" w:rsidR="00193A8A">
        <w:rPr>
          <w:lang w:val="es-PE"/>
        </w:rPr>
        <w:t>presentó sus descargos y la documentación requerida con fecha 16 de febrero de 2022, sin justificar el notable atraso incurrido;</w:t>
      </w:r>
    </w:p>
    <w:p w:rsidRPr="00193A8A" w:rsidR="00193A8A" w:rsidP="00193A8A" w:rsidRDefault="00193A8A" w14:paraId="058E6DA1" w14:textId="77777777">
      <w:pPr>
        <w:tabs>
          <w:tab w:val="num" w:pos="720"/>
        </w:tabs>
        <w:jc w:val="both"/>
        <w:rPr>
          <w:lang w:val="es-PE"/>
        </w:rPr>
      </w:pPr>
    </w:p>
    <w:p w:rsidRPr="00193A8A" w:rsidR="00193A8A" w:rsidP="00193A8A" w:rsidRDefault="00193A8A" w14:paraId="441075A8" w14:textId="77777777">
      <w:pPr>
        <w:tabs>
          <w:tab w:val="num" w:pos="720"/>
        </w:tabs>
        <w:jc w:val="both"/>
        <w:rPr>
          <w:rFonts w:eastAsiaTheme="minorHAnsi"/>
          <w:lang w:val="es-PE" w:eastAsia="en-US"/>
        </w:rPr>
      </w:pPr>
      <w:r w:rsidRPr="00193A8A">
        <w:rPr>
          <w:lang w:val="es-PE"/>
        </w:rPr>
        <w:t>Que, con fecha</w:t>
      </w:r>
      <w:r w:rsidRPr="00193A8A">
        <w:rPr>
          <w:lang w:val="es-419"/>
        </w:rPr>
        <w:t xml:space="preserve"> 4 de abril de 2022 </w:t>
      </w:r>
      <w:r w:rsidRPr="00193A8A">
        <w:rPr>
          <w:lang w:val="es-PE"/>
        </w:rPr>
        <w:t>se realizó la correspondiente audiencia de vista virtual, en la plataforma electrónica habilitada para dicho efecto por la secretaría técnica de la DEFASEG, con la sola participación de la aseguradora, cuyo representante sustentó su respectiva posición respecto de la reclamación</w:t>
      </w:r>
      <w:r w:rsidRPr="00193A8A">
        <w:t>,</w:t>
      </w:r>
      <w:r w:rsidRPr="00193A8A">
        <w:rPr>
          <w:lang w:val="es-PE"/>
        </w:rPr>
        <w:t xml:space="preserve"> absolviendo las preguntas formuladas por este colegiado, conforme consta de la correspondiente acta, dejándose constancia de la inasistencia injustificada de la reclamante;</w:t>
      </w:r>
    </w:p>
    <w:p w:rsidRPr="00193A8A" w:rsidR="00193A8A" w:rsidP="00193A8A" w:rsidRDefault="00193A8A" w14:paraId="467E8267" w14:textId="77777777">
      <w:pPr>
        <w:tabs>
          <w:tab w:val="num" w:pos="720"/>
        </w:tabs>
        <w:jc w:val="both"/>
        <w:rPr>
          <w:lang w:val="es-PE"/>
        </w:rPr>
      </w:pPr>
    </w:p>
    <w:p w:rsidRPr="00193A8A" w:rsidR="00193A8A" w:rsidP="696E2AFA" w:rsidRDefault="00193A8A" w14:paraId="7E5D711F" w14:textId="132FFF45">
      <w:pPr>
        <w:jc w:val="both"/>
        <w:rPr>
          <w:lang w:val="es-PE"/>
        </w:rPr>
      </w:pPr>
      <w:r w:rsidRPr="696E2AFA" w:rsidR="00193A8A">
        <w:rPr>
          <w:lang w:val="es-PE"/>
        </w:rPr>
        <w:t>Que, la reclamación interpuesta se sustenta resumidamente en lo siguiente:</w:t>
      </w:r>
      <w:r w:rsidR="00193A8A">
        <w:rPr/>
        <w:t xml:space="preserve"> </w:t>
      </w:r>
      <w:r w:rsidR="00193A8A">
        <w:rPr/>
        <w:t xml:space="preserve">a) </w:t>
      </w:r>
      <w:r w:rsidRPr="696E2AFA" w:rsidR="00193A8A">
        <w:rPr>
          <w:noProof/>
          <w:lang w:val="es-PE"/>
        </w:rPr>
        <w:t>Con fecha</w:t>
      </w:r>
      <w:r w:rsidRPr="696E2AFA" w:rsidR="00193A8A">
        <w:rPr>
          <w:lang w:val="es-PE"/>
        </w:rPr>
        <w:t xml:space="preserve"> 9 de enero de 2021, en la localidad de Casapalca, ocurrió un fatídico accidente de tránsito en el que perdió la vida don </w:t>
      </w:r>
      <w:r w:rsidRPr="696E2AFA" w:rsidR="43A762E3">
        <w:rPr>
          <w:lang w:val="es-PE"/>
        </w:rPr>
        <w:t>........................................</w:t>
      </w:r>
      <w:r w:rsidRPr="696E2AFA" w:rsidR="00193A8A">
        <w:rPr>
          <w:lang w:val="es-PE"/>
        </w:rPr>
        <w:t xml:space="preserve">, padre de los hijos de la reclamante, siendo el causante de dicho accidente don </w:t>
      </w:r>
      <w:r w:rsidRPr="696E2AFA" w:rsidR="273ED3D3">
        <w:rPr>
          <w:lang w:val="es-PE"/>
        </w:rPr>
        <w:t>.............................................</w:t>
      </w:r>
      <w:r w:rsidRPr="696E2AFA" w:rsidR="00193A8A">
        <w:rPr>
          <w:lang w:val="es-PE"/>
        </w:rPr>
        <w:t xml:space="preserve"> quien conducía el camión con placa de rodaje </w:t>
      </w:r>
      <w:r w:rsidRPr="696E2AFA" w:rsidR="3E89853A">
        <w:rPr>
          <w:lang w:val="es-PE"/>
        </w:rPr>
        <w:t>...................</w:t>
      </w:r>
      <w:r w:rsidRPr="696E2AFA" w:rsidR="00193A8A">
        <w:rPr>
          <w:lang w:val="es-PE"/>
        </w:rPr>
        <w:t xml:space="preserve"> y con póliza de seguro Nro. </w:t>
      </w:r>
      <w:r w:rsidRPr="696E2AFA" w:rsidR="2C084F1E">
        <w:rPr>
          <w:lang w:val="es-PE"/>
        </w:rPr>
        <w:t>...................................</w:t>
      </w:r>
      <w:r w:rsidRPr="696E2AFA" w:rsidR="00193A8A">
        <w:rPr>
          <w:lang w:val="es-PE"/>
        </w:rPr>
        <w:t xml:space="preserve"> de </w:t>
      </w:r>
      <w:r w:rsidRPr="696E2AFA" w:rsidR="3E7EB964">
        <w:rPr>
          <w:lang w:val="es-PE"/>
        </w:rPr>
        <w:t>..............................</w:t>
      </w:r>
      <w:r w:rsidRPr="696E2AFA" w:rsidR="00193A8A">
        <w:rPr>
          <w:lang w:val="es-PE"/>
        </w:rPr>
        <w:t xml:space="preserve"> b) Don </w:t>
      </w:r>
      <w:r w:rsidRPr="696E2AFA" w:rsidR="18687E73">
        <w:rPr>
          <w:lang w:val="es-PE"/>
        </w:rPr>
        <w:t>..........................................</w:t>
      </w:r>
      <w:r w:rsidRPr="696E2AFA" w:rsidR="00193A8A">
        <w:rPr>
          <w:lang w:val="es-PE"/>
        </w:rPr>
        <w:t>,</w:t>
      </w:r>
      <w:r w:rsidRPr="696E2AFA" w:rsidR="00193A8A">
        <w:rPr>
          <w:b w:val="1"/>
          <w:bCs w:val="1"/>
          <w:lang w:val="es-PE"/>
        </w:rPr>
        <w:t xml:space="preserve"> </w:t>
      </w:r>
      <w:r w:rsidRPr="696E2AFA" w:rsidR="00193A8A">
        <w:rPr>
          <w:lang w:val="es-PE"/>
        </w:rPr>
        <w:t xml:space="preserve">se encontraba estacionado fuera de la vía, en el automóvil con placa de rodaje </w:t>
      </w:r>
      <w:r w:rsidRPr="696E2AFA" w:rsidR="727FCFAD">
        <w:rPr>
          <w:lang w:val="es-PE"/>
        </w:rPr>
        <w:t>.................</w:t>
      </w:r>
      <w:r w:rsidRPr="696E2AFA" w:rsidR="00193A8A">
        <w:rPr>
          <w:lang w:val="es-PE"/>
        </w:rPr>
        <w:t xml:space="preserve">, c) Ante lo ocurrido se procedió a solicitar cobertura a </w:t>
      </w:r>
      <w:r w:rsidRPr="696E2AFA" w:rsidR="7942A319">
        <w:rPr>
          <w:lang w:val="es-PE"/>
        </w:rPr>
        <w:t>.......................</w:t>
      </w:r>
      <w:r w:rsidRPr="696E2AFA" w:rsidR="00193A8A">
        <w:rPr>
          <w:lang w:val="es-PE"/>
        </w:rPr>
        <w:t>, esto es, la indemnización por fallecimiento, acompañando los documentos solicitados: Solicitud simple para el pago de la indemnización por muerte, certificado SOAT, copia simple de la denuncia, certificado de defunción, declaración jurada notarial de beneficiarios</w:t>
      </w:r>
      <w:r w:rsidRPr="696E2AFA" w:rsidR="00193A8A">
        <w:rPr>
          <w:noProof/>
          <w:lang w:val="es-PE"/>
        </w:rPr>
        <w:t>, c</w:t>
      </w:r>
      <w:r w:rsidRPr="696E2AFA" w:rsidR="00193A8A">
        <w:rPr>
          <w:lang w:val="es-PE"/>
        </w:rPr>
        <w:t xml:space="preserve">opia simple del DNI del occiso y documento original que acredita vinculo del occiso con el beneficiario, y c) </w:t>
      </w:r>
      <w:r w:rsidRPr="696E2AFA" w:rsidR="00193A8A">
        <w:rPr>
          <w:noProof/>
          <w:lang w:val="es-PE"/>
        </w:rPr>
        <w:t>No obstante</w:t>
      </w:r>
      <w:r w:rsidRPr="696E2AFA" w:rsidR="00193A8A">
        <w:rPr>
          <w:lang w:val="es-PE"/>
        </w:rPr>
        <w:t xml:space="preserve"> haber presentado tales documentos, la respuesta de </w:t>
      </w:r>
      <w:r w:rsidRPr="696E2AFA" w:rsidR="657A1DC6">
        <w:rPr>
          <w:lang w:val="es-PE"/>
        </w:rPr>
        <w:t>..............................</w:t>
      </w:r>
      <w:r w:rsidRPr="696E2AFA" w:rsidR="00193A8A">
        <w:rPr>
          <w:lang w:val="es-PE"/>
        </w:rPr>
        <w:t xml:space="preserve"> fue negativa, por lo que solicita que la DEFASEG disponga el otorgamiento de cobertura, ya que sus hijos perdieron a su padre, quedando huérfanos, privándoseles del derecho a tener una familia, siendo que la Constitución defiende el derecho a la vida, el cual fue violado en este caso;</w:t>
      </w:r>
    </w:p>
    <w:p w:rsidRPr="00193A8A" w:rsidR="00193A8A" w:rsidP="00193A8A" w:rsidRDefault="00193A8A" w14:paraId="61C9ABF2" w14:textId="77777777">
      <w:pPr>
        <w:jc w:val="both"/>
      </w:pPr>
    </w:p>
    <w:p w:rsidRPr="00193A8A" w:rsidR="00193A8A" w:rsidP="00193A8A" w:rsidRDefault="00193A8A" w14:paraId="10D63C28" w14:textId="03AAC9B9">
      <w:pPr>
        <w:jc w:val="both"/>
        <w:rPr>
          <w:lang w:val="es-PE"/>
        </w:rPr>
      </w:pPr>
      <w:r w:rsidR="00193A8A">
        <w:rPr/>
        <w:t xml:space="preserve">Que, por su parte, </w:t>
      </w:r>
      <w:r w:rsidR="00193A8A">
        <w:rPr/>
        <w:t xml:space="preserve">solicitando que la reclamación sea declarada infundada, </w:t>
      </w:r>
      <w:r w:rsidR="38C99D45">
        <w:rPr/>
        <w:t>....................................</w:t>
      </w:r>
      <w:r w:rsidR="00193A8A">
        <w:rPr/>
        <w:t xml:space="preserve"> destaca principalmente los fundamentos siguientes en sus descargos: a</w:t>
      </w:r>
      <w:r w:rsidRPr="696E2AFA" w:rsidR="00193A8A">
        <w:rPr>
          <w:lang w:val="es-PE"/>
        </w:rPr>
        <w:t xml:space="preserve">) El vehículo ocupado por el difunto señor </w:t>
      </w:r>
      <w:r w:rsidRPr="696E2AFA" w:rsidR="0E02409F">
        <w:rPr>
          <w:lang w:val="es-PE"/>
        </w:rPr>
        <w:t>....................</w:t>
      </w:r>
      <w:r w:rsidRPr="696E2AFA" w:rsidR="00193A8A">
        <w:rPr>
          <w:lang w:val="es-PE"/>
        </w:rPr>
        <w:t xml:space="preserve"> </w:t>
      </w:r>
      <w:r w:rsidRPr="696E2AFA" w:rsidR="00193A8A">
        <w:rPr>
          <w:lang w:val="es-PE"/>
        </w:rPr>
        <w:t xml:space="preserve">a la fecha de ocurrencia del accidente de tránsito estaba asegurado con la póliza Nro. </w:t>
      </w:r>
      <w:r w:rsidRPr="696E2AFA" w:rsidR="62D66D47">
        <w:rPr>
          <w:lang w:val="es-PE"/>
        </w:rPr>
        <w:t>......................................</w:t>
      </w:r>
      <w:r w:rsidRPr="696E2AFA" w:rsidR="00193A8A">
        <w:rPr>
          <w:lang w:val="es-PE"/>
        </w:rPr>
        <w:t xml:space="preserve"> emitida </w:t>
      </w:r>
      <w:r w:rsidRPr="696E2AFA" w:rsidR="00193A8A">
        <w:rPr>
          <w:lang w:val="es-PE"/>
        </w:rPr>
        <w:t xml:space="preserve">por </w:t>
      </w:r>
      <w:r w:rsidRPr="696E2AFA" w:rsidR="177ECAA2">
        <w:rPr>
          <w:lang w:val="es-PE"/>
        </w:rPr>
        <w:t>..............................</w:t>
      </w:r>
      <w:r w:rsidRPr="696E2AFA" w:rsidR="00193A8A">
        <w:rPr>
          <w:lang w:val="es-PE"/>
        </w:rPr>
        <w:t xml:space="preserve">, con vigencia del 18 de noviembre de 2020 al 18 de noviembre de 2021,conforme se desprende de la información que se extrae de la página web de APESEG, b) Conforme al artículo 17 del Reglamento Nacional de Responsabilidad Civil y Seguros Obligatorios por Accidentes de Tránsito – SOAT, en caso de accidentes de tránsito en que hayan participado más de dos vehículos, cada compañía de seguros será responsable de las indemnizaciones correspondientes a las personas transportadas en el vehículo por ella asegurado, de manera que corresponde que </w:t>
      </w:r>
      <w:r w:rsidRPr="696E2AFA" w:rsidR="6E05C861">
        <w:rPr>
          <w:lang w:val="es-PE"/>
        </w:rPr>
        <w:t>...............................................</w:t>
      </w:r>
      <w:r w:rsidRPr="696E2AFA" w:rsidR="00193A8A">
        <w:rPr>
          <w:lang w:val="es-PE"/>
        </w:rPr>
        <w:t xml:space="preserve"> asume el respectivo pago indemnizatorio, y no </w:t>
      </w:r>
      <w:r w:rsidRPr="696E2AFA" w:rsidR="13A75208">
        <w:rPr>
          <w:lang w:val="es-PE"/>
        </w:rPr>
        <w:t>......................</w:t>
      </w:r>
      <w:r w:rsidRPr="696E2AFA" w:rsidR="00193A8A">
        <w:rPr>
          <w:lang w:val="es-PE"/>
        </w:rPr>
        <w:t xml:space="preserve">, y c) Además, la reclamante incurre en causal de fraude al pretender la cobertura de </w:t>
      </w:r>
      <w:r w:rsidRPr="696E2AFA" w:rsidR="184097D9">
        <w:rPr>
          <w:lang w:val="es-PE"/>
        </w:rPr>
        <w:t>................................</w:t>
      </w:r>
      <w:r w:rsidRPr="696E2AFA" w:rsidR="00193A8A">
        <w:rPr>
          <w:lang w:val="es-PE"/>
        </w:rPr>
        <w:t>, cuando corresponde reclamarla a otra empresa según información que es de dominio público, tal como se le expresó en la carta SOAT-00124, remitida por correo electrónico el 29 de octubre de 2021, conforme al artículo 73 de la Ley del Contrato de Seguro;</w:t>
      </w:r>
    </w:p>
    <w:p w:rsidRPr="00193A8A" w:rsidR="00193A8A" w:rsidP="00193A8A" w:rsidRDefault="00193A8A" w14:paraId="05CE8AD3" w14:textId="77777777">
      <w:pPr>
        <w:jc w:val="both"/>
        <w:rPr>
          <w:lang w:val="es-PE"/>
        </w:rPr>
      </w:pPr>
    </w:p>
    <w:p w:rsidRPr="00193A8A" w:rsidR="00193A8A" w:rsidP="00193A8A" w:rsidRDefault="00193A8A" w14:paraId="5FB06E48" w14:textId="5B0AEA57">
      <w:pPr>
        <w:jc w:val="both"/>
        <w:rPr>
          <w:lang w:val="es-PE"/>
        </w:rPr>
      </w:pPr>
      <w:r w:rsidRPr="696E2AFA" w:rsidR="00193A8A">
        <w:rPr>
          <w:lang w:val="es-PE"/>
        </w:rPr>
        <w:t xml:space="preserve">Que, con fecha 7 de abril de 2022 la reclamante presentó una queja ante esta Defensoría por la negativa de la aseguradora de otorgar la cobertura reclamada, señalando que el vehículo con placa de rodaje </w:t>
      </w:r>
      <w:r w:rsidRPr="696E2AFA" w:rsidR="7ED36CF5">
        <w:rPr>
          <w:lang w:val="es-PE"/>
        </w:rPr>
        <w:t>....................</w:t>
      </w:r>
      <w:r w:rsidRPr="696E2AFA" w:rsidR="00193A8A">
        <w:rPr>
          <w:lang w:val="es-PE"/>
        </w:rPr>
        <w:t xml:space="preserve">, conducido por el señor </w:t>
      </w:r>
      <w:r w:rsidRPr="696E2AFA" w:rsidR="3DE2C358">
        <w:rPr>
          <w:lang w:val="es-PE"/>
        </w:rPr>
        <w:t>.....................................................</w:t>
      </w:r>
      <w:r w:rsidRPr="696E2AFA" w:rsidR="00193A8A">
        <w:rPr>
          <w:lang w:val="es-PE"/>
        </w:rPr>
        <w:t xml:space="preserve"> contaba con una cobertura de daños contra terceros, la cual es la que reclama;</w:t>
      </w:r>
    </w:p>
    <w:p w:rsidRPr="00193A8A" w:rsidR="00193A8A" w:rsidP="00193A8A" w:rsidRDefault="00193A8A" w14:paraId="0E83B1C0" w14:textId="77777777">
      <w:pPr>
        <w:jc w:val="both"/>
        <w:rPr>
          <w:lang w:val="es-PE"/>
        </w:rPr>
      </w:pPr>
    </w:p>
    <w:p w:rsidRPr="00193A8A" w:rsidR="00193A8A" w:rsidP="00193A8A" w:rsidRDefault="00193A8A" w14:paraId="6D46D44F" w14:textId="77777777">
      <w:pPr>
        <w:jc w:val="both"/>
      </w:pPr>
      <w:r w:rsidRPr="00193A8A">
        <w:rPr>
          <w:bCs/>
          <w:lang w:val="es-PE"/>
        </w:rPr>
        <w:t>Que,</w:t>
      </w:r>
      <w:r w:rsidRPr="00193A8A">
        <w:rPr>
          <w:lang w:val="es-PE"/>
        </w:rPr>
        <w:t xml:space="preserve"> a la fecha, el estado del proceso permite que este colegiado pueda resolver sobre el caso sometido a su conocimiento, sobre la base de la información y de los documentos que obran en el expediente;</w:t>
      </w:r>
    </w:p>
    <w:p w:rsidRPr="00193A8A" w:rsidR="00193A8A" w:rsidP="00193A8A" w:rsidRDefault="00193A8A" w14:paraId="514BD86E" w14:textId="77777777">
      <w:pPr>
        <w:jc w:val="both"/>
        <w:rPr>
          <w:b/>
          <w:bCs/>
        </w:rPr>
      </w:pPr>
    </w:p>
    <w:p w:rsidRPr="00193A8A" w:rsidR="00193A8A" w:rsidP="00193A8A" w:rsidRDefault="00193A8A" w14:paraId="65BAC601" w14:textId="77777777">
      <w:pPr>
        <w:jc w:val="both"/>
        <w:rPr>
          <w:lang w:val="es-PE"/>
        </w:rPr>
      </w:pPr>
      <w:r w:rsidRPr="00193A8A">
        <w:rPr>
          <w:b/>
          <w:bCs/>
          <w:lang w:val="es-PE"/>
        </w:rPr>
        <w:t>Considerando:</w:t>
      </w:r>
    </w:p>
    <w:p w:rsidRPr="00193A8A" w:rsidR="00193A8A" w:rsidP="00193A8A" w:rsidRDefault="00193A8A" w14:paraId="494B1098" w14:textId="77777777">
      <w:pPr>
        <w:jc w:val="both"/>
        <w:rPr>
          <w:lang w:val="es-PE"/>
        </w:rPr>
      </w:pPr>
    </w:p>
    <w:p w:rsidRPr="00193A8A" w:rsidR="00193A8A" w:rsidP="00193A8A" w:rsidRDefault="00193A8A" w14:paraId="5FC87733" w14:textId="77777777">
      <w:pPr>
        <w:jc w:val="both"/>
        <w:rPr>
          <w:lang w:val="es-PE"/>
        </w:rPr>
      </w:pPr>
      <w:r w:rsidRPr="00193A8A">
        <w:rPr>
          <w:b/>
          <w:u w:val="single"/>
          <w:lang w:val="es-PE"/>
        </w:rPr>
        <w:t>Primero</w:t>
      </w:r>
      <w:r w:rsidRPr="00193A8A">
        <w:rPr>
          <w:b/>
          <w:lang w:val="es-PE"/>
        </w:rPr>
        <w:t xml:space="preserve">: </w:t>
      </w:r>
      <w:r w:rsidRPr="00193A8A">
        <w:rPr>
          <w:lang w:val="es-PE"/>
        </w:rPr>
        <w:t>Conforme a su Reglamento, la</w:t>
      </w:r>
      <w:r w:rsidRPr="00193A8A">
        <w:rPr>
          <w:b/>
          <w:bCs/>
          <w:lang w:val="es-PE"/>
        </w:rPr>
        <w:t xml:space="preserve"> </w:t>
      </w:r>
      <w:r w:rsidRPr="00193A8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93A8A" w:rsidR="00193A8A" w:rsidP="00193A8A" w:rsidRDefault="00193A8A" w14:paraId="2891D385" w14:textId="77777777">
      <w:pPr>
        <w:jc w:val="both"/>
        <w:rPr>
          <w:lang w:val="es-PE"/>
        </w:rPr>
      </w:pPr>
    </w:p>
    <w:p w:rsidRPr="00193A8A" w:rsidR="00193A8A" w:rsidP="00193A8A" w:rsidRDefault="00193A8A" w14:paraId="7D6C4FAF" w14:textId="77777777">
      <w:pPr>
        <w:jc w:val="both"/>
        <w:rPr>
          <w:bCs/>
          <w:lang w:val="es-PE"/>
        </w:rPr>
      </w:pPr>
      <w:r w:rsidRPr="00193A8A">
        <w:rPr>
          <w:b/>
          <w:bCs/>
          <w:u w:val="single"/>
          <w:lang w:val="es-PE"/>
        </w:rPr>
        <w:t>Segundo</w:t>
      </w:r>
      <w:r w:rsidRPr="00193A8A">
        <w:rPr>
          <w:b/>
          <w:bCs/>
          <w:lang w:val="es-PE"/>
        </w:rPr>
        <w:t>:</w:t>
      </w:r>
      <w:r w:rsidRPr="00193A8A">
        <w:rPr>
          <w:bCs/>
          <w:lang w:val="es-PE"/>
        </w:rPr>
        <w:t xml:space="preserve"> </w:t>
      </w:r>
      <w:r w:rsidRPr="00193A8A">
        <w:rPr>
          <w:lang w:val="es-PE"/>
        </w:rPr>
        <w:t xml:space="preserve">Asimismo, de acuerdo a </w:t>
      </w:r>
      <w:r w:rsidRPr="00193A8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193A8A" w:rsidR="00193A8A" w:rsidP="00193A8A" w:rsidRDefault="00193A8A" w14:paraId="3F39D985" w14:textId="77777777">
      <w:pPr>
        <w:jc w:val="both"/>
        <w:rPr>
          <w:bCs/>
          <w:lang w:val="es-PE"/>
        </w:rPr>
      </w:pPr>
    </w:p>
    <w:p w:rsidRPr="00193A8A" w:rsidR="00193A8A" w:rsidP="00193A8A" w:rsidRDefault="00193A8A" w14:paraId="295AA15A" w14:textId="77777777">
      <w:pPr>
        <w:jc w:val="both"/>
        <w:rPr>
          <w:lang w:val="es-PE"/>
        </w:rPr>
      </w:pPr>
      <w:r w:rsidRPr="00193A8A">
        <w:rPr>
          <w:b/>
          <w:bCs/>
          <w:u w:val="single"/>
          <w:lang w:val="es-PE"/>
        </w:rPr>
        <w:t>Tercero</w:t>
      </w:r>
      <w:r w:rsidRPr="00193A8A">
        <w:rPr>
          <w:b/>
          <w:bCs/>
          <w:lang w:val="es-PE"/>
        </w:rPr>
        <w:t>:</w:t>
      </w:r>
      <w:r w:rsidRPr="00193A8A">
        <w:rPr>
          <w:lang w:val="es-PE"/>
        </w:rPr>
        <w:t xml:space="preserve"> Que, de acuerdo a la Ley Nro. </w:t>
      </w:r>
      <w:r w:rsidRPr="00193A8A">
        <w:t xml:space="preserve">29946 – Ley del Contrato de Seguro, </w:t>
      </w:r>
      <w:r w:rsidRPr="00193A8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93A8A" w:rsidR="00193A8A" w:rsidP="00193A8A" w:rsidRDefault="00193A8A" w14:paraId="14ECD1F7" w14:textId="77777777">
      <w:pPr>
        <w:jc w:val="both"/>
        <w:rPr>
          <w:lang w:val="es-PE"/>
        </w:rPr>
      </w:pPr>
    </w:p>
    <w:p w:rsidRPr="00193A8A" w:rsidR="00193A8A" w:rsidP="00193A8A" w:rsidRDefault="00193A8A" w14:paraId="5C3FA328" w14:textId="77777777">
      <w:pPr>
        <w:jc w:val="both"/>
        <w:rPr>
          <w:rFonts w:eastAsiaTheme="minorHAnsi"/>
          <w:lang w:val="es-PE" w:eastAsia="en-US"/>
        </w:rPr>
      </w:pPr>
      <w:r w:rsidRPr="00193A8A">
        <w:rPr>
          <w:rStyle w:val="Textoennegrita"/>
          <w:u w:val="single"/>
          <w:lang w:val="es-PE"/>
        </w:rPr>
        <w:lastRenderedPageBreak/>
        <w:t>Cuarto</w:t>
      </w:r>
      <w:r w:rsidRPr="00193A8A">
        <w:rPr>
          <w:rStyle w:val="Textoennegrita"/>
          <w:lang w:val="es-PE"/>
        </w:rPr>
        <w:t>:</w:t>
      </w:r>
      <w:r w:rsidRPr="00193A8A">
        <w:rPr>
          <w:lang w:val="es-PE"/>
        </w:rPr>
        <w:t xml:space="preserve"> Que, tratándose en particular del  Seguro Obligatorio de Accidentes de Tránsito – SOAT debe considerarse los alcances de su respectiva regulación normativa, esto es, el Decreto Supremo Nro. 024-2002-MTC, el mismo que aprobó el Texto Único Ordenado (T.U.O.) del Reglamento Nacional de Responsabilidad Civil y Seguros Obligatorios por Accidentes de Tránsito (Reglamento SOAT), siendo que el artículo I de la Ley Nro. 29946 – Ley del Contrato de Seguro, establece que sus disposiciones son supletorias en materia de seguros obligatorios, como es el caso del SOAT.</w:t>
      </w:r>
    </w:p>
    <w:p w:rsidRPr="00193A8A" w:rsidR="00193A8A" w:rsidP="00193A8A" w:rsidRDefault="00193A8A" w14:paraId="106318BD" w14:textId="77777777">
      <w:pPr>
        <w:jc w:val="both"/>
        <w:rPr>
          <w:lang w:val="es-PE"/>
        </w:rPr>
      </w:pPr>
      <w:r w:rsidRPr="00193A8A">
        <w:rPr>
          <w:b/>
          <w:u w:val="single"/>
          <w:lang w:val="es-PE"/>
        </w:rPr>
        <w:t>Quinto</w:t>
      </w:r>
      <w:r w:rsidRPr="00193A8A">
        <w:rPr>
          <w:b/>
          <w:lang w:val="es-PE"/>
        </w:rPr>
        <w:t>:</w:t>
      </w:r>
      <w:r w:rsidRPr="00193A8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93A8A" w:rsidR="00193A8A" w:rsidP="00193A8A" w:rsidRDefault="00193A8A" w14:paraId="44B8D105" w14:textId="77777777">
      <w:pPr>
        <w:jc w:val="both"/>
        <w:rPr>
          <w:bCs/>
        </w:rPr>
      </w:pPr>
    </w:p>
    <w:p w:rsidRPr="00193A8A" w:rsidR="00193A8A" w:rsidP="00193A8A" w:rsidRDefault="00193A8A" w14:paraId="013775CD" w14:textId="77777777">
      <w:pPr>
        <w:jc w:val="both"/>
      </w:pPr>
      <w:r w:rsidRPr="00193A8A">
        <w:rPr>
          <w:b/>
          <w:bCs/>
          <w:u w:val="single"/>
        </w:rPr>
        <w:t>Sex</w:t>
      </w:r>
      <w:proofErr w:type="spellStart"/>
      <w:r w:rsidRPr="00193A8A">
        <w:rPr>
          <w:b/>
          <w:bCs/>
          <w:u w:val="single"/>
          <w:lang w:val="es-PE"/>
        </w:rPr>
        <w:t>to</w:t>
      </w:r>
      <w:proofErr w:type="spellEnd"/>
      <w:r w:rsidRPr="00193A8A">
        <w:rPr>
          <w:b/>
          <w:bCs/>
          <w:lang w:val="es-PE"/>
        </w:rPr>
        <w:t xml:space="preserve">: </w:t>
      </w:r>
      <w:r w:rsidRPr="00193A8A">
        <w:rPr>
          <w:bCs/>
          <w:lang w:val="es-PE"/>
        </w:rPr>
        <w:t>Que, conforme al</w:t>
      </w:r>
      <w:r w:rsidRPr="00193A8A">
        <w:rPr>
          <w:b/>
          <w:bCs/>
          <w:lang w:val="es-PE"/>
        </w:rPr>
        <w:t xml:space="preserve"> </w:t>
      </w:r>
      <w:r w:rsidRPr="00193A8A">
        <w:rPr>
          <w:lang w:val="es-PE"/>
        </w:rPr>
        <w:t>artículo 196 del Código Procesal Civil, la carga de la prueba corresponde a quien afirma hechos que configuran su pretensión, o a quien los contradice alegando nuevos hechos, salvo disposición legal diferente.</w:t>
      </w:r>
    </w:p>
    <w:p w:rsidRPr="00193A8A" w:rsidR="00193A8A" w:rsidP="00193A8A" w:rsidRDefault="00193A8A" w14:paraId="47AEE9CD" w14:textId="77777777">
      <w:pPr>
        <w:jc w:val="both"/>
        <w:rPr>
          <w:lang w:val="es-PE"/>
        </w:rPr>
      </w:pPr>
    </w:p>
    <w:p w:rsidRPr="00193A8A" w:rsidR="00193A8A" w:rsidP="00193A8A" w:rsidRDefault="00193A8A" w14:paraId="1C4C3D62" w14:textId="77777777">
      <w:pPr>
        <w:tabs>
          <w:tab w:val="left" w:pos="2160"/>
        </w:tabs>
        <w:jc w:val="both"/>
        <w:rPr>
          <w:lang w:val="es-PE"/>
        </w:rPr>
      </w:pPr>
      <w:r w:rsidRPr="00193A8A">
        <w:rPr>
          <w:b/>
          <w:u w:val="single"/>
        </w:rPr>
        <w:t>Sétimo</w:t>
      </w:r>
      <w:r w:rsidRPr="00193A8A">
        <w:rPr>
          <w:b/>
        </w:rPr>
        <w:t>:</w:t>
      </w:r>
      <w:r w:rsidRPr="00193A8A">
        <w:rPr>
          <w:b/>
          <w:lang w:val="es-PE"/>
        </w:rPr>
        <w:t xml:space="preserve"> </w:t>
      </w:r>
      <w:r w:rsidRPr="00193A8A">
        <w:rPr>
          <w:lang w:val="es-PE"/>
        </w:rPr>
        <w:t>Sobre la base de los términos contenidos en la reclamación</w:t>
      </w:r>
      <w:r w:rsidRPr="00193A8A">
        <w:rPr>
          <w:lang w:val="es-419"/>
        </w:rPr>
        <w:t xml:space="preserve"> y </w:t>
      </w:r>
      <w:r w:rsidRPr="00193A8A">
        <w:rPr>
          <w:lang w:val="es-PE"/>
        </w:rPr>
        <w:t>a lo tratado en la audiencia de vista, la cuestión controvertida radica en determinar si el rechazo de cobertura es legítimo o no.</w:t>
      </w:r>
    </w:p>
    <w:p w:rsidRPr="00193A8A" w:rsidR="00193A8A" w:rsidP="00193A8A" w:rsidRDefault="00193A8A" w14:paraId="33DBAAB9" w14:textId="77777777">
      <w:pPr>
        <w:tabs>
          <w:tab w:val="left" w:pos="2160"/>
        </w:tabs>
        <w:jc w:val="both"/>
        <w:rPr>
          <w:lang w:val="es-PE"/>
        </w:rPr>
      </w:pPr>
    </w:p>
    <w:p w:rsidRPr="00193A8A" w:rsidR="00193A8A" w:rsidP="00193A8A" w:rsidRDefault="00193A8A" w14:paraId="0D31580C" w14:textId="77777777">
      <w:pPr>
        <w:tabs>
          <w:tab w:val="left" w:pos="2160"/>
        </w:tabs>
        <w:jc w:val="both"/>
        <w:rPr>
          <w:rFonts w:eastAsiaTheme="minorHAnsi"/>
          <w:lang w:val="es-PE" w:eastAsia="en-US"/>
        </w:rPr>
      </w:pPr>
      <w:r w:rsidRPr="00193A8A">
        <w:rPr>
          <w:b/>
          <w:bCs/>
          <w:u w:val="single"/>
          <w:lang w:val="es-PE"/>
        </w:rPr>
        <w:t>Octavo</w:t>
      </w:r>
      <w:r w:rsidRPr="00193A8A">
        <w:rPr>
          <w:b/>
          <w:bCs/>
          <w:lang w:val="es-PE"/>
        </w:rPr>
        <w:t xml:space="preserve">: </w:t>
      </w:r>
      <w:r w:rsidRPr="00193A8A">
        <w:rPr>
          <w:lang w:val="es-PE"/>
        </w:rPr>
        <w:t>Al respecto, esta Defensoría debe destacar que, de manera consistente y uniforme en distintas resoluciones expedidas, se ha pronunciado en el sentido que la aseguradora contratante del SOAT de una unidad vehicular no está obligada a otorgar cobertura a los ocupantes de la segunda unidad vehicular que haya participado en la producción de un accidente vehicular, inclusive en el caso que el propietario de esa segunda unidad vehicular hubiese omitido con su obligación legal de contratar el SOAT.</w:t>
      </w:r>
    </w:p>
    <w:p w:rsidRPr="00193A8A" w:rsidR="00193A8A" w:rsidP="00193A8A" w:rsidRDefault="00193A8A" w14:paraId="390B79DC" w14:textId="77777777">
      <w:pPr>
        <w:tabs>
          <w:tab w:val="left" w:pos="2160"/>
        </w:tabs>
        <w:jc w:val="both"/>
        <w:rPr>
          <w:lang w:val="es-PE"/>
        </w:rPr>
      </w:pPr>
    </w:p>
    <w:p w:rsidRPr="00193A8A" w:rsidR="00193A8A" w:rsidP="00193A8A" w:rsidRDefault="00193A8A" w14:paraId="084EBAED" w14:textId="77777777">
      <w:pPr>
        <w:tabs>
          <w:tab w:val="left" w:pos="2160"/>
        </w:tabs>
        <w:jc w:val="both"/>
        <w:rPr>
          <w:lang w:val="es-PE"/>
        </w:rPr>
      </w:pPr>
      <w:r w:rsidRPr="00193A8A">
        <w:rPr>
          <w:lang w:val="es-PE"/>
        </w:rPr>
        <w:t>Para ello, resulta pertinente transcribir el artículo 17º del Reglamento SOAT (según texto final conforme al Decreto Supremo Nro. 001-2004-MTC), cuyos alcances se analizarán en esta resolución:</w:t>
      </w:r>
    </w:p>
    <w:p w:rsidRPr="00193A8A" w:rsidR="00193A8A" w:rsidP="00193A8A" w:rsidRDefault="00193A8A" w14:paraId="4F65CCF2" w14:textId="77777777">
      <w:pPr>
        <w:tabs>
          <w:tab w:val="left" w:pos="2160"/>
        </w:tabs>
        <w:jc w:val="both"/>
        <w:rPr>
          <w:lang w:val="es-PE"/>
        </w:rPr>
      </w:pPr>
    </w:p>
    <w:p w:rsidRPr="00193A8A" w:rsidR="00193A8A" w:rsidP="00193A8A" w:rsidRDefault="00193A8A" w14:paraId="0F743842" w14:textId="77777777">
      <w:pPr>
        <w:pStyle w:val="NormalWeb"/>
        <w:ind w:left="720"/>
        <w:jc w:val="both"/>
        <w:rPr>
          <w:i/>
          <w:color w:val="000000"/>
        </w:rPr>
      </w:pPr>
      <w:r w:rsidRPr="00193A8A">
        <w:rPr>
          <w:i/>
          <w:lang w:val="es-PE"/>
        </w:rPr>
        <w:t>“</w:t>
      </w:r>
      <w:r w:rsidRPr="00193A8A">
        <w:rPr>
          <w:i/>
          <w:color w:val="000000"/>
        </w:rPr>
        <w:t xml:space="preserve">Artículo 17: En caso de accidentes de tránsito en que hayan participado dos o más vehículos, </w:t>
      </w:r>
      <w:r w:rsidRPr="00193A8A">
        <w:rPr>
          <w:b/>
          <w:i/>
          <w:color w:val="000000"/>
        </w:rPr>
        <w:t>cada compañía de seguros será responsable de las indemnizaciones correspondientes a las personas transportadas en el vehículo por ella asegurado</w:t>
      </w:r>
      <w:r w:rsidRPr="00193A8A">
        <w:rPr>
          <w:i/>
          <w:color w:val="000000"/>
        </w:rPr>
        <w:t>.</w:t>
      </w:r>
    </w:p>
    <w:p w:rsidRPr="00193A8A" w:rsidR="00193A8A" w:rsidP="00193A8A" w:rsidRDefault="00193A8A" w14:paraId="789EF55E" w14:textId="77777777">
      <w:pPr>
        <w:pStyle w:val="NormalWeb"/>
        <w:ind w:left="720"/>
        <w:jc w:val="both"/>
        <w:rPr>
          <w:b/>
          <w:bCs/>
          <w:i/>
          <w:color w:val="000000"/>
        </w:rPr>
      </w:pPr>
      <w:r w:rsidRPr="00193A8A">
        <w:rPr>
          <w:b/>
          <w:bCs/>
          <w:i/>
          <w:color w:val="000000"/>
        </w:rPr>
        <w:t>En caso de peatones o terceros no ocupantes de vehículos automotores, las compañías de seguros intervinientes serán responsables solidariamente de las indemnizaciones que correspondan a dichas personas o su (s) beneficiario (s).</w:t>
      </w:r>
    </w:p>
    <w:p w:rsidRPr="00193A8A" w:rsidR="00193A8A" w:rsidP="00193A8A" w:rsidRDefault="00193A8A" w14:paraId="05381C9A" w14:textId="77777777">
      <w:pPr>
        <w:pStyle w:val="NormalWeb"/>
        <w:ind w:left="720"/>
        <w:jc w:val="both"/>
        <w:rPr>
          <w:i/>
          <w:color w:val="000000"/>
        </w:rPr>
      </w:pPr>
      <w:r w:rsidRPr="00193A8A">
        <w:rPr>
          <w:i/>
          <w:color w:val="000000"/>
        </w:rPr>
        <w:t>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193A8A" w:rsidR="00193A8A" w:rsidP="00193A8A" w:rsidRDefault="00193A8A" w14:paraId="2D8628C2" w14:textId="5FBCD997">
      <w:pPr>
        <w:pStyle w:val="NormalWeb"/>
        <w:ind w:left="720"/>
        <w:jc w:val="both"/>
        <w:rPr>
          <w:i/>
          <w:color w:val="000000"/>
        </w:rPr>
      </w:pPr>
      <w:r w:rsidRPr="00193A8A">
        <w:rPr>
          <w:i/>
          <w:color w:val="000000"/>
        </w:rPr>
        <w:t xml:space="preserve">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w:t>
      </w:r>
      <w:r w:rsidRPr="00193A8A">
        <w:rPr>
          <w:i/>
          <w:color w:val="000000"/>
        </w:rPr>
        <w:lastRenderedPageBreak/>
        <w:t xml:space="preserve">establecimientos de salud y compañías de seguros por el monto de los gastos incurridos y/o indemnizaciones que éstos hubieren pagado a los accidentados frente a los cuales, los sujetos antes mencionados, resulten responsables.” </w:t>
      </w:r>
      <w:r w:rsidRPr="00193A8A">
        <w:rPr>
          <w:color w:val="000000"/>
        </w:rPr>
        <w:t>(los resaltados son nuestros)</w:t>
      </w:r>
    </w:p>
    <w:p w:rsidRPr="00193A8A" w:rsidR="00193A8A" w:rsidP="00193A8A" w:rsidRDefault="00193A8A" w14:paraId="0ED65872" w14:textId="77777777">
      <w:pPr>
        <w:tabs>
          <w:tab w:val="left" w:pos="2160"/>
        </w:tabs>
        <w:jc w:val="both"/>
        <w:rPr>
          <w:lang w:val="es-PE"/>
        </w:rPr>
      </w:pPr>
      <w:r w:rsidRPr="00193A8A">
        <w:rPr>
          <w:b/>
          <w:u w:val="single"/>
          <w:lang w:val="es-PE"/>
        </w:rPr>
        <w:t>Noveno</w:t>
      </w:r>
      <w:r w:rsidRPr="00193A8A">
        <w:rPr>
          <w:b/>
          <w:lang w:val="es-PE"/>
        </w:rPr>
        <w:t xml:space="preserve">: </w:t>
      </w:r>
      <w:r w:rsidRPr="00193A8A">
        <w:rPr>
          <w:lang w:val="es-PE"/>
        </w:rPr>
        <w:t>Conforme al artículo 17 del Reglamento SOAT, en el caso que los vehículos involucrados en un accidente cuenten con SOAT, se dispone que “</w:t>
      </w:r>
      <w:r w:rsidRPr="00193A8A">
        <w:rPr>
          <w:i/>
          <w:color w:val="000000"/>
          <w:lang w:val="es-PE"/>
        </w:rPr>
        <w:t>cada compañía de seguros será responsable de las indemnizaciones correspondientes a las personas transportadas en el vehículo por ella asegurado”</w:t>
      </w:r>
      <w:r w:rsidRPr="00193A8A">
        <w:rPr>
          <w:lang w:val="es-PE"/>
        </w:rPr>
        <w:t>.</w:t>
      </w:r>
    </w:p>
    <w:p w:rsidRPr="00193A8A" w:rsidR="00193A8A" w:rsidP="00193A8A" w:rsidRDefault="00193A8A" w14:paraId="500BC935" w14:textId="77777777">
      <w:pPr>
        <w:tabs>
          <w:tab w:val="left" w:pos="2160"/>
        </w:tabs>
        <w:jc w:val="both"/>
        <w:rPr>
          <w:color w:val="000000"/>
          <w:lang w:val="es-PE"/>
        </w:rPr>
      </w:pPr>
      <w:r w:rsidRPr="00193A8A">
        <w:rPr>
          <w:lang w:val="es-PE"/>
        </w:rPr>
        <w:t>De manera adicional se añade, en el segundo párrafo, que respecto de los peatones o terceros no ocupantes (los que por su sola definición no serían ni el conductor ni las personas transportadas en los vehículos motorizados)</w:t>
      </w:r>
      <w:r w:rsidRPr="00193A8A">
        <w:rPr>
          <w:i/>
          <w:color w:val="000000"/>
          <w:lang w:val="es-PE"/>
        </w:rPr>
        <w:t xml:space="preserve">, “las compañías de seguros intervinientes serán responsables solidariamente de las indemnizaciones que correspondan a dichas personas o su (s) beneficiario (s)”; </w:t>
      </w:r>
      <w:r w:rsidRPr="00193A8A">
        <w:rPr>
          <w:color w:val="000000"/>
          <w:lang w:val="es-PE"/>
        </w:rPr>
        <w:t xml:space="preserve">y en el tercer párrafo se establece que la aseguradora que asumió el gasto en exceso a su participación podrá repetir contra las demás conforme se indica en dicho artículo. </w:t>
      </w:r>
    </w:p>
    <w:p w:rsidRPr="00193A8A" w:rsidR="00193A8A" w:rsidP="00193A8A" w:rsidRDefault="00193A8A" w14:paraId="6F32CE24" w14:textId="77777777">
      <w:pPr>
        <w:tabs>
          <w:tab w:val="left" w:pos="2160"/>
        </w:tabs>
        <w:jc w:val="both"/>
        <w:rPr>
          <w:color w:val="000000"/>
          <w:lang w:val="es-PE"/>
        </w:rPr>
      </w:pPr>
    </w:p>
    <w:p w:rsidRPr="00193A8A" w:rsidR="00193A8A" w:rsidP="00193A8A" w:rsidRDefault="00193A8A" w14:paraId="0B1B3DC2" w14:textId="08FCAB33">
      <w:pPr>
        <w:tabs>
          <w:tab w:val="left" w:pos="2160"/>
        </w:tabs>
        <w:jc w:val="both"/>
        <w:rPr>
          <w:lang w:val="es-PE"/>
        </w:rPr>
      </w:pPr>
      <w:r w:rsidRPr="696E2AFA" w:rsidR="00193A8A">
        <w:rPr>
          <w:b w:val="1"/>
          <w:bCs w:val="1"/>
          <w:u w:val="single"/>
          <w:lang w:val="es-PE"/>
        </w:rPr>
        <w:t>Décimo</w:t>
      </w:r>
      <w:r w:rsidRPr="696E2AFA" w:rsidR="00193A8A">
        <w:rPr>
          <w:b w:val="1"/>
          <w:bCs w:val="1"/>
          <w:lang w:val="es-PE"/>
        </w:rPr>
        <w:t xml:space="preserve">: </w:t>
      </w:r>
      <w:r w:rsidRPr="696E2AFA" w:rsidR="00193A8A">
        <w:rPr>
          <w:lang w:val="es-PE"/>
        </w:rPr>
        <w:t>De acuerdo a</w:t>
      </w:r>
      <w:r w:rsidRPr="696E2AFA" w:rsidR="00193A8A">
        <w:rPr>
          <w:lang w:val="es-PE"/>
        </w:rPr>
        <w:t xml:space="preserve"> lo expresado en la correspondiente denuncia policial, el siniestro corresponde a un accidente de tránsito, en el cual fue embestido el vehículo con placa de rodaje </w:t>
      </w:r>
      <w:r w:rsidRPr="696E2AFA" w:rsidR="71DCAC6E">
        <w:rPr>
          <w:lang w:val="es-PE"/>
        </w:rPr>
        <w:t>...................</w:t>
      </w:r>
      <w:r w:rsidRPr="696E2AFA" w:rsidR="00193A8A">
        <w:rPr>
          <w:lang w:val="es-PE"/>
        </w:rPr>
        <w:t xml:space="preserve"> falleciendo su ocupante</w:t>
      </w:r>
      <w:r w:rsidRPr="696E2AFA" w:rsidR="00193A8A">
        <w:rPr>
          <w:color w:val="000000" w:themeColor="text1" w:themeTint="FF" w:themeShade="FF"/>
          <w:lang w:val="es-PE"/>
        </w:rPr>
        <w:t xml:space="preserve"> </w:t>
      </w:r>
      <w:r w:rsidR="00193A8A">
        <w:rPr/>
        <w:t xml:space="preserve">don </w:t>
      </w:r>
      <w:r w:rsidR="3A47EF30">
        <w:rPr/>
        <w:t>........................................</w:t>
      </w:r>
      <w:r w:rsidRPr="696E2AFA" w:rsidR="00193A8A">
        <w:rPr>
          <w:lang w:val="es-PE"/>
        </w:rPr>
        <w:t xml:space="preserve">.  </w:t>
      </w:r>
      <w:r w:rsidRPr="696E2AFA" w:rsidR="5765A3C2">
        <w:rPr>
          <w:lang w:val="es-PE"/>
        </w:rPr>
        <w:t>...............................</w:t>
      </w:r>
      <w:r w:rsidRPr="696E2AFA" w:rsidR="00193A8A">
        <w:rPr>
          <w:lang w:val="es-PE"/>
        </w:rPr>
        <w:t xml:space="preserve"> ha acreditado que el señalado vehículo tenía contratado un SOAT (póliza Nro. </w:t>
      </w:r>
      <w:r w:rsidRPr="696E2AFA" w:rsidR="08EF4937">
        <w:rPr>
          <w:lang w:val="es-PE"/>
        </w:rPr>
        <w:t>.............................................</w:t>
      </w:r>
      <w:r w:rsidRPr="696E2AFA" w:rsidR="00193A8A">
        <w:rPr>
          <w:lang w:val="es-PE"/>
        </w:rPr>
        <w:t xml:space="preserve"> con </w:t>
      </w:r>
      <w:r w:rsidRPr="696E2AFA" w:rsidR="62B652CA">
        <w:rPr>
          <w:lang w:val="es-PE"/>
        </w:rPr>
        <w:t>......................................</w:t>
      </w:r>
      <w:r w:rsidRPr="696E2AFA" w:rsidR="00193A8A">
        <w:rPr>
          <w:lang w:val="es-PE"/>
        </w:rPr>
        <w:t>, con vigencia del 18 de noviembre de 2020 al 18 de noviembre de 2021, de manera que correspondería que cada aseguradora otorgue cobertura respecto de los daños personales generados al conductor y ocupantes de su vehículo asegurado.</w:t>
      </w:r>
      <w:r w:rsidRPr="696E2AFA" w:rsidR="00193A8A">
        <w:rPr>
          <w:lang w:val="es-PE"/>
        </w:rPr>
        <w:t xml:space="preserve">  Este colegiado estima que, efectivamente, conforme al artículo 17 del Reglamento SOAT, no corresponde exigir a </w:t>
      </w:r>
      <w:r w:rsidRPr="696E2AFA" w:rsidR="18527C18">
        <w:rPr>
          <w:lang w:val="es-PE"/>
        </w:rPr>
        <w:t>....................................</w:t>
      </w:r>
      <w:r w:rsidRPr="696E2AFA" w:rsidR="00193A8A">
        <w:rPr>
          <w:lang w:val="es-PE"/>
        </w:rPr>
        <w:t xml:space="preserve"> que otorgue cobertura por la muerte del ocupante del otro vehículo participante y/o comprometido en el lamentable accidente ocurrido, ya que sólo responde en función del vehículo que tiene asegurado y, de manera adicional,  responde solidariamente con las otras aseguradoras, tratándose de daños a peatones o terceros no ocupantes, situación que no corresponde lamentablemente al conductor del vehículo asegurado por </w:t>
      </w:r>
      <w:r w:rsidRPr="696E2AFA" w:rsidR="5D836D41">
        <w:rPr>
          <w:lang w:val="es-PE"/>
        </w:rPr>
        <w:t>.................................................</w:t>
      </w:r>
      <w:r w:rsidRPr="696E2AFA" w:rsidR="00193A8A">
        <w:rPr>
          <w:lang w:val="es-PE"/>
        </w:rPr>
        <w:t>.  En tal virtud, el rechazo sustentado en este fundamento normativo se encuentra justificado.</w:t>
      </w:r>
    </w:p>
    <w:p w:rsidRPr="00193A8A" w:rsidR="00193A8A" w:rsidP="00193A8A" w:rsidRDefault="00193A8A" w14:paraId="2F1CE690" w14:textId="77777777">
      <w:pPr>
        <w:tabs>
          <w:tab w:val="left" w:pos="2160"/>
        </w:tabs>
        <w:jc w:val="both"/>
        <w:rPr>
          <w:b/>
          <w:u w:val="single"/>
          <w:lang w:val="es-PE"/>
        </w:rPr>
      </w:pPr>
    </w:p>
    <w:p w:rsidRPr="00193A8A" w:rsidR="00193A8A" w:rsidP="696E2AFA" w:rsidRDefault="00193A8A" w14:paraId="02C5E6CD" w14:textId="0D8DDA0D">
      <w:pPr>
        <w:tabs>
          <w:tab w:val="left" w:pos="2160"/>
        </w:tabs>
        <w:jc w:val="both"/>
        <w:rPr>
          <w:lang w:val="es-PE"/>
        </w:rPr>
      </w:pPr>
      <w:r w:rsidRPr="696E2AFA" w:rsidR="00193A8A">
        <w:rPr>
          <w:b w:val="1"/>
          <w:bCs w:val="1"/>
          <w:u w:val="single"/>
          <w:lang w:val="es-PE"/>
        </w:rPr>
        <w:t>Undécimo</w:t>
      </w:r>
      <w:r w:rsidRPr="696E2AFA" w:rsidR="00193A8A">
        <w:rPr>
          <w:b w:val="1"/>
          <w:bCs w:val="1"/>
          <w:lang w:val="es-PE"/>
        </w:rPr>
        <w:t xml:space="preserve">: </w:t>
      </w:r>
      <w:r w:rsidRPr="696E2AFA" w:rsidR="00193A8A">
        <w:rPr>
          <w:lang w:val="es-PE"/>
        </w:rPr>
        <w:t xml:space="preserve">De otro lado, </w:t>
      </w:r>
      <w:r w:rsidRPr="696E2AFA" w:rsidR="3FF178C1">
        <w:rPr>
          <w:lang w:val="es-PE"/>
        </w:rPr>
        <w:t>.....................</w:t>
      </w:r>
      <w:r w:rsidRPr="696E2AFA" w:rsidR="00193A8A">
        <w:rPr>
          <w:lang w:val="es-PE"/>
        </w:rPr>
        <w:t xml:space="preserve"> no sólo justifica el rechazo de cobertura en el artículo </w:t>
      </w:r>
      <w:r w:rsidRPr="696E2AFA" w:rsidR="00193A8A">
        <w:rPr>
          <w:lang w:val="es-PE"/>
        </w:rPr>
        <w:t xml:space="preserve">17 del Reglamento SOAT, sino en su apreciación que la solicitud de cobertura presentada por la reclamante corresponde a una reclamación fraudulenta, por pretenderse obtener una cobertura que no corresponde otorgarla a </w:t>
      </w:r>
      <w:r w:rsidRPr="696E2AFA" w:rsidR="0AB295FF">
        <w:rPr>
          <w:lang w:val="es-PE"/>
        </w:rPr>
        <w:t>..................................</w:t>
      </w:r>
      <w:r w:rsidRPr="696E2AFA" w:rsidR="00193A8A">
        <w:rPr>
          <w:lang w:val="es-PE"/>
        </w:rPr>
        <w:t>, conforme al artículo 73 de la Ley Nro. 29946 – Ley del Contrato de Seguro.  Este colegiado, conforme fue tratado en la audiencia de vista, no comparte dicha apreciación, porque el hecho que una solicitud de cobertura carezca de sustento legal y/o contractual no implica ni significa necesariamente una intencionalidad de pretender obtener un beneficio indebido en detrimento de la aseguradora, por exagerar los daños o por emplear medios falsos para probarlos, siendo que puede mediar simplemente un error en el conocimiento y/o comprensión de los alcances del Reglamento SOAT o de la respectiva póliza.  En tal virtud, este extremo del rechazo es injustificado.</w:t>
      </w:r>
    </w:p>
    <w:p w:rsidRPr="00193A8A" w:rsidR="00193A8A" w:rsidP="00193A8A" w:rsidRDefault="00193A8A" w14:paraId="7D33FAB2" w14:textId="77777777">
      <w:pPr>
        <w:tabs>
          <w:tab w:val="left" w:pos="2160"/>
        </w:tabs>
        <w:jc w:val="both"/>
        <w:rPr>
          <w:lang w:val="es-PE"/>
        </w:rPr>
      </w:pPr>
    </w:p>
    <w:p w:rsidRPr="00193A8A" w:rsidR="00193A8A" w:rsidP="00193A8A" w:rsidRDefault="00193A8A" w14:paraId="4E256FA8" w14:textId="6CFFA9FC">
      <w:pPr>
        <w:tabs>
          <w:tab w:val="left" w:pos="2160"/>
        </w:tabs>
        <w:jc w:val="both"/>
        <w:rPr>
          <w:lang w:val="es-PE"/>
        </w:rPr>
      </w:pPr>
      <w:r w:rsidRPr="696E2AFA" w:rsidR="00193A8A">
        <w:rPr>
          <w:b w:val="1"/>
          <w:bCs w:val="1"/>
          <w:u w:val="single"/>
          <w:lang w:val="es-PE"/>
        </w:rPr>
        <w:t>Duodécimo</w:t>
      </w:r>
      <w:r w:rsidRPr="696E2AFA" w:rsidR="00193A8A">
        <w:rPr>
          <w:b w:val="1"/>
          <w:bCs w:val="1"/>
          <w:lang w:val="es-PE"/>
        </w:rPr>
        <w:t xml:space="preserve">: </w:t>
      </w:r>
      <w:r w:rsidRPr="696E2AFA" w:rsidR="00193A8A">
        <w:rPr>
          <w:color w:val="000000" w:themeColor="text1" w:themeTint="FF" w:themeShade="FF"/>
          <w:lang w:val="es-PE"/>
        </w:rPr>
        <w:t xml:space="preserve">Atendiendo a lo expresado, este colegiado concluye que el rechazo de cobertura, </w:t>
      </w:r>
      <w:r w:rsidRPr="696E2AFA" w:rsidR="00193A8A">
        <w:rPr>
          <w:lang w:val="es-PE"/>
        </w:rPr>
        <w:t xml:space="preserve">se ajusta finalmente a ley, en el extremo que se sustenta en la aplicación del </w:t>
      </w:r>
      <w:r w:rsidRPr="696E2AFA" w:rsidR="00193A8A">
        <w:rPr>
          <w:lang w:val="es-PE"/>
        </w:rPr>
        <w:t xml:space="preserve">artículo 17 del Reglamento SOAT, por lo que resulta legítimo, no estando </w:t>
      </w:r>
      <w:r w:rsidRPr="696E2AFA" w:rsidR="2DCE651D">
        <w:rPr>
          <w:lang w:val="es-PE"/>
        </w:rPr>
        <w:t xml:space="preserve"> ...............................</w:t>
      </w:r>
      <w:r w:rsidRPr="696E2AFA" w:rsidR="00193A8A">
        <w:rPr>
          <w:lang w:val="es-PE"/>
        </w:rPr>
        <w:t>obligada a otorgar cobertura por el hecho que la persona respecto de la cual se reclama la cobertura era ocupante de un vehículo asegurado por otra aseguradora, siendo que tampoco poseía la condición de tercero no ocupante, conforme se desprende de los antecedentes del caso, en particular, de la respectiva denuncia policial, cuya copia obra en el expediente.</w:t>
      </w:r>
    </w:p>
    <w:p w:rsidRPr="00193A8A" w:rsidR="00193A8A" w:rsidP="00193A8A" w:rsidRDefault="00193A8A" w14:paraId="0D396DA8" w14:textId="77777777">
      <w:pPr>
        <w:tabs>
          <w:tab w:val="left" w:pos="2160"/>
        </w:tabs>
        <w:jc w:val="both"/>
        <w:rPr>
          <w:lang w:val="es-PE"/>
        </w:rPr>
      </w:pPr>
    </w:p>
    <w:p w:rsidRPr="00193A8A" w:rsidR="00193A8A" w:rsidP="00193A8A" w:rsidRDefault="00193A8A" w14:paraId="6F306F8A" w14:textId="77777777">
      <w:pPr>
        <w:tabs>
          <w:tab w:val="left" w:pos="2160"/>
        </w:tabs>
        <w:jc w:val="both"/>
        <w:rPr>
          <w:lang w:val="es-PE"/>
        </w:rPr>
      </w:pPr>
      <w:r w:rsidRPr="00193A8A">
        <w:rPr>
          <w:lang w:val="es-PE"/>
        </w:rPr>
        <w:t>Se deja constancia que lo que ha sido sometido a conocimiento y decisión de este colegiado es lo relativo a la impugnación de un rechazo de otorgamiento de cobertura SOAT, no respecto de otros seguros, por lo que lo resuelto no afecta el derecho de la reclamante de reclamar otras coberturas que pudiese estimar, observando los procedimientos correspondientes conforme a la póliza cuya existencia refiere.</w:t>
      </w:r>
    </w:p>
    <w:p w:rsidRPr="00193A8A" w:rsidR="00193A8A" w:rsidP="00193A8A" w:rsidRDefault="00193A8A" w14:paraId="3033F31A" w14:textId="77777777">
      <w:pPr>
        <w:pStyle w:val="Prrafodelista"/>
        <w:tabs>
          <w:tab w:val="left" w:pos="2160"/>
        </w:tabs>
        <w:ind w:left="0"/>
        <w:jc w:val="both"/>
        <w:rPr>
          <w:color w:val="000000"/>
          <w:lang w:val="es-PE" w:eastAsia="en-US"/>
        </w:rPr>
      </w:pPr>
    </w:p>
    <w:p w:rsidRPr="00193A8A" w:rsidR="00193A8A" w:rsidP="00193A8A" w:rsidRDefault="00193A8A" w14:paraId="5401EA8F" w14:textId="77777777">
      <w:pPr>
        <w:pStyle w:val="Prrafodelista"/>
        <w:tabs>
          <w:tab w:val="left" w:pos="2160"/>
        </w:tabs>
        <w:ind w:left="0"/>
        <w:jc w:val="both"/>
        <w:rPr>
          <w:color w:val="000000"/>
          <w:lang w:val="es-PE"/>
        </w:rPr>
      </w:pPr>
      <w:r w:rsidRPr="00193A8A">
        <w:rPr>
          <w:color w:val="000000"/>
          <w:lang w:val="es-PE"/>
        </w:rPr>
        <w:t xml:space="preserve">Atendiendo a lo expresado precedentemente, esta Defensoría concluye su apreciación razonada y conjunta al amparo de lo establecido en su Reglamento, no encontrando razones que amparen la presente reclamación, por lo que </w:t>
      </w:r>
    </w:p>
    <w:p w:rsidRPr="00193A8A" w:rsidR="00193A8A" w:rsidP="00193A8A" w:rsidRDefault="00193A8A" w14:paraId="6890600A" w14:textId="77777777">
      <w:pPr>
        <w:tabs>
          <w:tab w:val="left" w:pos="2160"/>
        </w:tabs>
        <w:jc w:val="both"/>
        <w:rPr>
          <w:lang w:val="es-PE"/>
        </w:rPr>
      </w:pPr>
    </w:p>
    <w:p w:rsidRPr="00193A8A" w:rsidR="00193A8A" w:rsidP="00193A8A" w:rsidRDefault="00193A8A" w14:paraId="05C155A6" w14:textId="77777777">
      <w:pPr>
        <w:tabs>
          <w:tab w:val="left" w:pos="709"/>
          <w:tab w:val="left" w:pos="2160"/>
        </w:tabs>
        <w:jc w:val="both"/>
        <w:rPr>
          <w:b/>
        </w:rPr>
      </w:pPr>
      <w:r w:rsidRPr="00193A8A">
        <w:rPr>
          <w:b/>
        </w:rPr>
        <w:t>SE RESUELVE</w:t>
      </w:r>
      <w:r w:rsidRPr="00193A8A">
        <w:rPr>
          <w:b/>
          <w:lang w:val="es-PE"/>
        </w:rPr>
        <w:t>:</w:t>
      </w:r>
    </w:p>
    <w:p w:rsidRPr="00193A8A" w:rsidR="00193A8A" w:rsidP="00193A8A" w:rsidRDefault="00193A8A" w14:paraId="64FF7800" w14:textId="77777777">
      <w:pPr>
        <w:tabs>
          <w:tab w:val="left" w:pos="709"/>
          <w:tab w:val="left" w:pos="2160"/>
        </w:tabs>
        <w:jc w:val="both"/>
      </w:pPr>
    </w:p>
    <w:p w:rsidRPr="00193A8A" w:rsidR="00193A8A" w:rsidP="696E2AFA" w:rsidRDefault="00193A8A" w14:paraId="37AB88C5" w14:textId="1FBD3B5A">
      <w:pPr>
        <w:pStyle w:val="Prrafodelista"/>
        <w:tabs>
          <w:tab w:val="left" w:pos="2160"/>
        </w:tabs>
        <w:ind w:left="0"/>
        <w:jc w:val="both"/>
        <w:rPr>
          <w:rFonts w:eastAsia="Calibri" w:eastAsiaTheme="minorAscii"/>
          <w:color w:val="000000"/>
          <w:lang w:val="es-PE" w:eastAsia="en-US"/>
        </w:rPr>
      </w:pPr>
      <w:r w:rsidRPr="696E2AFA" w:rsidR="00193A8A">
        <w:rPr>
          <w:b w:val="1"/>
          <w:bCs w:val="1"/>
          <w:lang w:val="es-PE"/>
        </w:rPr>
        <w:t xml:space="preserve">Declarar IMPROCEDENTE </w:t>
      </w:r>
      <w:r w:rsidRPr="696E2AFA" w:rsidR="00193A8A">
        <w:rPr>
          <w:lang w:val="es-PE"/>
        </w:rPr>
        <w:t>la reclamación interpuesta por</w:t>
      </w:r>
      <w:r w:rsidR="00193A8A">
        <w:rPr/>
        <w:t xml:space="preserve"> doña</w:t>
      </w:r>
      <w:r w:rsidR="00193A8A">
        <w:rPr/>
        <w:t xml:space="preserve"> </w:t>
      </w:r>
      <w:r w:rsidR="54D52B88">
        <w:rPr/>
        <w:t>.............................................</w:t>
      </w:r>
      <w:r w:rsidR="00193A8A">
        <w:rPr/>
        <w:t xml:space="preserve"> </w:t>
      </w:r>
      <w:r w:rsidRPr="696E2AFA" w:rsidR="00193A8A">
        <w:rPr>
          <w:lang w:val="es-PE"/>
        </w:rPr>
        <w:t xml:space="preserve">contra </w:t>
      </w:r>
      <w:r w:rsidRPr="696E2AFA" w:rsidR="7B89AD26">
        <w:rPr>
          <w:lang w:val="es-PE"/>
        </w:rPr>
        <w:t>..........................</w:t>
      </w:r>
      <w:r w:rsidRPr="696E2AFA" w:rsidR="00193A8A">
        <w:rPr>
          <w:lang w:val="es-PE"/>
        </w:rPr>
        <w:t xml:space="preserve">, </w:t>
      </w:r>
      <w:r w:rsidRPr="696E2AFA" w:rsidR="00193A8A">
        <w:rPr>
          <w:color w:val="000000" w:themeColor="text1" w:themeTint="FF" w:themeShade="FF"/>
          <w:lang w:val="es-PE"/>
        </w:rPr>
        <w:t>quedando a salvo su derecho de recurrir ante las instancias que considere pertinentes.</w:t>
      </w:r>
    </w:p>
    <w:p w:rsidRPr="00193A8A" w:rsidR="00BA6BCB" w:rsidP="00BA6BCB" w:rsidRDefault="00BA6BCB" w14:paraId="1F0DC812" w14:textId="77777777">
      <w:pPr>
        <w:tabs>
          <w:tab w:val="left" w:pos="0"/>
          <w:tab w:val="left" w:pos="2160"/>
        </w:tabs>
        <w:jc w:val="both"/>
        <w:rPr>
          <w:lang w:val="es-PE"/>
        </w:rPr>
      </w:pPr>
    </w:p>
    <w:p w:rsidRPr="00193A8A" w:rsidR="001631D6" w:rsidP="00F202DC" w:rsidRDefault="00F15FBA" w14:paraId="48C7895B" w14:textId="030881AA">
      <w:pPr>
        <w:jc w:val="right"/>
        <w:outlineLvl w:val="0"/>
        <w:rPr>
          <w:lang w:val="es-PE"/>
        </w:rPr>
      </w:pPr>
      <w:r w:rsidRPr="00193A8A">
        <w:rPr>
          <w:lang w:val="es-PE"/>
        </w:rPr>
        <w:t xml:space="preserve">Lima, </w:t>
      </w:r>
      <w:r w:rsidRPr="00193A8A" w:rsidR="00B52FDA">
        <w:t>11</w:t>
      </w:r>
      <w:r w:rsidRPr="00193A8A" w:rsidR="00195646">
        <w:t xml:space="preserve"> </w:t>
      </w:r>
      <w:r w:rsidRPr="00193A8A">
        <w:rPr>
          <w:lang w:val="es-PE"/>
        </w:rPr>
        <w:t>de</w:t>
      </w:r>
      <w:r w:rsidRPr="00193A8A" w:rsidR="00E13D0F">
        <w:rPr>
          <w:lang w:val="es-PE"/>
        </w:rPr>
        <w:t xml:space="preserve"> </w:t>
      </w:r>
      <w:r w:rsidRPr="00193A8A" w:rsidR="006B65F2">
        <w:rPr>
          <w:lang w:val="es-PE"/>
        </w:rPr>
        <w:t>abril</w:t>
      </w:r>
      <w:r w:rsidRPr="00193A8A" w:rsidR="001631D6">
        <w:rPr>
          <w:lang w:val="es-PE"/>
        </w:rPr>
        <w:t xml:space="preserve"> </w:t>
      </w:r>
      <w:r w:rsidRPr="00193A8A">
        <w:rPr>
          <w:lang w:val="es-PE"/>
        </w:rPr>
        <w:t>de 20</w:t>
      </w:r>
      <w:r w:rsidRPr="00193A8A" w:rsidR="001631D6">
        <w:rPr>
          <w:lang w:val="es-PE"/>
        </w:rPr>
        <w:t>2</w:t>
      </w:r>
      <w:r w:rsidRPr="00193A8A" w:rsidR="00444D29">
        <w:rPr>
          <w:lang w:val="es-PE"/>
        </w:rPr>
        <w:t>2</w:t>
      </w:r>
    </w:p>
    <w:p w:rsidRPr="00193A8A" w:rsidR="00F202DC" w:rsidP="001631D6" w:rsidRDefault="00F202DC" w14:paraId="55EA6443" w14:textId="77777777">
      <w:pPr>
        <w:jc w:val="both"/>
      </w:pPr>
    </w:p>
    <w:p w:rsidRPr="00193A8A" w:rsidR="001631D6" w:rsidP="001631D6" w:rsidRDefault="001631D6" w14:paraId="54F717D9" w14:textId="77777777">
      <w:pPr>
        <w:jc w:val="both"/>
        <w:rPr>
          <w:b/>
          <w:bCs/>
          <w:i/>
          <w:iCs/>
          <w:lang w:val="es-ES_tradnl"/>
        </w:rPr>
      </w:pPr>
      <w:r w:rsidRPr="00193A8A">
        <w:rPr>
          <w:b/>
          <w:bCs/>
          <w:i/>
          <w:iCs/>
          <w:lang w:val="es-ES_tradnl"/>
        </w:rPr>
        <w:t>La Secretaría Técnica certifica que la presente resolución cuenta con el voto de los vocales cuyos nombres figuran en el presente documento.</w:t>
      </w:r>
    </w:p>
    <w:p w:rsidRPr="00193A8A" w:rsidR="001631D6" w:rsidP="001631D6" w:rsidRDefault="001631D6" w14:paraId="265ABE8B" w14:textId="77777777">
      <w:pPr>
        <w:jc w:val="both"/>
        <w:rPr>
          <w:b/>
          <w:bCs/>
          <w:i/>
          <w:iCs/>
          <w:lang w:val="es-ES_tradnl"/>
        </w:rPr>
      </w:pPr>
    </w:p>
    <w:p w:rsidRPr="00193A8A" w:rsidR="001631D6" w:rsidP="001631D6" w:rsidRDefault="001631D6" w14:paraId="024CA4C1" w14:textId="77777777">
      <w:pPr>
        <w:jc w:val="both"/>
        <w:rPr>
          <w:b/>
          <w:bCs/>
          <w:i/>
          <w:iCs/>
          <w:lang w:val="es-ES_tradnl"/>
        </w:rPr>
      </w:pPr>
    </w:p>
    <w:p w:rsidRPr="00193A8A" w:rsidR="003E6BA6" w:rsidP="003E6BA6" w:rsidRDefault="003E6BA6" w14:paraId="7E9839D4" w14:textId="5DB01808">
      <w:pPr>
        <w:spacing w:line="360" w:lineRule="auto"/>
        <w:jc w:val="center"/>
        <w:rPr>
          <w:b/>
          <w:bCs/>
        </w:rPr>
      </w:pPr>
      <w:r w:rsidRPr="00193A8A">
        <w:rPr>
          <w:b/>
          <w:bCs/>
        </w:rPr>
        <w:t>María Eugenia Valdez Fernández Baca – Presidente</w:t>
      </w:r>
    </w:p>
    <w:p w:rsidRPr="00193A8A" w:rsidR="001631D6" w:rsidP="001631D6" w:rsidRDefault="001631D6" w14:paraId="515933D0" w14:textId="575B7E12">
      <w:pPr>
        <w:spacing w:line="360" w:lineRule="auto"/>
        <w:jc w:val="center"/>
        <w:rPr>
          <w:b/>
          <w:bCs/>
        </w:rPr>
      </w:pPr>
      <w:r w:rsidRPr="00193A8A">
        <w:rPr>
          <w:b/>
          <w:bCs/>
        </w:rPr>
        <w:t xml:space="preserve">Rolando Eyzaguirre </w:t>
      </w:r>
      <w:proofErr w:type="spellStart"/>
      <w:r w:rsidRPr="00193A8A">
        <w:rPr>
          <w:b/>
          <w:bCs/>
        </w:rPr>
        <w:t>Maccan</w:t>
      </w:r>
      <w:proofErr w:type="spellEnd"/>
      <w:r w:rsidRPr="00193A8A">
        <w:rPr>
          <w:b/>
          <w:bCs/>
        </w:rPr>
        <w:t xml:space="preserve"> – </w:t>
      </w:r>
      <w:r w:rsidRPr="00193A8A" w:rsidR="003E6BA6">
        <w:rPr>
          <w:b/>
          <w:bCs/>
        </w:rPr>
        <w:t>Vocal</w:t>
      </w:r>
    </w:p>
    <w:p w:rsidRPr="00193A8A" w:rsidR="00E0283B" w:rsidP="00E0283B" w:rsidRDefault="00E0283B" w14:paraId="09F7F113" w14:textId="69B4B1CB">
      <w:pPr>
        <w:spacing w:line="360" w:lineRule="auto"/>
        <w:jc w:val="center"/>
        <w:rPr>
          <w:b/>
          <w:bCs/>
        </w:rPr>
      </w:pPr>
      <w:r w:rsidRPr="00193A8A">
        <w:rPr>
          <w:b/>
          <w:bCs/>
        </w:rPr>
        <w:t>Marco Antonio Ortega Piana – Vocal</w:t>
      </w:r>
    </w:p>
    <w:p w:rsidRPr="00193A8A" w:rsidR="00517989" w:rsidP="00AB70B7" w:rsidRDefault="00AB70B7" w14:paraId="164CAA9F" w14:textId="01A81F40">
      <w:pPr>
        <w:spacing w:line="360" w:lineRule="auto"/>
        <w:jc w:val="center"/>
        <w:rPr>
          <w:b/>
          <w:bCs/>
        </w:rPr>
      </w:pPr>
      <w:r w:rsidRPr="00193A8A">
        <w:rPr>
          <w:b/>
          <w:bCs/>
        </w:rPr>
        <w:t>Gonzalo Abad del Busto - Vocal</w:t>
      </w:r>
    </w:p>
    <w:p w:rsidRPr="003E772B" w:rsidR="00865247" w:rsidRDefault="00865247" w14:paraId="0F6CCBAC" w14:textId="77777777"/>
    <w:sectPr w:rsidRPr="003E772B"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46C3" w:rsidP="005F148C" w:rsidRDefault="006846C3" w14:paraId="71FFDA4C" w14:textId="77777777">
      <w:r>
        <w:separator/>
      </w:r>
    </w:p>
  </w:endnote>
  <w:endnote w:type="continuationSeparator" w:id="0">
    <w:p w:rsidR="006846C3" w:rsidP="005F148C" w:rsidRDefault="006846C3" w14:paraId="191331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46C3" w:rsidP="005F148C" w:rsidRDefault="006846C3" w14:paraId="72630F8A" w14:textId="77777777">
      <w:r>
        <w:separator/>
      </w:r>
    </w:p>
  </w:footnote>
  <w:footnote w:type="continuationSeparator" w:id="0">
    <w:p w:rsidR="006846C3" w:rsidP="005F148C" w:rsidRDefault="006846C3" w14:paraId="15073F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832"/>
    <w:multiLevelType w:val="hybridMultilevel"/>
    <w:tmpl w:val="C5A4AEAE"/>
    <w:lvl w:ilvl="0" w:tplc="29645F0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273959"/>
    <w:multiLevelType w:val="hybridMultilevel"/>
    <w:tmpl w:val="AA38A3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13886B55"/>
    <w:multiLevelType w:val="hybridMultilevel"/>
    <w:tmpl w:val="F92EFA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3E224F7D"/>
    <w:multiLevelType w:val="hybridMultilevel"/>
    <w:tmpl w:val="3CA03340"/>
    <w:lvl w:ilvl="0" w:tplc="5D505098">
      <w:start w:val="1"/>
      <w:numFmt w:val="lowerRoman"/>
      <w:lvlText w:val="%1)"/>
      <w:lvlJc w:val="left"/>
      <w:pPr>
        <w:ind w:left="776" w:hanging="720"/>
      </w:pPr>
    </w:lvl>
    <w:lvl w:ilvl="1" w:tplc="280A0019">
      <w:start w:val="1"/>
      <w:numFmt w:val="lowerLetter"/>
      <w:lvlText w:val="%2."/>
      <w:lvlJc w:val="left"/>
      <w:pPr>
        <w:ind w:left="1136" w:hanging="360"/>
      </w:pPr>
    </w:lvl>
    <w:lvl w:ilvl="2" w:tplc="280A001B">
      <w:start w:val="1"/>
      <w:numFmt w:val="lowerRoman"/>
      <w:lvlText w:val="%3."/>
      <w:lvlJc w:val="right"/>
      <w:pPr>
        <w:ind w:left="1856" w:hanging="180"/>
      </w:pPr>
    </w:lvl>
    <w:lvl w:ilvl="3" w:tplc="280A000F">
      <w:start w:val="1"/>
      <w:numFmt w:val="decimal"/>
      <w:lvlText w:val="%4."/>
      <w:lvlJc w:val="left"/>
      <w:pPr>
        <w:ind w:left="2576" w:hanging="360"/>
      </w:pPr>
    </w:lvl>
    <w:lvl w:ilvl="4" w:tplc="280A0019">
      <w:start w:val="1"/>
      <w:numFmt w:val="lowerLetter"/>
      <w:lvlText w:val="%5."/>
      <w:lvlJc w:val="left"/>
      <w:pPr>
        <w:ind w:left="3296" w:hanging="360"/>
      </w:pPr>
    </w:lvl>
    <w:lvl w:ilvl="5" w:tplc="280A001B">
      <w:start w:val="1"/>
      <w:numFmt w:val="lowerRoman"/>
      <w:lvlText w:val="%6."/>
      <w:lvlJc w:val="right"/>
      <w:pPr>
        <w:ind w:left="4016" w:hanging="180"/>
      </w:pPr>
    </w:lvl>
    <w:lvl w:ilvl="6" w:tplc="280A000F">
      <w:start w:val="1"/>
      <w:numFmt w:val="decimal"/>
      <w:lvlText w:val="%7."/>
      <w:lvlJc w:val="left"/>
      <w:pPr>
        <w:ind w:left="4736" w:hanging="360"/>
      </w:pPr>
    </w:lvl>
    <w:lvl w:ilvl="7" w:tplc="280A0019">
      <w:start w:val="1"/>
      <w:numFmt w:val="lowerLetter"/>
      <w:lvlText w:val="%8."/>
      <w:lvlJc w:val="left"/>
      <w:pPr>
        <w:ind w:left="5456" w:hanging="360"/>
      </w:pPr>
    </w:lvl>
    <w:lvl w:ilvl="8" w:tplc="280A001B">
      <w:start w:val="1"/>
      <w:numFmt w:val="lowerRoman"/>
      <w:lvlText w:val="%9."/>
      <w:lvlJc w:val="right"/>
      <w:pPr>
        <w:ind w:left="6176" w:hanging="180"/>
      </w:pPr>
    </w:lvl>
  </w:abstractNum>
  <w:abstractNum w:abstractNumId="24"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B1827A7"/>
    <w:multiLevelType w:val="hybridMultilevel"/>
    <w:tmpl w:val="AF1A163E"/>
    <w:lvl w:ilvl="0" w:tplc="1794D66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4BDF773F"/>
    <w:multiLevelType w:val="hybridMultilevel"/>
    <w:tmpl w:val="9B8CB16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40"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3"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4" w15:restartNumberingAfterBreak="0">
    <w:nsid w:val="735D0349"/>
    <w:multiLevelType w:val="hybridMultilevel"/>
    <w:tmpl w:val="1EC4C9E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7"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8"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94916722">
    <w:abstractNumId w:val="5"/>
  </w:num>
  <w:num w:numId="2" w16cid:durableId="1314136296">
    <w:abstractNumId w:val="33"/>
  </w:num>
  <w:num w:numId="3" w16cid:durableId="1458989843">
    <w:abstractNumId w:val="21"/>
  </w:num>
  <w:num w:numId="4" w16cid:durableId="1971782251">
    <w:abstractNumId w:val="35"/>
  </w:num>
  <w:num w:numId="5" w16cid:durableId="101110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7628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551620">
    <w:abstractNumId w:val="45"/>
  </w:num>
  <w:num w:numId="8" w16cid:durableId="810445626">
    <w:abstractNumId w:val="37"/>
  </w:num>
  <w:num w:numId="9" w16cid:durableId="20304024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539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699886">
    <w:abstractNumId w:val="36"/>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6245355">
    <w:abstractNumId w:val="24"/>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5406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6156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4346905">
    <w:abstractNumId w:val="41"/>
  </w:num>
  <w:num w:numId="16" w16cid:durableId="1444569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551180">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7640864">
    <w:abstractNumId w:val="2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6544859">
    <w:abstractNumId w:val="4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5725441">
    <w:abstractNumId w:val="3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6205092">
    <w:abstractNumId w:val="3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1771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57720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5343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7597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07331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71290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853908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5984757">
    <w:abstractNumId w:val="16"/>
  </w:num>
  <w:num w:numId="30" w16cid:durableId="1553730215">
    <w:abstractNumId w:val="19"/>
  </w:num>
  <w:num w:numId="31" w16cid:durableId="679432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73878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37566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29148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8104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4966693">
    <w:abstractNumId w:val="17"/>
  </w:num>
  <w:num w:numId="37" w16cid:durableId="1187864633">
    <w:abstractNumId w:val="38"/>
  </w:num>
  <w:num w:numId="38" w16cid:durableId="618748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86897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27365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15523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38374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809753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0493411">
    <w:abstractNumId w:val="0"/>
  </w:num>
  <w:num w:numId="45" w16cid:durableId="1542203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62405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19373">
    <w:abstractNumId w:val="28"/>
  </w:num>
  <w:num w:numId="48" w16cid:durableId="8463328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079151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2549699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3A8A"/>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846C3"/>
    <w:rsid w:val="0069382D"/>
    <w:rsid w:val="006A1077"/>
    <w:rsid w:val="006B65F2"/>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52FDA"/>
    <w:rsid w:val="00B60E25"/>
    <w:rsid w:val="00B70CD2"/>
    <w:rsid w:val="00B74729"/>
    <w:rsid w:val="00B773DA"/>
    <w:rsid w:val="00B82586"/>
    <w:rsid w:val="00B8399B"/>
    <w:rsid w:val="00B84F66"/>
    <w:rsid w:val="00BA6133"/>
    <w:rsid w:val="00BA6BCB"/>
    <w:rsid w:val="00BB44B9"/>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424C"/>
    <w:rsid w:val="00F71D17"/>
    <w:rsid w:val="00F97A17"/>
    <w:rsid w:val="00FD73E0"/>
    <w:rsid w:val="00FE3F91"/>
    <w:rsid w:val="00FE77D7"/>
    <w:rsid w:val="00FF25AC"/>
    <w:rsid w:val="08EF4937"/>
    <w:rsid w:val="0AB295FF"/>
    <w:rsid w:val="0E02409F"/>
    <w:rsid w:val="13A75208"/>
    <w:rsid w:val="15A9CA3E"/>
    <w:rsid w:val="177ECAA2"/>
    <w:rsid w:val="184097D9"/>
    <w:rsid w:val="18527C18"/>
    <w:rsid w:val="18687E73"/>
    <w:rsid w:val="1DDDE8B4"/>
    <w:rsid w:val="232873EC"/>
    <w:rsid w:val="247F4361"/>
    <w:rsid w:val="273ED3D3"/>
    <w:rsid w:val="29CA0DBC"/>
    <w:rsid w:val="2C084F1E"/>
    <w:rsid w:val="2DA25266"/>
    <w:rsid w:val="2DCE651D"/>
    <w:rsid w:val="2E6B4DDD"/>
    <w:rsid w:val="3025B30E"/>
    <w:rsid w:val="3595E172"/>
    <w:rsid w:val="38C99D45"/>
    <w:rsid w:val="3A47EF30"/>
    <w:rsid w:val="3DE2C358"/>
    <w:rsid w:val="3E7EB964"/>
    <w:rsid w:val="3E89853A"/>
    <w:rsid w:val="3FF178C1"/>
    <w:rsid w:val="43A762E3"/>
    <w:rsid w:val="4DA92C08"/>
    <w:rsid w:val="51A059FA"/>
    <w:rsid w:val="52739492"/>
    <w:rsid w:val="531DA678"/>
    <w:rsid w:val="54D52B88"/>
    <w:rsid w:val="5765A3C2"/>
    <w:rsid w:val="58B028A3"/>
    <w:rsid w:val="5D836D41"/>
    <w:rsid w:val="5D92D7F8"/>
    <w:rsid w:val="5E0623AA"/>
    <w:rsid w:val="62B652CA"/>
    <w:rsid w:val="62D66D47"/>
    <w:rsid w:val="657A1DC6"/>
    <w:rsid w:val="696E2AFA"/>
    <w:rsid w:val="6E05C861"/>
    <w:rsid w:val="71DCAC6E"/>
    <w:rsid w:val="727FCFAD"/>
    <w:rsid w:val="72B80116"/>
    <w:rsid w:val="74FF1B46"/>
    <w:rsid w:val="7942A319"/>
    <w:rsid w:val="7B89AD26"/>
    <w:rsid w:val="7CCDC402"/>
    <w:rsid w:val="7ED36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5A40CD-4771-41A0-85EF-0E98FB23F870}"/>
</file>

<file path=customXml/itemProps3.xml><?xml version="1.0" encoding="utf-8"?>
<ds:datastoreItem xmlns:ds="http://schemas.openxmlformats.org/officeDocument/2006/customXml" ds:itemID="{0C7F15C2-D30F-4E03-B191-216AD33A12BB}"/>
</file>

<file path=customXml/itemProps4.xml><?xml version="1.0" encoding="utf-8"?>
<ds:datastoreItem xmlns:ds="http://schemas.openxmlformats.org/officeDocument/2006/customXml" ds:itemID="{820E968F-7C5B-4D5C-999C-A39B1AF75B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202</cp:revision>
  <cp:lastPrinted>2022-04-12T15:49:00Z</cp:lastPrinted>
  <dcterms:created xsi:type="dcterms:W3CDTF">2020-12-18T20:09:00Z</dcterms:created>
  <dcterms:modified xsi:type="dcterms:W3CDTF">2025-04-01T17:12:03Z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