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77A2F" w:rsidR="00F15FBA" w:rsidP="00F15FBA" w:rsidRDefault="00F15FBA" w14:paraId="6BA6C8A5" w14:textId="693346EF">
      <w:pPr>
        <w:pStyle w:val="Ttulo"/>
        <w:outlineLvl w:val="0"/>
        <w:rPr>
          <w:lang w:val="es-PE"/>
        </w:rPr>
      </w:pPr>
      <w:r w:rsidRPr="00677A2F">
        <w:rPr>
          <w:lang w:val="es-PE"/>
        </w:rPr>
        <w:t xml:space="preserve">RESOLUCIÓN </w:t>
      </w:r>
      <w:proofErr w:type="spellStart"/>
      <w:r w:rsidRPr="00677A2F">
        <w:rPr>
          <w:lang w:val="es-PE"/>
        </w:rPr>
        <w:t>N</w:t>
      </w:r>
      <w:r w:rsidRPr="00677A2F" w:rsidR="001631D6">
        <w:rPr>
          <w:lang w:val="es-PE"/>
        </w:rPr>
        <w:t>°</w:t>
      </w:r>
      <w:proofErr w:type="spellEnd"/>
      <w:r w:rsidRPr="00677A2F" w:rsidR="001631D6">
        <w:rPr>
          <w:lang w:val="es-PE"/>
        </w:rPr>
        <w:t xml:space="preserve"> </w:t>
      </w:r>
      <w:r w:rsidRPr="00677A2F" w:rsidR="00784209">
        <w:rPr>
          <w:lang w:val="es-PE"/>
        </w:rPr>
        <w:t>07</w:t>
      </w:r>
      <w:r w:rsidRPr="00677A2F" w:rsidR="00F96FDD">
        <w:rPr>
          <w:lang w:val="es-PE"/>
        </w:rPr>
        <w:t>8/</w:t>
      </w:r>
      <w:r w:rsidRPr="00677A2F" w:rsidR="001631D6">
        <w:rPr>
          <w:lang w:val="es-PE"/>
        </w:rPr>
        <w:t>2</w:t>
      </w:r>
      <w:r w:rsidRPr="00677A2F" w:rsidR="00444D29">
        <w:rPr>
          <w:lang w:val="es-PE"/>
        </w:rPr>
        <w:t>2</w:t>
      </w:r>
    </w:p>
    <w:p w:rsidRPr="00677A2F" w:rsidR="00511CED" w:rsidP="00022570" w:rsidRDefault="00511CED" w14:paraId="14926A17" w14:textId="77777777">
      <w:pPr>
        <w:jc w:val="both"/>
        <w:outlineLvl w:val="0"/>
        <w:rPr>
          <w:b/>
          <w:bCs/>
          <w:lang w:val="es-PE"/>
        </w:rPr>
      </w:pPr>
    </w:p>
    <w:p w:rsidRPr="00677A2F" w:rsidR="00677A2F" w:rsidP="00677A2F" w:rsidRDefault="00677A2F" w14:paraId="544341BB" w14:textId="77777777">
      <w:pPr>
        <w:jc w:val="both"/>
        <w:outlineLvl w:val="0"/>
        <w:rPr>
          <w:b/>
          <w:bCs/>
          <w:lang w:val="es-PE"/>
        </w:rPr>
      </w:pPr>
      <w:r w:rsidRPr="00677A2F">
        <w:rPr>
          <w:b/>
          <w:bCs/>
          <w:lang w:val="es-PE"/>
        </w:rPr>
        <w:t>VISTOS:</w:t>
      </w:r>
    </w:p>
    <w:p w:rsidRPr="00677A2F" w:rsidR="00677A2F" w:rsidP="00677A2F" w:rsidRDefault="00677A2F" w14:paraId="333D7A14" w14:textId="77777777">
      <w:pPr>
        <w:jc w:val="both"/>
        <w:rPr>
          <w:b/>
          <w:bCs/>
          <w:lang w:val="es-PE"/>
        </w:rPr>
      </w:pPr>
    </w:p>
    <w:p w:rsidRPr="00677A2F" w:rsidR="00677A2F" w:rsidP="00677A2F" w:rsidRDefault="00677A2F" w14:paraId="58810E42" w14:textId="5C2D86D7">
      <w:pPr>
        <w:jc w:val="both"/>
      </w:pPr>
      <w:r w:rsidRPr="160A879D" w:rsidR="00677A2F">
        <w:rPr>
          <w:lang w:val="es-PE"/>
        </w:rPr>
        <w:t xml:space="preserve">Que, </w:t>
      </w:r>
      <w:r w:rsidRPr="160A879D" w:rsidR="3581F038">
        <w:rPr>
          <w:lang w:val="es-PE"/>
        </w:rPr>
        <w:t>......................................................................</w:t>
      </w:r>
      <w:r w:rsidRPr="160A879D" w:rsidR="00677A2F">
        <w:rPr>
          <w:b w:val="1"/>
          <w:bCs w:val="1"/>
          <w:lang w:val="es-MX"/>
        </w:rPr>
        <w:t xml:space="preserve"> </w:t>
      </w:r>
      <w:r w:rsidRPr="160A879D" w:rsidR="00677A2F">
        <w:rPr>
          <w:lang w:val="es-PE"/>
        </w:rPr>
        <w:t xml:space="preserve">interpone reclamación ante esta Defensoría del Asegurado (DEFASEG), solicitando que </w:t>
      </w:r>
      <w:r w:rsidRPr="160A879D" w:rsidR="3D7FF789">
        <w:rPr>
          <w:lang w:val="es-PE"/>
        </w:rPr>
        <w:t>...................................</w:t>
      </w:r>
      <w:r w:rsidRPr="160A879D" w:rsidR="00677A2F">
        <w:rPr>
          <w:lang w:val="es-PE"/>
        </w:rPr>
        <w:t xml:space="preserve"> otorgue cobertura al siniestro que afectó a su vehículo asegurado de placa </w:t>
      </w:r>
      <w:r w:rsidRPr="160A879D" w:rsidR="515DF814">
        <w:rPr>
          <w:lang w:val="es-PE"/>
        </w:rPr>
        <w:t>..............</w:t>
      </w:r>
      <w:r w:rsidRPr="160A879D" w:rsidR="00677A2F">
        <w:rPr>
          <w:lang w:val="es-PE" w:eastAsia="es-PE"/>
        </w:rPr>
        <w:t xml:space="preserve">, </w:t>
      </w:r>
      <w:r w:rsidRPr="160A879D" w:rsidR="00677A2F">
        <w:rPr>
          <w:lang w:val="es-PE"/>
        </w:rPr>
        <w:t xml:space="preserve">el 10 de octubre de 2021, </w:t>
      </w:r>
      <w:bookmarkStart w:name="OLE_LINK2" w:id="0"/>
      <w:r w:rsidRPr="160A879D" w:rsidR="00677A2F">
        <w:rPr>
          <w:lang w:val="es-PE"/>
        </w:rPr>
        <w:t xml:space="preserve">conforme a los términos y condiciones del </w:t>
      </w:r>
      <w:r w:rsidRPr="160A879D" w:rsidR="00677A2F">
        <w:rPr>
          <w:b w:val="1"/>
          <w:bCs w:val="1"/>
          <w:lang w:val="es-MX"/>
        </w:rPr>
        <w:t xml:space="preserve">SEGURO VEHICULAR – PÓLIZA </w:t>
      </w:r>
      <w:r w:rsidRPr="160A879D" w:rsidR="148B56E4">
        <w:rPr>
          <w:b w:val="1"/>
          <w:bCs w:val="1"/>
          <w:lang w:val="es-MX"/>
        </w:rPr>
        <w:t>...............................................</w:t>
      </w:r>
      <w:bookmarkEnd w:id="0"/>
      <w:r w:rsidR="00677A2F">
        <w:rPr/>
        <w:t>.</w:t>
      </w:r>
    </w:p>
    <w:p w:rsidRPr="00677A2F" w:rsidR="00677A2F" w:rsidP="00677A2F" w:rsidRDefault="00677A2F" w14:paraId="6A0CCE4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77A2F" w:rsidR="00677A2F" w:rsidP="00677A2F" w:rsidRDefault="00677A2F" w14:paraId="0852142C" w14:textId="77777777">
      <w:pPr>
        <w:jc w:val="both"/>
        <w:rPr>
          <w:rFonts w:eastAsia="Arial Unicode MS"/>
          <w:lang w:val="es-PE"/>
        </w:rPr>
      </w:pPr>
      <w:r w:rsidRPr="00677A2F">
        <w:rPr>
          <w:rFonts w:eastAsia="Arial Unicode MS"/>
          <w:lang w:val="es-PE"/>
        </w:rPr>
        <w:t>Que, la señalada reclamación cumple con los requisitos de materia, cuantía y oportunidad establecidos en el Reglamento de la DEFASEG (http://www.defaseg.com.pe/reglamento);</w:t>
      </w:r>
    </w:p>
    <w:p w:rsidRPr="00677A2F" w:rsidR="00677A2F" w:rsidP="00677A2F" w:rsidRDefault="00677A2F" w14:paraId="4FDC8D10" w14:textId="77777777">
      <w:pPr>
        <w:tabs>
          <w:tab w:val="left" w:pos="2160"/>
        </w:tabs>
        <w:jc w:val="both"/>
        <w:rPr>
          <w:lang w:val="es-PE"/>
        </w:rPr>
      </w:pPr>
    </w:p>
    <w:p w:rsidRPr="00677A2F" w:rsidR="00677A2F" w:rsidP="00677A2F" w:rsidRDefault="00677A2F" w14:paraId="5B1C77AD" w14:textId="77777777">
      <w:pPr>
        <w:tabs>
          <w:tab w:val="num" w:pos="720"/>
          <w:tab w:val="left" w:pos="6425"/>
        </w:tabs>
        <w:jc w:val="both"/>
        <w:rPr>
          <w:lang w:val="es-PE"/>
        </w:rPr>
      </w:pPr>
      <w:r w:rsidRPr="00677A2F">
        <w:rPr>
          <w:lang w:val="es-PE"/>
        </w:rPr>
        <w:t>Que, la aseguradora presentó sus descargos y la documentación relativa al rechazo, incluida la respectiva póliza;</w:t>
      </w:r>
    </w:p>
    <w:p w:rsidRPr="00677A2F" w:rsidR="00677A2F" w:rsidP="00677A2F" w:rsidRDefault="00677A2F" w14:paraId="6E281205" w14:textId="77777777">
      <w:pPr>
        <w:tabs>
          <w:tab w:val="num" w:pos="720"/>
        </w:tabs>
        <w:jc w:val="both"/>
        <w:rPr>
          <w:lang w:val="es-PE"/>
        </w:rPr>
      </w:pPr>
    </w:p>
    <w:p w:rsidRPr="00677A2F" w:rsidR="00677A2F" w:rsidP="00677A2F" w:rsidRDefault="00677A2F" w14:paraId="1248326B" w14:textId="77777777">
      <w:pPr>
        <w:tabs>
          <w:tab w:val="num" w:pos="720"/>
        </w:tabs>
        <w:jc w:val="both"/>
        <w:rPr>
          <w:lang w:val="es-PE"/>
        </w:rPr>
      </w:pPr>
      <w:r w:rsidRPr="00677A2F">
        <w:rPr>
          <w:lang w:val="es-PE"/>
        </w:rPr>
        <w:t>Que, el 28 de febrero de 2022 se realizó la audiencia de vista virtual con la participación a la videoconferencia de ambas partes, las que sustentaron su respectiva posición sobre los alcances de la reclamación, absolviendo las preguntas formuladas por este colegiado, conforme consta de la correspondiente acta;</w:t>
      </w:r>
    </w:p>
    <w:p w:rsidRPr="00677A2F" w:rsidR="00677A2F" w:rsidP="00677A2F" w:rsidRDefault="00677A2F" w14:paraId="76C2FC39" w14:textId="77777777">
      <w:pPr>
        <w:tabs>
          <w:tab w:val="num" w:pos="720"/>
        </w:tabs>
        <w:jc w:val="both"/>
        <w:rPr>
          <w:lang w:val="es-PE"/>
        </w:rPr>
      </w:pPr>
    </w:p>
    <w:p w:rsidRPr="00677A2F" w:rsidR="00677A2F" w:rsidP="00677A2F" w:rsidRDefault="00677A2F" w14:paraId="3153103E" w14:textId="6038AE45">
      <w:pPr>
        <w:jc w:val="both"/>
      </w:pPr>
      <w:r w:rsidRPr="160A879D" w:rsidR="00677A2F">
        <w:rPr>
          <w:lang w:val="es-PE"/>
        </w:rPr>
        <w:t xml:space="preserve">Que, conforme al escrito presentado y a lo tratado en la audiencia de vista, la reclamación se sustenta resumidamente en lo siguiente: (1) la </w:t>
      </w:r>
      <w:r w:rsidR="00677A2F">
        <w:rPr/>
        <w:t xml:space="preserve">unidad vehicular asegurada tuvo un accidente de Tránsito por despiste en la Panamericana Norte Km 194-5; (2) saliendo de su residencia otro vehículo que venía en sentido contrario interrumpió parte de la vía y por ceder su vehículo perdió equilibrio y dio vuelta de tonel; (3) es militar en actividad Marino Grado Capitán de Corbeta, con Licencia Militar </w:t>
      </w:r>
      <w:r w:rsidR="00677A2F">
        <w:rPr/>
        <w:t>N°</w:t>
      </w:r>
      <w:r w:rsidR="101AC106">
        <w:rPr/>
        <w:t>...........</w:t>
      </w:r>
      <w:r w:rsidR="00677A2F">
        <w:rPr/>
        <w:t xml:space="preserve"> con fecha de emisión 20.03.2007 con vencimiento 27.05.2026; (4)  conforme al artículo 1º del Reglamento Administrativo de Tránsito Militar en Tiempo de Paz, aprobado por Decreto Supremo Nro. 11-EMG/A2c del 20 de agosto de 1960 (cuya denominación actual es Reglamento Administrativo Militar de Tránsito, conforme al Decreto Supremo Nro.</w:t>
      </w:r>
      <w:r w:rsidR="0158DF9D">
        <w:rPr/>
        <w:t>.....................</w:t>
      </w:r>
      <w:r w:rsidR="00677A2F">
        <w:rPr/>
        <w:t xml:space="preserve"> del 15 de julio de 1980), dicha norma tiene por objeto (entre otros aspectos) lo concerniente a la organización y funciones administrativas de Tránsito Militar en Tiempo de Paz, para el juzgamiento de las infracciones y accidentes de Tránsito en Tiempo de Paz en los que intervengan miembros de las Fuerzas Armadas y Fuerzas Policiales, manejando vehículos del Estado, así como la fijación de las reglas de circulación de tránsito, las infracciones y sanciones por violación de las disposiciones y consignas de carácter militar, siendo que el capítulo I de su Título V regula lo referente al otorgamiento de los brevetes militares; (5) el artículo 50º establece que se otorgarán los señalados brevetes (señalándose los requisitos aplicables) </w:t>
      </w:r>
      <w:r w:rsidRPr="160A879D" w:rsidR="00677A2F">
        <w:rPr>
          <w:i w:val="1"/>
          <w:iCs w:val="1"/>
        </w:rPr>
        <w:t xml:space="preserve">“… para conducir vehículos motorizados de la Fuerza Armada y Fuerzas Auxiliares …” </w:t>
      </w:r>
      <w:r w:rsidR="00677A2F">
        <w:rPr/>
        <w:t xml:space="preserve">a los oficiales, oficiales asimilados, empleados y especialistas de las dependencias militares que, </w:t>
      </w:r>
      <w:r w:rsidRPr="160A879D" w:rsidR="00677A2F">
        <w:rPr>
          <w:i w:val="1"/>
          <w:iCs w:val="1"/>
        </w:rPr>
        <w:t xml:space="preserve">“… por razón de su cargo, tuvieran que intervenir en tránsito, docencia de choferes, mecánicos, mantenimiento, conservación y reparación de vehículos …”, </w:t>
      </w:r>
      <w:r w:rsidR="00677A2F">
        <w:rPr/>
        <w:t xml:space="preserve">siendo que </w:t>
      </w:r>
      <w:r w:rsidRPr="160A879D" w:rsidR="00677A2F">
        <w:rPr>
          <w:i w:val="1"/>
          <w:iCs w:val="1"/>
        </w:rPr>
        <w:t>“Los brevetes otorgados a los Oficiales de la Fuerza Armada y Fuerzas Auxiliares en actividad les da derecho al manejo de carros particulares pudiendo ser canjeados por el brevete profesional al pasar a la situación de disponibilidad o retiro”</w:t>
      </w:r>
      <w:r w:rsidR="00677A2F">
        <w:rPr/>
        <w:t xml:space="preserve">; (6) conforme al señalado Reglamento Administrativo Militar de Tránsito, se puede concluir que el otorgamiento de brevetes militares sólo procede en ciertos casos y, tratándose exclusivamente del caso de oficiales en </w:t>
      </w:r>
      <w:r w:rsidR="00677A2F">
        <w:rPr/>
        <w:t xml:space="preserve">actividad, los autoriza además a conducir vehículos particulares.  Por elemental exclusión, tratándose específicamente de los suboficiales, éstos no están incorporados en el régimen privativo enunciado, en el sentido que sólo los oficiales están autorizados para el manejo de vehículos particulares empleando el brevete militar; (7) </w:t>
      </w:r>
      <w:r w:rsidR="00677A2F">
        <w:rPr/>
        <w:t>de acuerdo al</w:t>
      </w:r>
      <w:r w:rsidR="00677A2F">
        <w:rPr/>
        <w:t xml:space="preserve"> artículo 10º del Reglamento Nacional de Licencias de Conducir Vehículos Motorizados y No Motorizados de Transporte Terrestre, aprobado por Decreto Supremo Nro.</w:t>
      </w:r>
      <w:r w:rsidR="336D1DF3">
        <w:rPr/>
        <w:t>.......................</w:t>
      </w:r>
      <w:r w:rsidR="00677A2F">
        <w:rPr/>
        <w:t xml:space="preserve"> del 18 de noviembre de 2008, para fines de conducir vehículos dentro del territorio nacional tienen validez las licencias de conducir y permisos internacionales que se enuncian taxativamente, entre los cuales constan </w:t>
      </w:r>
      <w:r w:rsidRPr="160A879D" w:rsidR="00677A2F">
        <w:rPr>
          <w:i w:val="1"/>
          <w:iCs w:val="1"/>
        </w:rPr>
        <w:t>“Las licencias otorgadas exclusivamente al personal de las Fuerzas Armadas y Policía Nacional del Perú en situación de actividad”</w:t>
      </w:r>
      <w:r w:rsidR="00677A2F">
        <w:rPr/>
        <w:t>; (8) la norma anteriormente reproducida habría dejado (implícitamente) sin efecto la restricción contenida en el artículo 50º del Reglamento Administrativo Militar de Tránsito, de manera que el titular de un brevete militar (tratándose específicamente de un suboficial) estaría autorizado para conducir toda clase de vehículos, militares y civiles, aunque en este último caso, la autorización sólo operaría respecto de los vehículos particulares y no de servicio público; (9) como suboficial de la Marina de Guerra del Perú-, conductor del vehículo siniestrado, sí habría contado con licencia para conducirlo, vigente y auténtica; (10) si bien de acuerdo al Reglamento Nacional de Licencias de Conducir Vehículos Motorizados y No Motorizados de Transporte Terrestre una licencia militar permite conducir dentro del territorio nacional, la cuestión radica en determinar qué es lo que permite conducir, por cuanto dichas licencias se otorgan conforme al Reglamento Administrativo Militar de Tránsito, el mismo que contiene una específica disposición en cuanto a la categoría del miembro de las Fuerzas Armadas y Fuerzas Policiales, ya que dispone que son únicamente los oficiales en actividad quienes, con su brevete militar, están autorizados para conducir, además de los vehículos militares, vehículos particulares; (11) si bien el artículo 10 del Reglamento Nacional de Licencias de Conducir Vehículos Motorizados y No Motorizados de Transporte Terrestre establece expresamente, y no está en discusión, que el brevete militar permite conducir dentro del territorio nacional, no puede soslayarse el hecho que los brevetes militares se expiden conforme a su propia reglamentación lo que implica que, en el caso de un oficial, no tiene restricciones para conducir vehículos particulares, pero en el caso de los oficiales asimilados, suboficiales, empleados y especialistas, ello no resulta legalmente posible; (12) el hecho que el Reglamento Nacional de Licencias de Conducir Vehículos Motorizados y No Motorizados de Transporte Terrestre reconozca la validez y vigencia del brevete militar no significa que dicho reconocimiento sea amplio y general, debiéndose interpretar que dicho reconocimiento implica que el brevete militar puede emplearse conforme a su propia normatividad; (13) la aclaración de la denuncia policial e interpretación y fotografías propias de la Policial nacional, se evidencian que el accidente fue por despistaje y perdida de equilibrio del vehículo asegurado.</w:t>
      </w:r>
    </w:p>
    <w:p w:rsidRPr="00677A2F" w:rsidR="00677A2F" w:rsidP="00677A2F" w:rsidRDefault="00677A2F" w14:paraId="5AA2E5FA" w14:textId="77777777">
      <w:pPr>
        <w:jc w:val="both"/>
        <w:rPr>
          <w:lang w:val="es-PE"/>
        </w:rPr>
      </w:pPr>
    </w:p>
    <w:p w:rsidRPr="00677A2F" w:rsidR="00677A2F" w:rsidP="00677A2F" w:rsidRDefault="00677A2F" w14:paraId="365D7E4A" w14:textId="77525B63">
      <w:pPr>
        <w:autoSpaceDE w:val="0"/>
        <w:autoSpaceDN w:val="0"/>
        <w:adjustRightInd w:val="0"/>
        <w:jc w:val="both"/>
      </w:pPr>
      <w:r w:rsidRPr="160A879D" w:rsidR="00677A2F">
        <w:rPr>
          <w:lang w:val="es-PE"/>
        </w:rPr>
        <w:t xml:space="preserve">Que, por su parte, </w:t>
      </w:r>
      <w:r w:rsidRPr="160A879D" w:rsidR="1F3CB799">
        <w:rPr>
          <w:lang w:val="es-PE"/>
        </w:rPr>
        <w:t>.............................</w:t>
      </w:r>
      <w:r w:rsidRPr="160A879D" w:rsidR="00677A2F">
        <w:rPr>
          <w:lang w:val="es-PE"/>
        </w:rPr>
        <w:t xml:space="preserve">, ratificando el rechazo de cobertura, </w:t>
      </w:r>
      <w:r w:rsidR="00677A2F">
        <w:rPr/>
        <w:t>expresa fundamentalmente lo siguiente: (1) se rechaza la cobertura del siniestro, (i) por producirse cuando el vehículo era conducido por una persona que no contaba con licencia de conducir vigente, y (</w:t>
      </w:r>
      <w:r w:rsidR="00677A2F">
        <w:rPr/>
        <w:t>ii</w:t>
      </w:r>
      <w:r w:rsidR="00677A2F">
        <w:rPr/>
        <w:t>) por</w:t>
      </w:r>
      <w:r w:rsidRPr="160A879D" w:rsidR="00677A2F">
        <w:rPr>
          <w:lang w:val="es-PE" w:eastAsia="es-PE"/>
        </w:rPr>
        <w:t xml:space="preserve"> ser causado por desmoronamiento o deslizamiento de suelos; (2) conforme consta en el Acta de Intervención Policial registrada en la Comisaría PNP de Zorritos, el día 10 de octubre de 2021 se hizo presente en dicha comisaría el asegurado, quien manifestó que, al promediar las 3:30 horas de la mañana, cuando se dirigía a su centro de labores, sufrió una volcadura, saliendo de la Residencial Peña Redonda, indicando que al estacionarse y ceder el paso a un vehículo que circulaba por la misma vía en sentido contrario, la cual es </w:t>
      </w:r>
      <w:r w:rsidRPr="160A879D" w:rsidR="00677A2F">
        <w:rPr>
          <w:lang w:val="es-PE" w:eastAsia="es-PE"/>
        </w:rPr>
        <w:t xml:space="preserve">muy estrecha, se apegó mucho al borde, desmoronándose parte de esta, lo que conllevó a que su vehículo se volcara en vueltas de campana hacia una poza de agua; asimismo se indica que el personal policial se constituyó al Km. 194.5 de la Carretera Panamericana Norte, Residencial Peña Redonda, donde se logró advertir la presencia del automóvil de placa </w:t>
      </w:r>
      <w:r w:rsidRPr="160A879D" w:rsidR="171F7CFB">
        <w:rPr>
          <w:lang w:val="es-PE" w:eastAsia="es-PE"/>
        </w:rPr>
        <w:t>...............</w:t>
      </w:r>
      <w:r w:rsidRPr="160A879D" w:rsidR="00677A2F">
        <w:rPr>
          <w:lang w:val="es-PE" w:eastAsia="es-PE"/>
        </w:rPr>
        <w:t>, el cual se encontraba invertido sobre su techo dentro de una poza de agua; (3) dentro del procedimiento de evaluación del siniestro, se obtuvo el Récord de Conductor, emitido por el Ministerio de Transportes y Comunicaciones, en el cual consta que la licencia de conducir perteneciente al reclamante se encuentra en estado vencida, puesto que la fecha de Revalidación de la licencia fue el 12 de julio de 2019; (4)  por lo cual se presenta una exclusión de cobertura prevista en el Artículo 5, inciso 2, literal D, de las Condiciones Generales del Seguro Vehicular (Cláusula VEG001 de la Póliza); (5) conforme a la propia declaración del asegurado, el siniestro se produjo a consecuencia del desmoronamiento o deslizamiento de la vía donde se estacionó el vehículo, por lo que en el presente caso también se presenta un siniestro excluido de cobertura, en aplicación de lo estipulado en el Artícu</w:t>
      </w:r>
      <w:r w:rsidRPr="160A879D" w:rsidR="00677A2F">
        <w:rPr>
          <w:lang w:val="es-PE" w:eastAsia="es-PE"/>
        </w:rPr>
        <w:t xml:space="preserve">lo </w:t>
      </w:r>
      <w:r w:rsidRPr="160A879D" w:rsidR="00677A2F">
        <w:rPr>
          <w:lang w:val="es-PE" w:eastAsia="es-PE"/>
        </w:rPr>
        <w:t>N°</w:t>
      </w:r>
      <w:r w:rsidRPr="160A879D" w:rsidR="00677A2F">
        <w:rPr>
          <w:lang w:val="es-PE" w:eastAsia="es-PE"/>
        </w:rPr>
        <w:t xml:space="preserve"> 5, inciso 7, de las Condiciones Generales del Seguro Vehicular (Cláusula VEG001 de la póliza); (6) si bien la póliza contratada cuenta con la Cláusula de Riesgos de la Naturaleza, Cláusula VEH176; sin embargo, la misma no ampara el presente siniestro, puesto que dicha cláusula se extiende a cubrir los siniestros causados únicamente a consecuencia de terremoto, incendio consecuencial de terremoto, temblor, huracán, vendaval o huaico; más no a los siniestros causados por desmoronamiento o deslizamiento de suelos, tal como sucedió en el presente caso; (7) </w:t>
      </w:r>
      <w:r w:rsidR="00677A2F">
        <w:rPr/>
        <w:t xml:space="preserve">el siniestro materia de reclamo ha sido rechazado por dos causales válidamente pactadas en el contrato de seguros, las cuales se encuentra acreditadas fehacientemente por un soporte técnico (investigación policial e informe del MTC), el cual no ha sido cuestionado su validez por parte del asegurado; (8) el siniestro fue como consecuencia por el desmoronamiento o deslizamiento de suelos que causo el volcamiento de la unidad asegurada, con lo cual objetivamente genera la no cobertura del presente siniestro por la póliza vehicular contratada. </w:t>
      </w:r>
    </w:p>
    <w:p w:rsidRPr="00677A2F" w:rsidR="00677A2F" w:rsidP="00677A2F" w:rsidRDefault="00677A2F" w14:paraId="3BC2A7E3" w14:textId="77777777">
      <w:pPr>
        <w:jc w:val="both"/>
      </w:pPr>
    </w:p>
    <w:p w:rsidRPr="00677A2F" w:rsidR="00677A2F" w:rsidP="00677A2F" w:rsidRDefault="00677A2F" w14:paraId="35AF827D" w14:textId="77777777">
      <w:pPr>
        <w:pStyle w:val="MailingInstructions"/>
        <w:tabs>
          <w:tab w:val="left" w:pos="2160"/>
          <w:tab w:val="left" w:pos="2880"/>
        </w:tabs>
        <w:jc w:val="both"/>
        <w:rPr>
          <w:lang w:val="es-PE"/>
        </w:rPr>
      </w:pPr>
    </w:p>
    <w:p w:rsidRPr="00677A2F" w:rsidR="00677A2F" w:rsidP="00677A2F" w:rsidRDefault="00677A2F" w14:paraId="292DB2C7" w14:textId="77777777">
      <w:pPr>
        <w:jc w:val="both"/>
        <w:outlineLvl w:val="0"/>
        <w:rPr>
          <w:lang w:val="es-PE"/>
        </w:rPr>
      </w:pPr>
      <w:r w:rsidRPr="00677A2F">
        <w:rPr>
          <w:rStyle w:val="Textoennegrita"/>
          <w:lang w:val="es-PE"/>
        </w:rPr>
        <w:t>CONSIDERANDO:</w:t>
      </w:r>
    </w:p>
    <w:p w:rsidRPr="00677A2F" w:rsidR="00677A2F" w:rsidP="00677A2F" w:rsidRDefault="00677A2F" w14:paraId="59304D11" w14:textId="77777777">
      <w:pPr>
        <w:jc w:val="both"/>
        <w:rPr>
          <w:lang w:val="es-PE"/>
        </w:rPr>
      </w:pPr>
    </w:p>
    <w:p w:rsidRPr="00677A2F" w:rsidR="00677A2F" w:rsidP="00677A2F" w:rsidRDefault="00677A2F" w14:paraId="2D0957AC" w14:textId="77777777">
      <w:pPr>
        <w:jc w:val="both"/>
        <w:rPr>
          <w:lang w:val="es-PE"/>
        </w:rPr>
      </w:pPr>
      <w:r w:rsidRPr="00677A2F">
        <w:rPr>
          <w:b/>
          <w:u w:val="single"/>
          <w:lang w:val="es-PE"/>
        </w:rPr>
        <w:t>PRIMERO</w:t>
      </w:r>
      <w:r w:rsidRPr="00677A2F">
        <w:rPr>
          <w:b/>
          <w:lang w:val="es-PE"/>
        </w:rPr>
        <w:t xml:space="preserve">: </w:t>
      </w:r>
      <w:r w:rsidRPr="00677A2F">
        <w:rPr>
          <w:lang w:val="es-PE"/>
        </w:rPr>
        <w:t>Conforme a su Reglamento, la</w:t>
      </w:r>
      <w:r w:rsidRPr="00677A2F">
        <w:rPr>
          <w:b/>
          <w:bCs/>
          <w:lang w:val="es-PE"/>
        </w:rPr>
        <w:t xml:space="preserve"> </w:t>
      </w:r>
      <w:r w:rsidRPr="00677A2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677A2F" w:rsidR="00677A2F" w:rsidP="00677A2F" w:rsidRDefault="00677A2F" w14:paraId="5A753ACC" w14:textId="77777777">
      <w:pPr>
        <w:jc w:val="both"/>
        <w:rPr>
          <w:rStyle w:val="Textoennegrita"/>
          <w:b w:val="0"/>
        </w:rPr>
      </w:pPr>
    </w:p>
    <w:p w:rsidRPr="00677A2F" w:rsidR="00677A2F" w:rsidP="00677A2F" w:rsidRDefault="00677A2F" w14:paraId="5E5D91BA" w14:textId="77777777">
      <w:pPr>
        <w:jc w:val="both"/>
        <w:rPr>
          <w:rStyle w:val="Textoennegrita"/>
          <w:b w:val="0"/>
          <w:lang w:val="es-PE"/>
        </w:rPr>
      </w:pPr>
      <w:r w:rsidRPr="00677A2F">
        <w:rPr>
          <w:rStyle w:val="Textoennegrita"/>
          <w:u w:val="single"/>
          <w:lang w:val="es-PE"/>
        </w:rPr>
        <w:t>SEGUNDO</w:t>
      </w:r>
      <w:r w:rsidRPr="00677A2F">
        <w:rPr>
          <w:rStyle w:val="Textoennegrita"/>
          <w:lang w:val="es-PE"/>
        </w:rPr>
        <w:t>:</w:t>
      </w:r>
      <w:r w:rsidRPr="00677A2F">
        <w:rPr>
          <w:rStyle w:val="Textoennegrita"/>
          <w:b w:val="0"/>
          <w:lang w:val="es-PE"/>
        </w:rPr>
        <w:t xml:space="preserve"> </w:t>
      </w:r>
      <w:r w:rsidRPr="00677A2F">
        <w:rPr>
          <w:lang w:val="es-PE"/>
        </w:rPr>
        <w:t xml:space="preserve">Asimismo, </w:t>
      </w:r>
      <w:proofErr w:type="gramStart"/>
      <w:r w:rsidRPr="00677A2F">
        <w:rPr>
          <w:lang w:val="es-PE"/>
        </w:rPr>
        <w:t>de acuerdo a</w:t>
      </w:r>
      <w:proofErr w:type="gramEnd"/>
      <w:r w:rsidRPr="00677A2F">
        <w:rPr>
          <w:lang w:val="es-PE"/>
        </w:rPr>
        <w:t xml:space="preserve"> </w:t>
      </w:r>
      <w:r w:rsidRPr="00677A2F">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677A2F" w:rsidR="00677A2F" w:rsidP="00677A2F" w:rsidRDefault="00677A2F" w14:paraId="46AC82CF" w14:textId="77777777">
      <w:pPr>
        <w:jc w:val="both"/>
      </w:pPr>
    </w:p>
    <w:p w:rsidRPr="00677A2F" w:rsidR="00677A2F" w:rsidP="00677A2F" w:rsidRDefault="00677A2F" w14:paraId="63230ACD" w14:textId="77777777">
      <w:pPr>
        <w:jc w:val="both"/>
        <w:rPr>
          <w:lang w:val="es-PE"/>
        </w:rPr>
      </w:pPr>
      <w:r w:rsidRPr="00677A2F">
        <w:rPr>
          <w:rStyle w:val="Textoennegrita"/>
          <w:u w:val="single"/>
          <w:lang w:val="es-PE"/>
        </w:rPr>
        <w:lastRenderedPageBreak/>
        <w:t>TERCERO</w:t>
      </w:r>
      <w:r w:rsidRPr="00677A2F">
        <w:rPr>
          <w:rStyle w:val="Textoennegrita"/>
          <w:lang w:val="es-PE"/>
        </w:rPr>
        <w:t>:</w:t>
      </w:r>
      <w:r w:rsidRPr="00677A2F">
        <w:rPr>
          <w:lang w:val="es-PE"/>
        </w:rPr>
        <w:t xml:space="preserve"> Que, conforme a lo dispuesto en la Ley Nro. </w:t>
      </w:r>
      <w:r w:rsidRPr="00677A2F">
        <w:t xml:space="preserve">29946 – Ley del Contrato de Seguro, </w:t>
      </w:r>
      <w:r w:rsidRPr="00677A2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77A2F" w:rsidR="00677A2F" w:rsidP="00677A2F" w:rsidRDefault="00677A2F" w14:paraId="52623EE0" w14:textId="77777777">
      <w:pPr>
        <w:jc w:val="both"/>
        <w:rPr>
          <w:b/>
          <w:u w:val="single"/>
          <w:lang w:val="es-PE"/>
        </w:rPr>
      </w:pPr>
    </w:p>
    <w:p w:rsidRPr="00677A2F" w:rsidR="00677A2F" w:rsidP="00677A2F" w:rsidRDefault="00677A2F" w14:paraId="1E130080" w14:textId="77777777">
      <w:pPr>
        <w:jc w:val="both"/>
        <w:rPr>
          <w:lang w:val="es-PE"/>
        </w:rPr>
      </w:pPr>
      <w:r w:rsidRPr="00677A2F">
        <w:rPr>
          <w:b/>
          <w:u w:val="single"/>
          <w:lang w:val="es-PE"/>
        </w:rPr>
        <w:t>CUARTO</w:t>
      </w:r>
      <w:r w:rsidRPr="00677A2F">
        <w:rPr>
          <w:b/>
          <w:lang w:val="es-PE"/>
        </w:rPr>
        <w:t>:</w:t>
      </w:r>
      <w:r w:rsidRPr="00677A2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677A2F" w:rsidR="00677A2F" w:rsidP="00677A2F" w:rsidRDefault="00677A2F" w14:paraId="5A070245" w14:textId="77777777">
      <w:pPr>
        <w:jc w:val="both"/>
        <w:rPr>
          <w:rStyle w:val="Textoennegrita"/>
          <w:b w:val="0"/>
        </w:rPr>
      </w:pPr>
    </w:p>
    <w:p w:rsidRPr="00677A2F" w:rsidR="00677A2F" w:rsidP="00677A2F" w:rsidRDefault="00677A2F" w14:paraId="59EEEDC0" w14:textId="77777777">
      <w:pPr>
        <w:jc w:val="both"/>
      </w:pPr>
      <w:r w:rsidRPr="00677A2F">
        <w:rPr>
          <w:rStyle w:val="Textoennegrita"/>
          <w:u w:val="single"/>
          <w:lang w:val="es-PE"/>
        </w:rPr>
        <w:t>QUINTO</w:t>
      </w:r>
      <w:r w:rsidRPr="00677A2F">
        <w:rPr>
          <w:rStyle w:val="Textoennegrita"/>
          <w:lang w:val="es-PE"/>
        </w:rPr>
        <w:t>:</w:t>
      </w:r>
      <w:r w:rsidRPr="00677A2F">
        <w:rPr>
          <w:rStyle w:val="Textoennegrita"/>
          <w:b w:val="0"/>
          <w:lang w:val="es-PE"/>
        </w:rPr>
        <w:t xml:space="preserve"> Que, conforme al </w:t>
      </w:r>
      <w:r w:rsidRPr="00677A2F">
        <w:rPr>
          <w:lang w:val="es-PE"/>
        </w:rPr>
        <w:t>artículo 196 del Código Procesal Civil, corresponde a quien invoca hechos probar su existencia, así como a quien los contradice invocando nuevos hechos; sin perjuicio de aplicarse las presunciones legales correspondientes.</w:t>
      </w:r>
    </w:p>
    <w:p w:rsidRPr="00677A2F" w:rsidR="00677A2F" w:rsidP="00677A2F" w:rsidRDefault="00677A2F" w14:paraId="3E23D30A" w14:textId="77777777">
      <w:pPr>
        <w:jc w:val="both"/>
        <w:rPr>
          <w:lang w:val="es-PE"/>
        </w:rPr>
      </w:pPr>
    </w:p>
    <w:p w:rsidRPr="00677A2F" w:rsidR="00677A2F" w:rsidP="00677A2F" w:rsidRDefault="00677A2F" w14:paraId="7F63FCDF" w14:textId="77777777">
      <w:pPr>
        <w:tabs>
          <w:tab w:val="left" w:pos="2160"/>
        </w:tabs>
        <w:jc w:val="both"/>
        <w:rPr>
          <w:lang w:val="es-PE"/>
        </w:rPr>
      </w:pPr>
      <w:r w:rsidRPr="00677A2F">
        <w:rPr>
          <w:b/>
          <w:u w:val="single"/>
          <w:lang w:val="es-PE"/>
        </w:rPr>
        <w:t>SEXTO</w:t>
      </w:r>
      <w:r w:rsidRPr="00677A2F">
        <w:rPr>
          <w:b/>
          <w:lang w:val="es-PE"/>
        </w:rPr>
        <w:t>:</w:t>
      </w:r>
      <w:r w:rsidRPr="00677A2F">
        <w:rPr>
          <w:lang w:val="es-PE"/>
        </w:rPr>
        <w:t xml:space="preserve"> Sobre la base de los términos contenidos en la reclamación y en su absolución, la cuestión controvertida radica en determinar si el rechazo de cobertura es legítimo o no, considerando que el mismo se sustenta, en dos causales de exclusión de cobertura consistente en: (i) la </w:t>
      </w:r>
      <w:r w:rsidRPr="00677A2F">
        <w:rPr>
          <w:lang w:val="es-PE" w:eastAsia="es-PE"/>
        </w:rPr>
        <w:t>prevista en el Artículo 5, inciso 2, literal D, de las Condiciones Generales del Seguro Vehicular (Cláusula VEG001 de la Póliza), la misma que dice: “Esta Póliza no cubre los Daños Materiales y/o daños o pérdidas físicas y/o responsabilidades y/o Daños Personales y/o pérdidas, cuando el vehículo asegurado se encuentre: D. Siendo conducido por una persona que no cuente con la licencia de conducir vigente y auténtica que corresponda al tipo de vehículo, o cuya licencia de conducir esté suspendida o cancelada o vencida”; y (</w:t>
      </w:r>
      <w:proofErr w:type="spellStart"/>
      <w:r w:rsidRPr="00677A2F">
        <w:rPr>
          <w:lang w:val="es-PE" w:eastAsia="es-PE"/>
        </w:rPr>
        <w:t>ii</w:t>
      </w:r>
      <w:proofErr w:type="spellEnd"/>
      <w:r w:rsidRPr="00677A2F">
        <w:rPr>
          <w:lang w:val="es-PE" w:eastAsia="es-PE"/>
        </w:rPr>
        <w:t xml:space="preserve">) la establecida en el Artículo </w:t>
      </w:r>
      <w:proofErr w:type="spellStart"/>
      <w:r w:rsidRPr="00677A2F">
        <w:rPr>
          <w:lang w:val="es-PE" w:eastAsia="es-PE"/>
        </w:rPr>
        <w:t>N°</w:t>
      </w:r>
      <w:proofErr w:type="spellEnd"/>
      <w:r w:rsidRPr="00677A2F">
        <w:rPr>
          <w:lang w:val="es-PE" w:eastAsia="es-PE"/>
        </w:rPr>
        <w:t xml:space="preserve"> 5, inciso 7, de las Condiciones Generales del Seguro Vehicular (Cláusula VEG001 de la póliza), donde se indica: “</w:t>
      </w:r>
      <w:r w:rsidRPr="00677A2F">
        <w:rPr>
          <w:i/>
          <w:iCs/>
          <w:lang w:val="es-PE" w:eastAsia="es-PE"/>
        </w:rPr>
        <w:t>La Póliza no cubre los daños y/o pérdidas físicas y/o las pérdidas causadas directamente por terremoto, temblor, movimientos sísmicos, erupción volcánica, fuego subterráneo, maremoto, tsunami, marejada, maretazo, oleaje, salida de mar, o embravecimiento de mar; lluvias, granizo, nieve, ciclón, huracán, tempestad, tormenta, vientos, ventarrones, ventisca; inundación, desbordamiento; hundimiento de suelos, subsidencia; deslizamiento del terreno, huayco, alud, avalancha, aluvión, derrumbes y desprendimiento de tierra o rocas; y en general, todas las fuerzas de la naturaleza</w:t>
      </w:r>
      <w:r w:rsidRPr="00677A2F">
        <w:rPr>
          <w:lang w:val="es-PE" w:eastAsia="es-PE"/>
        </w:rPr>
        <w:t>.”</w:t>
      </w:r>
    </w:p>
    <w:p w:rsidRPr="00677A2F" w:rsidR="00677A2F" w:rsidP="00677A2F" w:rsidRDefault="00677A2F" w14:paraId="39E8F9D6" w14:textId="77777777">
      <w:pPr>
        <w:tabs>
          <w:tab w:val="left" w:pos="2160"/>
        </w:tabs>
        <w:jc w:val="both"/>
        <w:rPr>
          <w:lang w:val="es-PE"/>
        </w:rPr>
      </w:pPr>
      <w:r w:rsidRPr="00677A2F">
        <w:rPr>
          <w:lang w:val="es-PE"/>
        </w:rPr>
        <w:t xml:space="preserve"> </w:t>
      </w:r>
    </w:p>
    <w:p w:rsidRPr="00677A2F" w:rsidR="00677A2F" w:rsidP="00677A2F" w:rsidRDefault="00677A2F" w14:paraId="39C56647" w14:textId="77777777">
      <w:pPr>
        <w:tabs>
          <w:tab w:val="left" w:pos="2160"/>
        </w:tabs>
        <w:jc w:val="both"/>
        <w:rPr>
          <w:lang w:val="es-PE"/>
        </w:rPr>
      </w:pPr>
      <w:r w:rsidRPr="00677A2F">
        <w:rPr>
          <w:b/>
          <w:u w:val="single"/>
          <w:lang w:val="es-PE"/>
        </w:rPr>
        <w:t>SÉPTIMO</w:t>
      </w:r>
      <w:r w:rsidRPr="00677A2F">
        <w:rPr>
          <w:b/>
          <w:lang w:val="es-PE"/>
        </w:rPr>
        <w:t>:</w:t>
      </w:r>
      <w:r w:rsidRPr="00677A2F">
        <w:rPr>
          <w:lang w:val="es-PE"/>
        </w:rPr>
        <w:t xml:space="preserve"> Atendiendo a lo anterior, corresponde verificar si lo sucedido en el accidente de tránsito que involucra la unidad asegurada concuerda exactamente con el supuesto de hecho enunciado en las exclusiones invocadas.</w:t>
      </w:r>
    </w:p>
    <w:p w:rsidRPr="00677A2F" w:rsidR="00677A2F" w:rsidP="00677A2F" w:rsidRDefault="00677A2F" w14:paraId="64F17BF8" w14:textId="77777777">
      <w:pPr>
        <w:tabs>
          <w:tab w:val="left" w:pos="2160"/>
        </w:tabs>
        <w:jc w:val="both"/>
        <w:rPr>
          <w:lang w:val="es-PE"/>
        </w:rPr>
      </w:pPr>
    </w:p>
    <w:p w:rsidRPr="00677A2F" w:rsidR="00677A2F" w:rsidP="00677A2F" w:rsidRDefault="00677A2F" w14:paraId="1F2DD28E" w14:textId="77777777">
      <w:pPr>
        <w:tabs>
          <w:tab w:val="left" w:pos="2160"/>
        </w:tabs>
        <w:jc w:val="both"/>
        <w:rPr>
          <w:lang w:val="es-PE" w:eastAsia="es-PE"/>
        </w:rPr>
      </w:pPr>
      <w:r w:rsidRPr="00677A2F">
        <w:rPr>
          <w:lang w:val="es-PE"/>
        </w:rPr>
        <w:t xml:space="preserve">Es así </w:t>
      </w:r>
      <w:proofErr w:type="gramStart"/>
      <w:r w:rsidRPr="00677A2F">
        <w:rPr>
          <w:lang w:val="es-PE"/>
        </w:rPr>
        <w:t>que</w:t>
      </w:r>
      <w:proofErr w:type="gramEnd"/>
      <w:r w:rsidRPr="00677A2F">
        <w:rPr>
          <w:lang w:val="es-PE"/>
        </w:rPr>
        <w:t xml:space="preserve">, respecto a la primera causal de exclusión, se advierte que no es un hecho controvertido que la </w:t>
      </w:r>
      <w:r w:rsidRPr="00677A2F">
        <w:rPr>
          <w:lang w:val="es-PE" w:eastAsia="es-PE"/>
        </w:rPr>
        <w:t>licencia de conducir perteneciente al reclamante se encuentra en estado vencida desde el 12 de julio de 2019, puesto que no fue revalidada por el reclamante.</w:t>
      </w:r>
    </w:p>
    <w:p w:rsidRPr="00677A2F" w:rsidR="00677A2F" w:rsidP="00677A2F" w:rsidRDefault="00677A2F" w14:paraId="3BF355EC" w14:textId="77777777">
      <w:pPr>
        <w:tabs>
          <w:tab w:val="left" w:pos="2160"/>
        </w:tabs>
        <w:jc w:val="both"/>
        <w:rPr>
          <w:lang w:val="es-PE" w:eastAsia="es-PE"/>
        </w:rPr>
      </w:pPr>
    </w:p>
    <w:p w:rsidRPr="00677A2F" w:rsidR="00677A2F" w:rsidP="00677A2F" w:rsidRDefault="00677A2F" w14:paraId="01340B64" w14:textId="77777777">
      <w:pPr>
        <w:tabs>
          <w:tab w:val="left" w:pos="2160"/>
        </w:tabs>
        <w:jc w:val="both"/>
        <w:rPr>
          <w:lang w:val="es-PE"/>
        </w:rPr>
      </w:pPr>
      <w:r w:rsidRPr="00677A2F">
        <w:rPr>
          <w:lang w:val="es-PE" w:eastAsia="es-PE"/>
        </w:rPr>
        <w:t>El reclamante invoca que sí cuenta con licencia de conducir puesto que sostiene que su Licencia de Conducir Militar sí lo autoriza a conducir un vehículo militar.</w:t>
      </w:r>
    </w:p>
    <w:p w:rsidRPr="00677A2F" w:rsidR="00677A2F" w:rsidP="00677A2F" w:rsidRDefault="00677A2F" w14:paraId="44A5A7D6" w14:textId="77777777">
      <w:pPr>
        <w:tabs>
          <w:tab w:val="left" w:pos="709"/>
          <w:tab w:val="left" w:pos="2160"/>
        </w:tabs>
        <w:jc w:val="both"/>
        <w:rPr>
          <w:lang w:val="es-PE"/>
        </w:rPr>
      </w:pPr>
    </w:p>
    <w:p w:rsidRPr="00677A2F" w:rsidR="00677A2F" w:rsidP="00677A2F" w:rsidRDefault="00677A2F" w14:paraId="2224928A" w14:textId="7C14ACFA">
      <w:pPr>
        <w:tabs>
          <w:tab w:val="left" w:pos="709"/>
          <w:tab w:val="left" w:pos="2160"/>
        </w:tabs>
        <w:jc w:val="both"/>
      </w:pPr>
      <w:r w:rsidRPr="160A879D" w:rsidR="00677A2F">
        <w:rPr>
          <w:lang w:val="es-PE"/>
        </w:rPr>
        <w:t xml:space="preserve">Tratándose de esta primera causal de exclusión, y luego de haber examinado las argumentaciones expresadas por las partes, este colegiado reitera los criterios de análisis jurídico expresados en las Resoluciones </w:t>
      </w:r>
      <w:r w:rsidRPr="160A879D" w:rsidR="00677A2F">
        <w:rPr>
          <w:lang w:val="es-PE"/>
        </w:rPr>
        <w:t>Nros</w:t>
      </w:r>
      <w:r w:rsidRPr="160A879D" w:rsidR="00677A2F">
        <w:rPr>
          <w:lang w:val="es-PE"/>
        </w:rPr>
        <w:t xml:space="preserve">. 031/10, de fecha 15 de marzo de 2010, y 170/10 de fecha 29 de diciembre de 2010, en particular el sétimo considerando de esta última </w:t>
      </w:r>
      <w:r w:rsidRPr="160A879D" w:rsidR="00677A2F">
        <w:rPr>
          <w:lang w:val="es-PE"/>
        </w:rPr>
        <w:t>resolución, siendo que la titularidad y eficacia de un brevete militar no puede ser asimiladas a la de un brevete expedido por las autoridades civiles (por oposición a las militares) competentes, de manera que la licencia de conducir sujeta al régimen</w:t>
      </w:r>
      <w:r w:rsidR="00677A2F">
        <w:rPr/>
        <w:t xml:space="preserve"> establecido en el Reglamento Administrativo de Tránsito Militar contenido en el Decreto Supremo Nro. </w:t>
      </w:r>
      <w:r w:rsidR="0B2BBEFB">
        <w:rPr/>
        <w:t>................</w:t>
      </w:r>
      <w:r w:rsidR="00677A2F">
        <w:rPr/>
        <w:t xml:space="preserve"> no autoriza ni faculta al personal militar y/o policial que no tenga la condición de oficial a conducir vehículos particulares.</w:t>
      </w:r>
    </w:p>
    <w:p w:rsidRPr="00677A2F" w:rsidR="00677A2F" w:rsidP="00677A2F" w:rsidRDefault="00677A2F" w14:paraId="7016763F" w14:textId="77777777">
      <w:pPr>
        <w:tabs>
          <w:tab w:val="left" w:pos="709"/>
          <w:tab w:val="left" w:pos="2160"/>
        </w:tabs>
        <w:jc w:val="both"/>
      </w:pPr>
    </w:p>
    <w:p w:rsidRPr="00677A2F" w:rsidR="00677A2F" w:rsidP="00677A2F" w:rsidRDefault="00677A2F" w14:paraId="28C33EFB" w14:textId="77777777">
      <w:pPr>
        <w:tabs>
          <w:tab w:val="left" w:pos="709"/>
          <w:tab w:val="left" w:pos="2160"/>
        </w:tabs>
        <w:jc w:val="both"/>
      </w:pPr>
      <w:r w:rsidRPr="00677A2F">
        <w:rPr>
          <w:color w:val="222222"/>
          <w:shd w:val="clear" w:color="auto" w:fill="FFFFFF"/>
        </w:rPr>
        <w:t xml:space="preserve">Asimismo, a juicio de este colegiado, la norma "civil" que permite la conducción con brevete militar </w:t>
      </w:r>
      <w:proofErr w:type="gramStart"/>
      <w:r w:rsidRPr="00677A2F">
        <w:rPr>
          <w:color w:val="222222"/>
          <w:shd w:val="clear" w:color="auto" w:fill="FFFFFF"/>
        </w:rPr>
        <w:t>de acuerdo a</w:t>
      </w:r>
      <w:proofErr w:type="gramEnd"/>
      <w:r w:rsidRPr="00677A2F">
        <w:rPr>
          <w:color w:val="222222"/>
          <w:shd w:val="clear" w:color="auto" w:fill="FFFFFF"/>
        </w:rPr>
        <w:t xml:space="preserve"> su regulación, no deroga tácitamente la norma administrativo-militar, la que de manera especial diferencia los usos posibles del brevete militar para oficiales y para suboficiales, técnicos y personal civil. En efecto </w:t>
      </w:r>
    </w:p>
    <w:p w:rsidRPr="00677A2F" w:rsidR="00677A2F" w:rsidP="00677A2F" w:rsidRDefault="00677A2F" w14:paraId="6553F2D5" w14:textId="77777777">
      <w:pPr>
        <w:tabs>
          <w:tab w:val="left" w:pos="709"/>
          <w:tab w:val="left" w:pos="2160"/>
        </w:tabs>
        <w:jc w:val="both"/>
      </w:pPr>
    </w:p>
    <w:p w:rsidRPr="00677A2F" w:rsidR="00677A2F" w:rsidP="00677A2F" w:rsidRDefault="00677A2F" w14:paraId="6097B270" w14:textId="77777777">
      <w:pPr>
        <w:tabs>
          <w:tab w:val="left" w:pos="709"/>
          <w:tab w:val="left" w:pos="2160"/>
        </w:tabs>
        <w:jc w:val="both"/>
      </w:pPr>
      <w:r w:rsidRPr="00677A2F">
        <w:t xml:space="preserve">En ese sentido, en los casos de personal militar que goce de la condición de oficial, como es el caso del reclamante en su condición de Capitán de Corbeta, sí está autorizado a conducir un vehículo particular con el solo brevete militar. </w:t>
      </w:r>
    </w:p>
    <w:p w:rsidRPr="00677A2F" w:rsidR="00677A2F" w:rsidP="00677A2F" w:rsidRDefault="00677A2F" w14:paraId="36A56375" w14:textId="77777777">
      <w:pPr>
        <w:tabs>
          <w:tab w:val="left" w:pos="709"/>
          <w:tab w:val="left" w:pos="2160"/>
        </w:tabs>
        <w:jc w:val="both"/>
      </w:pPr>
    </w:p>
    <w:p w:rsidRPr="00677A2F" w:rsidR="00677A2F" w:rsidP="00677A2F" w:rsidRDefault="00677A2F" w14:paraId="01E54125" w14:textId="77777777">
      <w:pPr>
        <w:tabs>
          <w:tab w:val="left" w:pos="709"/>
          <w:tab w:val="left" w:pos="2160"/>
        </w:tabs>
        <w:jc w:val="both"/>
      </w:pPr>
      <w:r w:rsidRPr="00677A2F">
        <w:t>En efecto, conforme al Reglamento Nacional del Sistema de Emisión de Licencias de Conducir tienen validez para conducir vehículos dentro del territorio nacional, las licencias otorgadas al personal de las Fuerzas Armadas y Policía Nacional del Perú en situación de actividad, expedidas por dichas instituciones, las que se rigen por la normativa específica.</w:t>
      </w:r>
    </w:p>
    <w:p w:rsidRPr="00677A2F" w:rsidR="00677A2F" w:rsidP="00677A2F" w:rsidRDefault="00677A2F" w14:paraId="5300E069" w14:textId="77777777">
      <w:pPr>
        <w:tabs>
          <w:tab w:val="left" w:pos="709"/>
          <w:tab w:val="left" w:pos="2160"/>
        </w:tabs>
        <w:jc w:val="both"/>
      </w:pPr>
    </w:p>
    <w:p w:rsidRPr="00677A2F" w:rsidR="00677A2F" w:rsidP="00677A2F" w:rsidRDefault="00677A2F" w14:paraId="63AE1049" w14:textId="77777777">
      <w:pPr>
        <w:tabs>
          <w:tab w:val="left" w:pos="709"/>
          <w:tab w:val="left" w:pos="2160"/>
        </w:tabs>
        <w:jc w:val="both"/>
      </w:pPr>
      <w:r w:rsidRPr="00677A2F">
        <w:t>Por tanto, en el caso de oficiales la indicada licencia de conducir militar sí permite normativamente conducir la clase de vehículo asegurado que es uno de uso particular.</w:t>
      </w:r>
    </w:p>
    <w:p w:rsidRPr="00677A2F" w:rsidR="00677A2F" w:rsidP="00677A2F" w:rsidRDefault="00677A2F" w14:paraId="27B39FD5" w14:textId="77777777">
      <w:pPr>
        <w:tabs>
          <w:tab w:val="left" w:pos="709"/>
          <w:tab w:val="left" w:pos="2160"/>
        </w:tabs>
        <w:jc w:val="both"/>
      </w:pPr>
    </w:p>
    <w:p w:rsidRPr="00677A2F" w:rsidR="00677A2F" w:rsidP="00677A2F" w:rsidRDefault="00677A2F" w14:paraId="310763A7" w14:textId="77777777">
      <w:pPr>
        <w:tabs>
          <w:tab w:val="left" w:pos="709"/>
          <w:tab w:val="left" w:pos="2160"/>
        </w:tabs>
        <w:jc w:val="both"/>
      </w:pPr>
      <w:r w:rsidRPr="00677A2F">
        <w:t>Atendiendo a lo expresado, el colegiado aprecia que en el presente caso el reclamante ha acreditado contar con una licencia de conducir militar (vigente) que le autoriza para conducir el tipo de vehículo asegurado, razón por la cual no se materializa la primera causal de rechazo invocada por la aseguradora.</w:t>
      </w:r>
    </w:p>
    <w:p w:rsidRPr="00677A2F" w:rsidR="00677A2F" w:rsidP="00677A2F" w:rsidRDefault="00677A2F" w14:paraId="0386DD21" w14:textId="77777777">
      <w:pPr>
        <w:tabs>
          <w:tab w:val="left" w:pos="709"/>
          <w:tab w:val="left" w:pos="2160"/>
        </w:tabs>
        <w:jc w:val="both"/>
      </w:pPr>
    </w:p>
    <w:p w:rsidRPr="00677A2F" w:rsidR="00677A2F" w:rsidP="00677A2F" w:rsidRDefault="00677A2F" w14:paraId="67DDFE32" w14:textId="77777777">
      <w:pPr>
        <w:tabs>
          <w:tab w:val="left" w:pos="709"/>
          <w:tab w:val="left" w:pos="2160"/>
        </w:tabs>
        <w:jc w:val="both"/>
      </w:pPr>
      <w:r w:rsidRPr="00677A2F">
        <w:rPr>
          <w:b/>
          <w:u w:val="single"/>
          <w:lang w:val="es-PE"/>
        </w:rPr>
        <w:t>OCTAVO</w:t>
      </w:r>
      <w:r w:rsidRPr="00677A2F">
        <w:rPr>
          <w:b/>
          <w:lang w:val="es-PE"/>
        </w:rPr>
        <w:t xml:space="preserve">: </w:t>
      </w:r>
      <w:r w:rsidRPr="00677A2F">
        <w:rPr>
          <w:bCs/>
          <w:lang w:val="es-PE"/>
        </w:rPr>
        <w:t xml:space="preserve">En cuanto a la segunda causal de rechazo, conforme a lo declarado por el propio conductor al formular su denuncia policial, el siniestro ocurrió cuando al </w:t>
      </w:r>
      <w:r w:rsidRPr="00677A2F">
        <w:t xml:space="preserve">estacionarse y ceder el paso a un vehículo que circulaba por la misma vía en sentido contrario, se apegó mucho al borde, desmoronándose parte de este, lo que conllevó a que su vehículo se volcara en vueltas de campana hacia una poza de agua. </w:t>
      </w:r>
    </w:p>
    <w:p w:rsidRPr="00677A2F" w:rsidR="00677A2F" w:rsidP="00677A2F" w:rsidRDefault="00677A2F" w14:paraId="4A6DC1BE" w14:textId="77777777">
      <w:pPr>
        <w:tabs>
          <w:tab w:val="left" w:pos="709"/>
          <w:tab w:val="left" w:pos="2160"/>
        </w:tabs>
        <w:jc w:val="both"/>
      </w:pPr>
    </w:p>
    <w:p w:rsidRPr="00677A2F" w:rsidR="00677A2F" w:rsidP="00677A2F" w:rsidRDefault="00677A2F" w14:paraId="6FAE8058" w14:textId="77777777">
      <w:pPr>
        <w:tabs>
          <w:tab w:val="left" w:pos="709"/>
          <w:tab w:val="left" w:pos="2160"/>
        </w:tabs>
        <w:jc w:val="both"/>
      </w:pPr>
      <w:r w:rsidRPr="00677A2F">
        <w:t>Conforme a la descripción de los hechos efectuada por el propio conductor, el siniestro ocurrió cuando el vehículo estaba detenido, esto es estacionado al borde de la vía, de manera que al ceder parte del terreno el auto se vuelca y precipita hacia una poza de agua.</w:t>
      </w:r>
    </w:p>
    <w:p w:rsidRPr="00677A2F" w:rsidR="00677A2F" w:rsidP="00677A2F" w:rsidRDefault="00677A2F" w14:paraId="147EA682" w14:textId="77777777">
      <w:pPr>
        <w:tabs>
          <w:tab w:val="left" w:pos="709"/>
          <w:tab w:val="left" w:pos="2160"/>
        </w:tabs>
        <w:jc w:val="both"/>
      </w:pPr>
    </w:p>
    <w:p w:rsidRPr="00677A2F" w:rsidR="00677A2F" w:rsidP="00677A2F" w:rsidRDefault="00677A2F" w14:paraId="59C68A7D" w14:textId="77777777">
      <w:pPr>
        <w:tabs>
          <w:tab w:val="left" w:pos="709"/>
          <w:tab w:val="left" w:pos="2160"/>
        </w:tabs>
        <w:jc w:val="both"/>
      </w:pPr>
      <w:r w:rsidRPr="00677A2F">
        <w:t>En ese sentido, el colegiado advierte que la causa adecuada del siniestro no fue el desplazamiento de la unidad asegurada, sino que lo fue el deslizamiento del suelo donde estaba estacionada la unidad asegurada.</w:t>
      </w:r>
    </w:p>
    <w:p w:rsidRPr="00677A2F" w:rsidR="00677A2F" w:rsidP="00677A2F" w:rsidRDefault="00677A2F" w14:paraId="30BBBF45" w14:textId="77777777">
      <w:pPr>
        <w:tabs>
          <w:tab w:val="left" w:pos="709"/>
          <w:tab w:val="left" w:pos="2160"/>
        </w:tabs>
        <w:jc w:val="both"/>
      </w:pPr>
    </w:p>
    <w:p w:rsidRPr="00677A2F" w:rsidR="00677A2F" w:rsidP="00677A2F" w:rsidRDefault="00677A2F" w14:paraId="2DA57616" w14:textId="77777777">
      <w:pPr>
        <w:tabs>
          <w:tab w:val="left" w:pos="709"/>
          <w:tab w:val="left" w:pos="2160"/>
        </w:tabs>
        <w:jc w:val="both"/>
      </w:pPr>
      <w:r w:rsidRPr="00677A2F">
        <w:t xml:space="preserve">Por lo tanto, el evento generador del accidente está previsto expresamente como causal de exclusión de cobertura, siendo uno de los supuestos contenidos en la exclusión invocada por la aseguradora para fines del rechazo.  </w:t>
      </w:r>
    </w:p>
    <w:p w:rsidRPr="00677A2F" w:rsidR="00677A2F" w:rsidP="00677A2F" w:rsidRDefault="00677A2F" w14:paraId="3FAFF06D" w14:textId="77777777">
      <w:pPr>
        <w:tabs>
          <w:tab w:val="left" w:pos="709"/>
          <w:tab w:val="left" w:pos="2160"/>
        </w:tabs>
        <w:jc w:val="both"/>
      </w:pPr>
    </w:p>
    <w:p w:rsidRPr="00677A2F" w:rsidR="00677A2F" w:rsidP="00677A2F" w:rsidRDefault="00677A2F" w14:paraId="5BA7558B" w14:textId="554DAB20">
      <w:pPr>
        <w:tabs>
          <w:tab w:val="left" w:pos="709"/>
          <w:tab w:val="left" w:pos="2160"/>
        </w:tabs>
        <w:jc w:val="both"/>
        <w:rPr>
          <w:lang w:val="es-PE"/>
        </w:rPr>
      </w:pPr>
      <w:r w:rsidRPr="160A879D" w:rsidR="00677A2F">
        <w:rPr>
          <w:lang w:val="es-PE"/>
        </w:rPr>
        <w:t xml:space="preserve">En consecuencia, </w:t>
      </w:r>
      <w:r w:rsidRPr="160A879D" w:rsidR="00677A2F">
        <w:rPr>
          <w:lang w:val="es-PE"/>
        </w:rPr>
        <w:t>en razón de</w:t>
      </w:r>
      <w:r w:rsidRPr="160A879D" w:rsidR="00677A2F">
        <w:rPr>
          <w:lang w:val="es-PE"/>
        </w:rPr>
        <w:t xml:space="preserve"> lo expuesto, debe concluirse que el rechazo de cobertura se ajusta a los términos y condiciones contractuales respecto a la causal de exclusión </w:t>
      </w:r>
      <w:r w:rsidRPr="160A879D" w:rsidR="00677A2F">
        <w:rPr>
          <w:lang w:val="es-PE" w:eastAsia="es-PE"/>
        </w:rPr>
        <w:t xml:space="preserve">establecida en el Artículo </w:t>
      </w:r>
      <w:r w:rsidRPr="160A879D" w:rsidR="00677A2F">
        <w:rPr>
          <w:lang w:val="es-PE" w:eastAsia="es-PE"/>
        </w:rPr>
        <w:t>N°</w:t>
      </w:r>
      <w:r w:rsidRPr="160A879D" w:rsidR="00677A2F">
        <w:rPr>
          <w:lang w:val="es-PE" w:eastAsia="es-PE"/>
        </w:rPr>
        <w:t xml:space="preserve"> 5, inciso 7, de las Condiciones Generales del Seguro Vehicular (Cláusula </w:t>
      </w:r>
      <w:r w:rsidRPr="160A879D" w:rsidR="1202D42F">
        <w:rPr>
          <w:lang w:val="es-PE" w:eastAsia="es-PE"/>
        </w:rPr>
        <w:t>............</w:t>
      </w:r>
      <w:r w:rsidRPr="160A879D" w:rsidR="00677A2F">
        <w:rPr>
          <w:lang w:val="es-PE" w:eastAsia="es-PE"/>
        </w:rPr>
        <w:t>1 de la póliza)</w:t>
      </w:r>
      <w:r w:rsidRPr="160A879D" w:rsidR="00677A2F">
        <w:rPr>
          <w:lang w:val="es-PE"/>
        </w:rPr>
        <w:t>.</w:t>
      </w:r>
    </w:p>
    <w:p w:rsidRPr="00677A2F" w:rsidR="00677A2F" w:rsidP="00677A2F" w:rsidRDefault="00677A2F" w14:paraId="3D89AE6E" w14:textId="77777777">
      <w:pPr>
        <w:tabs>
          <w:tab w:val="left" w:pos="709"/>
          <w:tab w:val="left" w:pos="2160"/>
        </w:tabs>
        <w:jc w:val="both"/>
        <w:rPr>
          <w:lang w:val="es-PE"/>
        </w:rPr>
      </w:pPr>
    </w:p>
    <w:p w:rsidRPr="00677A2F" w:rsidR="00677A2F" w:rsidP="00677A2F" w:rsidRDefault="00677A2F" w14:paraId="65F5923E" w14:textId="77777777">
      <w:pPr>
        <w:tabs>
          <w:tab w:val="left" w:pos="2386"/>
        </w:tabs>
        <w:jc w:val="both"/>
        <w:outlineLvl w:val="0"/>
        <w:rPr>
          <w:b/>
        </w:rPr>
      </w:pPr>
      <w:r w:rsidRPr="00677A2F">
        <w:rPr>
          <w:b/>
          <w:lang w:val="es-PE"/>
        </w:rPr>
        <w:t xml:space="preserve">Atendiendo a lo expresado, este colegiado </w:t>
      </w:r>
      <w:r w:rsidRPr="00677A2F">
        <w:rPr>
          <w:b/>
        </w:rPr>
        <w:t>concluye su apreciación razonada y conjunta, al amparo de lo establecido en su Reglamento, estimando que el rechazo de cobertura al cual se contrae la presente reclamación es legítimo, por lo que</w:t>
      </w:r>
      <w:r w:rsidRPr="00677A2F">
        <w:rPr>
          <w:b/>
          <w:lang w:val="es-PE"/>
        </w:rPr>
        <w:t xml:space="preserve"> resuelve:</w:t>
      </w:r>
    </w:p>
    <w:p w:rsidRPr="00677A2F" w:rsidR="00677A2F" w:rsidP="00677A2F" w:rsidRDefault="00677A2F" w14:paraId="18F83E06" w14:textId="77777777">
      <w:pPr>
        <w:jc w:val="both"/>
        <w:rPr>
          <w:rFonts w:eastAsia="Arial Unicode MS"/>
          <w:lang w:val="es-PE"/>
        </w:rPr>
      </w:pPr>
    </w:p>
    <w:p w:rsidRPr="00677A2F" w:rsidR="00677A2F" w:rsidP="160A879D" w:rsidRDefault="00677A2F" w14:paraId="06703C6F" w14:textId="767F9A36">
      <w:pPr>
        <w:tabs>
          <w:tab w:val="left" w:leader="none" w:pos="1416"/>
        </w:tabs>
        <w:jc w:val="both"/>
        <w:rPr>
          <w:lang w:val="es-PE"/>
        </w:rPr>
      </w:pPr>
      <w:r w:rsidRPr="160A879D" w:rsidR="00677A2F">
        <w:rPr>
          <w:rFonts w:eastAsia="Arial Unicode MS"/>
          <w:lang w:val="es-PE"/>
        </w:rPr>
        <w:t xml:space="preserve">Declarar </w:t>
      </w:r>
      <w:r w:rsidRPr="160A879D" w:rsidR="00677A2F">
        <w:rPr>
          <w:rFonts w:eastAsia="Arial Unicode MS"/>
          <w:b w:val="1"/>
          <w:bCs w:val="1"/>
          <w:lang w:val="es-PE"/>
        </w:rPr>
        <w:t>IN</w:t>
      </w:r>
      <w:r w:rsidRPr="160A879D" w:rsidR="00677A2F">
        <w:rPr>
          <w:rFonts w:eastAsia="Arial Unicode MS"/>
          <w:b w:val="1"/>
          <w:bCs w:val="1"/>
          <w:lang w:val="es-PE"/>
        </w:rPr>
        <w:t>FUNDADA</w:t>
      </w:r>
      <w:r w:rsidRPr="160A879D" w:rsidR="00677A2F">
        <w:rPr>
          <w:rFonts w:eastAsia="Arial Unicode MS"/>
          <w:lang w:val="es-PE"/>
        </w:rPr>
        <w:t xml:space="preserve"> la reclamación interpuesta por</w:t>
      </w:r>
      <w:r w:rsidRPr="160A879D" w:rsidR="00677A2F">
        <w:rPr>
          <w:lang w:val="es-PE"/>
        </w:rPr>
        <w:t xml:space="preserve"> </w:t>
      </w:r>
      <w:r w:rsidRPr="160A879D" w:rsidR="52759BBE">
        <w:rPr>
          <w:lang w:val="es-PE"/>
        </w:rPr>
        <w:t>........................................................</w:t>
      </w:r>
      <w:r w:rsidRPr="160A879D" w:rsidR="6CE991E1">
        <w:rPr>
          <w:lang w:val="es-PE"/>
        </w:rPr>
        <w:t xml:space="preserve"> </w:t>
      </w:r>
      <w:r w:rsidRPr="160A879D" w:rsidR="00677A2F">
        <w:rPr>
          <w:b w:val="1"/>
          <w:bCs w:val="1"/>
          <w:lang w:val="es-MX"/>
        </w:rPr>
        <w:t xml:space="preserve"> </w:t>
      </w:r>
      <w:r w:rsidRPr="160A879D" w:rsidR="00677A2F">
        <w:rPr>
          <w:lang w:val="es-PE"/>
        </w:rPr>
        <w:t>contr</w:t>
      </w:r>
      <w:r w:rsidRPr="160A879D" w:rsidR="00677A2F">
        <w:rPr>
          <w:lang w:val="es-PE"/>
        </w:rPr>
        <w:t xml:space="preserve">a </w:t>
      </w:r>
      <w:r w:rsidRPr="160A879D" w:rsidR="195461A9">
        <w:rPr>
          <w:lang w:val="es-PE"/>
        </w:rPr>
        <w:t>...................................</w:t>
      </w:r>
      <w:r w:rsidRPr="160A879D" w:rsidR="00677A2F">
        <w:rPr>
          <w:lang w:val="es-PE"/>
        </w:rPr>
        <w:t>, quedando a salvo su derecho de recurrir a las instancias que considere pertinentes.</w:t>
      </w:r>
    </w:p>
    <w:p w:rsidRPr="00677A2F" w:rsidR="00BA6BCB" w:rsidP="00BA6BCB" w:rsidRDefault="00BA6BCB" w14:paraId="1F0DC812" w14:textId="77777777">
      <w:pPr>
        <w:tabs>
          <w:tab w:val="left" w:pos="0"/>
          <w:tab w:val="left" w:pos="2160"/>
        </w:tabs>
        <w:jc w:val="both"/>
        <w:rPr>
          <w:lang w:val="es-PE"/>
        </w:rPr>
      </w:pPr>
    </w:p>
    <w:p w:rsidRPr="00677A2F" w:rsidR="001631D6" w:rsidP="00F202DC" w:rsidRDefault="00F15FBA" w14:paraId="48C7895B" w14:textId="030881AA">
      <w:pPr>
        <w:jc w:val="right"/>
        <w:outlineLvl w:val="0"/>
        <w:rPr>
          <w:lang w:val="es-PE"/>
        </w:rPr>
      </w:pPr>
      <w:r w:rsidRPr="00677A2F">
        <w:rPr>
          <w:lang w:val="es-PE"/>
        </w:rPr>
        <w:t xml:space="preserve">Lima, </w:t>
      </w:r>
      <w:r w:rsidRPr="00677A2F" w:rsidR="00B52FDA">
        <w:t>11</w:t>
      </w:r>
      <w:r w:rsidRPr="00677A2F" w:rsidR="00195646">
        <w:t xml:space="preserve"> </w:t>
      </w:r>
      <w:r w:rsidRPr="00677A2F">
        <w:rPr>
          <w:lang w:val="es-PE"/>
        </w:rPr>
        <w:t>de</w:t>
      </w:r>
      <w:r w:rsidRPr="00677A2F" w:rsidR="00E13D0F">
        <w:rPr>
          <w:lang w:val="es-PE"/>
        </w:rPr>
        <w:t xml:space="preserve"> </w:t>
      </w:r>
      <w:r w:rsidRPr="00677A2F" w:rsidR="006B65F2">
        <w:rPr>
          <w:lang w:val="es-PE"/>
        </w:rPr>
        <w:t>abril</w:t>
      </w:r>
      <w:r w:rsidRPr="00677A2F" w:rsidR="001631D6">
        <w:rPr>
          <w:lang w:val="es-PE"/>
        </w:rPr>
        <w:t xml:space="preserve"> </w:t>
      </w:r>
      <w:r w:rsidRPr="00677A2F">
        <w:rPr>
          <w:lang w:val="es-PE"/>
        </w:rPr>
        <w:t>de 20</w:t>
      </w:r>
      <w:r w:rsidRPr="00677A2F" w:rsidR="001631D6">
        <w:rPr>
          <w:lang w:val="es-PE"/>
        </w:rPr>
        <w:t>2</w:t>
      </w:r>
      <w:r w:rsidRPr="00677A2F" w:rsidR="00444D29">
        <w:rPr>
          <w:lang w:val="es-PE"/>
        </w:rPr>
        <w:t>2</w:t>
      </w:r>
    </w:p>
    <w:p w:rsidRPr="00677A2F" w:rsidR="00F202DC" w:rsidP="001631D6" w:rsidRDefault="00F202DC" w14:paraId="55EA6443" w14:textId="77777777">
      <w:pPr>
        <w:jc w:val="both"/>
      </w:pPr>
    </w:p>
    <w:p w:rsidRPr="00677A2F" w:rsidR="001631D6" w:rsidP="001631D6" w:rsidRDefault="001631D6" w14:paraId="54F717D9" w14:textId="77777777">
      <w:pPr>
        <w:jc w:val="both"/>
        <w:rPr>
          <w:b/>
          <w:bCs/>
          <w:i/>
          <w:iCs/>
          <w:lang w:val="es-ES_tradnl"/>
        </w:rPr>
      </w:pPr>
      <w:r w:rsidRPr="00677A2F">
        <w:rPr>
          <w:b/>
          <w:bCs/>
          <w:i/>
          <w:iCs/>
          <w:lang w:val="es-ES_tradnl"/>
        </w:rPr>
        <w:t>La Secretaría Técnica certifica que la presente resolución cuenta con el voto de los vocales cuyos nombres figuran en el presente documento.</w:t>
      </w:r>
    </w:p>
    <w:p w:rsidRPr="00677A2F" w:rsidR="001631D6" w:rsidP="001631D6" w:rsidRDefault="001631D6" w14:paraId="265ABE8B" w14:textId="77777777">
      <w:pPr>
        <w:jc w:val="both"/>
        <w:rPr>
          <w:b/>
          <w:bCs/>
          <w:i/>
          <w:iCs/>
          <w:lang w:val="es-ES_tradnl"/>
        </w:rPr>
      </w:pPr>
    </w:p>
    <w:p w:rsidRPr="00677A2F" w:rsidR="001631D6" w:rsidP="001631D6" w:rsidRDefault="001631D6" w14:paraId="024CA4C1" w14:textId="77777777">
      <w:pPr>
        <w:jc w:val="both"/>
        <w:rPr>
          <w:b/>
          <w:bCs/>
          <w:i/>
          <w:iCs/>
          <w:lang w:val="es-ES_tradnl"/>
        </w:rPr>
      </w:pPr>
    </w:p>
    <w:p w:rsidRPr="00677A2F" w:rsidR="003E6BA6" w:rsidP="003E6BA6" w:rsidRDefault="003E6BA6" w14:paraId="7E9839D4" w14:textId="5DB01808">
      <w:pPr>
        <w:spacing w:line="360" w:lineRule="auto"/>
        <w:jc w:val="center"/>
        <w:rPr>
          <w:b/>
          <w:bCs/>
        </w:rPr>
      </w:pPr>
      <w:r w:rsidRPr="00677A2F">
        <w:rPr>
          <w:b/>
          <w:bCs/>
        </w:rPr>
        <w:t xml:space="preserve">María Eugenia Valdez Fernández Baca – </w:t>
      </w:r>
      <w:proofErr w:type="gramStart"/>
      <w:r w:rsidRPr="00677A2F">
        <w:rPr>
          <w:b/>
          <w:bCs/>
        </w:rPr>
        <w:t>Presidente</w:t>
      </w:r>
      <w:proofErr w:type="gramEnd"/>
    </w:p>
    <w:p w:rsidRPr="00677A2F" w:rsidR="001631D6" w:rsidP="001631D6" w:rsidRDefault="001631D6" w14:paraId="515933D0" w14:textId="575B7E12">
      <w:pPr>
        <w:spacing w:line="360" w:lineRule="auto"/>
        <w:jc w:val="center"/>
        <w:rPr>
          <w:b/>
          <w:bCs/>
        </w:rPr>
      </w:pPr>
      <w:r w:rsidRPr="00677A2F">
        <w:rPr>
          <w:b/>
          <w:bCs/>
        </w:rPr>
        <w:t xml:space="preserve">Rolando Eyzaguirre </w:t>
      </w:r>
      <w:proofErr w:type="spellStart"/>
      <w:r w:rsidRPr="00677A2F">
        <w:rPr>
          <w:b/>
          <w:bCs/>
        </w:rPr>
        <w:t>Maccan</w:t>
      </w:r>
      <w:proofErr w:type="spellEnd"/>
      <w:r w:rsidRPr="00677A2F">
        <w:rPr>
          <w:b/>
          <w:bCs/>
        </w:rPr>
        <w:t xml:space="preserve"> – </w:t>
      </w:r>
      <w:r w:rsidRPr="00677A2F" w:rsidR="003E6BA6">
        <w:rPr>
          <w:b/>
          <w:bCs/>
        </w:rPr>
        <w:t>Vocal</w:t>
      </w:r>
    </w:p>
    <w:p w:rsidRPr="00677A2F" w:rsidR="00E0283B" w:rsidP="00E0283B" w:rsidRDefault="00E0283B" w14:paraId="09F7F113" w14:textId="69B4B1CB">
      <w:pPr>
        <w:spacing w:line="360" w:lineRule="auto"/>
        <w:jc w:val="center"/>
        <w:rPr>
          <w:b/>
          <w:bCs/>
        </w:rPr>
      </w:pPr>
      <w:r w:rsidRPr="00677A2F">
        <w:rPr>
          <w:b/>
          <w:bCs/>
        </w:rPr>
        <w:t>Marco Antonio Ortega Piana – Vocal</w:t>
      </w:r>
    </w:p>
    <w:p w:rsidRPr="00677A2F" w:rsidR="00517989" w:rsidP="00AB70B7" w:rsidRDefault="00AB70B7" w14:paraId="164CAA9F" w14:textId="01A81F40">
      <w:pPr>
        <w:spacing w:line="360" w:lineRule="auto"/>
        <w:jc w:val="center"/>
        <w:rPr>
          <w:b/>
          <w:bCs/>
        </w:rPr>
      </w:pPr>
      <w:r w:rsidRPr="00677A2F">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0FAD" w:rsidP="005F148C" w:rsidRDefault="003A0FAD" w14:paraId="5B1A4CF4" w14:textId="77777777">
      <w:r>
        <w:separator/>
      </w:r>
    </w:p>
  </w:endnote>
  <w:endnote w:type="continuationSeparator" w:id="0">
    <w:p w:rsidR="003A0FAD" w:rsidP="005F148C" w:rsidRDefault="003A0FAD" w14:paraId="778D8E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0FAD" w:rsidP="005F148C" w:rsidRDefault="003A0FAD" w14:paraId="1D786C9F" w14:textId="77777777">
      <w:r>
        <w:separator/>
      </w:r>
    </w:p>
  </w:footnote>
  <w:footnote w:type="continuationSeparator" w:id="0">
    <w:p w:rsidR="003A0FAD" w:rsidP="005F148C" w:rsidRDefault="003A0FAD" w14:paraId="04F552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832"/>
    <w:multiLevelType w:val="hybridMultilevel"/>
    <w:tmpl w:val="C5A4AEAE"/>
    <w:lvl w:ilvl="0" w:tplc="29645F0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273959"/>
    <w:multiLevelType w:val="hybridMultilevel"/>
    <w:tmpl w:val="AA38A3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13886B55"/>
    <w:multiLevelType w:val="hybridMultilevel"/>
    <w:tmpl w:val="F92EFA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8"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3E224F7D"/>
    <w:multiLevelType w:val="hybridMultilevel"/>
    <w:tmpl w:val="3CA03340"/>
    <w:lvl w:ilvl="0" w:tplc="5D505098">
      <w:start w:val="1"/>
      <w:numFmt w:val="lowerRoman"/>
      <w:lvlText w:val="%1)"/>
      <w:lvlJc w:val="left"/>
      <w:pPr>
        <w:ind w:left="776" w:hanging="720"/>
      </w:pPr>
    </w:lvl>
    <w:lvl w:ilvl="1" w:tplc="280A0019">
      <w:start w:val="1"/>
      <w:numFmt w:val="lowerLetter"/>
      <w:lvlText w:val="%2."/>
      <w:lvlJc w:val="left"/>
      <w:pPr>
        <w:ind w:left="1136" w:hanging="360"/>
      </w:pPr>
    </w:lvl>
    <w:lvl w:ilvl="2" w:tplc="280A001B">
      <w:start w:val="1"/>
      <w:numFmt w:val="lowerRoman"/>
      <w:lvlText w:val="%3."/>
      <w:lvlJc w:val="right"/>
      <w:pPr>
        <w:ind w:left="1856" w:hanging="180"/>
      </w:pPr>
    </w:lvl>
    <w:lvl w:ilvl="3" w:tplc="280A000F">
      <w:start w:val="1"/>
      <w:numFmt w:val="decimal"/>
      <w:lvlText w:val="%4."/>
      <w:lvlJc w:val="left"/>
      <w:pPr>
        <w:ind w:left="2576" w:hanging="360"/>
      </w:pPr>
    </w:lvl>
    <w:lvl w:ilvl="4" w:tplc="280A0019">
      <w:start w:val="1"/>
      <w:numFmt w:val="lowerLetter"/>
      <w:lvlText w:val="%5."/>
      <w:lvlJc w:val="left"/>
      <w:pPr>
        <w:ind w:left="3296" w:hanging="360"/>
      </w:pPr>
    </w:lvl>
    <w:lvl w:ilvl="5" w:tplc="280A001B">
      <w:start w:val="1"/>
      <w:numFmt w:val="lowerRoman"/>
      <w:lvlText w:val="%6."/>
      <w:lvlJc w:val="right"/>
      <w:pPr>
        <w:ind w:left="4016" w:hanging="180"/>
      </w:pPr>
    </w:lvl>
    <w:lvl w:ilvl="6" w:tplc="280A000F">
      <w:start w:val="1"/>
      <w:numFmt w:val="decimal"/>
      <w:lvlText w:val="%7."/>
      <w:lvlJc w:val="left"/>
      <w:pPr>
        <w:ind w:left="4736" w:hanging="360"/>
      </w:pPr>
    </w:lvl>
    <w:lvl w:ilvl="7" w:tplc="280A0019">
      <w:start w:val="1"/>
      <w:numFmt w:val="lowerLetter"/>
      <w:lvlText w:val="%8."/>
      <w:lvlJc w:val="left"/>
      <w:pPr>
        <w:ind w:left="5456" w:hanging="360"/>
      </w:pPr>
    </w:lvl>
    <w:lvl w:ilvl="8" w:tplc="280A001B">
      <w:start w:val="1"/>
      <w:numFmt w:val="lowerRoman"/>
      <w:lvlText w:val="%9."/>
      <w:lvlJc w:val="right"/>
      <w:pPr>
        <w:ind w:left="6176" w:hanging="180"/>
      </w:pPr>
    </w:lvl>
  </w:abstractNum>
  <w:abstractNum w:abstractNumId="24"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B1827A7"/>
    <w:multiLevelType w:val="hybridMultilevel"/>
    <w:tmpl w:val="AF1A163E"/>
    <w:lvl w:ilvl="0" w:tplc="1794D66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4BDF773F"/>
    <w:multiLevelType w:val="hybridMultilevel"/>
    <w:tmpl w:val="9B8CB16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40"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3"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4" w15:restartNumberingAfterBreak="0">
    <w:nsid w:val="735D0349"/>
    <w:multiLevelType w:val="hybridMultilevel"/>
    <w:tmpl w:val="1EC4C9E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7"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8"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94916722">
    <w:abstractNumId w:val="5"/>
  </w:num>
  <w:num w:numId="2" w16cid:durableId="1314136296">
    <w:abstractNumId w:val="33"/>
  </w:num>
  <w:num w:numId="3" w16cid:durableId="1458989843">
    <w:abstractNumId w:val="21"/>
  </w:num>
  <w:num w:numId="4" w16cid:durableId="1971782251">
    <w:abstractNumId w:val="35"/>
  </w:num>
  <w:num w:numId="5" w16cid:durableId="101110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7628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551620">
    <w:abstractNumId w:val="45"/>
  </w:num>
  <w:num w:numId="8" w16cid:durableId="810445626">
    <w:abstractNumId w:val="37"/>
  </w:num>
  <w:num w:numId="9" w16cid:durableId="20304024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6539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699886">
    <w:abstractNumId w:val="36"/>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6245355">
    <w:abstractNumId w:val="24"/>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5406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26156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4346905">
    <w:abstractNumId w:val="41"/>
  </w:num>
  <w:num w:numId="16" w16cid:durableId="1444569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551180">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7640864">
    <w:abstractNumId w:val="2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6544859">
    <w:abstractNumId w:val="4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5725441">
    <w:abstractNumId w:val="3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6205092">
    <w:abstractNumId w:val="3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1771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57720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5343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75975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07331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271290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853908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5984757">
    <w:abstractNumId w:val="16"/>
  </w:num>
  <w:num w:numId="30" w16cid:durableId="1553730215">
    <w:abstractNumId w:val="19"/>
  </w:num>
  <w:num w:numId="31" w16cid:durableId="679432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73878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37566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291487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8104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4966693">
    <w:abstractNumId w:val="17"/>
  </w:num>
  <w:num w:numId="37" w16cid:durableId="1187864633">
    <w:abstractNumId w:val="38"/>
  </w:num>
  <w:num w:numId="38" w16cid:durableId="618748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86897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327365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015523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38374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809753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0493411">
    <w:abstractNumId w:val="0"/>
  </w:num>
  <w:num w:numId="45" w16cid:durableId="1542203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62405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19373">
    <w:abstractNumId w:val="28"/>
  </w:num>
  <w:num w:numId="48" w16cid:durableId="8463328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079151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2549699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3A8A"/>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A2F"/>
    <w:rsid w:val="00677FBF"/>
    <w:rsid w:val="006846C3"/>
    <w:rsid w:val="0069382D"/>
    <w:rsid w:val="006A1077"/>
    <w:rsid w:val="006B65F2"/>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AF7C8A"/>
    <w:rsid w:val="00B04114"/>
    <w:rsid w:val="00B51C10"/>
    <w:rsid w:val="00B52FDA"/>
    <w:rsid w:val="00B60E25"/>
    <w:rsid w:val="00B70CD2"/>
    <w:rsid w:val="00B74729"/>
    <w:rsid w:val="00B773DA"/>
    <w:rsid w:val="00B82586"/>
    <w:rsid w:val="00B8399B"/>
    <w:rsid w:val="00B84F66"/>
    <w:rsid w:val="00BA6133"/>
    <w:rsid w:val="00BA6BCB"/>
    <w:rsid w:val="00BB44B9"/>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424C"/>
    <w:rsid w:val="00F71D17"/>
    <w:rsid w:val="00F96FDD"/>
    <w:rsid w:val="00F97A17"/>
    <w:rsid w:val="00FD73E0"/>
    <w:rsid w:val="00FE3F91"/>
    <w:rsid w:val="00FE77D7"/>
    <w:rsid w:val="00FF25AC"/>
    <w:rsid w:val="0158DF9D"/>
    <w:rsid w:val="0831EFB7"/>
    <w:rsid w:val="0B2BBEFB"/>
    <w:rsid w:val="101AC106"/>
    <w:rsid w:val="1202D42F"/>
    <w:rsid w:val="1338D561"/>
    <w:rsid w:val="148B56E4"/>
    <w:rsid w:val="160A879D"/>
    <w:rsid w:val="171F7CFB"/>
    <w:rsid w:val="17A25A7A"/>
    <w:rsid w:val="195461A9"/>
    <w:rsid w:val="1D1F94E0"/>
    <w:rsid w:val="1F3CB799"/>
    <w:rsid w:val="2F2159D4"/>
    <w:rsid w:val="2FE095F5"/>
    <w:rsid w:val="336D1DF3"/>
    <w:rsid w:val="3581F038"/>
    <w:rsid w:val="3D7FF789"/>
    <w:rsid w:val="4B8A1EB7"/>
    <w:rsid w:val="515DF814"/>
    <w:rsid w:val="52759BBE"/>
    <w:rsid w:val="612C119E"/>
    <w:rsid w:val="67D5F6EA"/>
    <w:rsid w:val="6CE99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F5DD95D-6DBE-400B-ADBB-CFE421D580DA}"/>
</file>

<file path=customXml/itemProps3.xml><?xml version="1.0" encoding="utf-8"?>
<ds:datastoreItem xmlns:ds="http://schemas.openxmlformats.org/officeDocument/2006/customXml" ds:itemID="{6D8B1385-706E-4BD0-B33E-C66AC33E8653}"/>
</file>

<file path=customXml/itemProps4.xml><?xml version="1.0" encoding="utf-8"?>
<ds:datastoreItem xmlns:ds="http://schemas.openxmlformats.org/officeDocument/2006/customXml" ds:itemID="{CA550C5B-C196-493E-ACC2-1A454682BF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205</cp:revision>
  <cp:lastPrinted>2022-04-12T15:54:00Z</cp:lastPrinted>
  <dcterms:created xsi:type="dcterms:W3CDTF">2020-12-18T20:09:00Z</dcterms:created>
  <dcterms:modified xsi:type="dcterms:W3CDTF">2025-04-01T19:32:11Z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