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E2878" w:rsidR="00F15FBA" w:rsidP="00F15FBA" w:rsidRDefault="00F15FBA" w14:paraId="6BA6C8A5" w14:textId="43AA1E58">
      <w:pPr>
        <w:pStyle w:val="Ttulo"/>
        <w:outlineLvl w:val="0"/>
        <w:rPr>
          <w:lang w:val="es-PE"/>
        </w:rPr>
      </w:pPr>
      <w:r w:rsidRPr="008E2878">
        <w:rPr>
          <w:lang w:val="es-PE"/>
        </w:rPr>
        <w:t>RESOLUCIÓN N</w:t>
      </w:r>
      <w:r w:rsidRPr="008E2878" w:rsidR="001631D6">
        <w:rPr>
          <w:lang w:val="es-PE"/>
        </w:rPr>
        <w:t xml:space="preserve">° </w:t>
      </w:r>
      <w:r w:rsidRPr="008E2878" w:rsidR="00784209">
        <w:rPr>
          <w:lang w:val="es-PE"/>
        </w:rPr>
        <w:t>0</w:t>
      </w:r>
      <w:r w:rsidRPr="008E2878" w:rsidR="008E2E17">
        <w:rPr>
          <w:lang w:val="es-PE"/>
        </w:rPr>
        <w:t>8</w:t>
      </w:r>
      <w:r w:rsidR="0098224D">
        <w:rPr>
          <w:lang w:val="es-PE"/>
        </w:rPr>
        <w:t>5</w:t>
      </w:r>
      <w:r w:rsidRPr="008E2878" w:rsidR="00F96FDD">
        <w:rPr>
          <w:lang w:val="es-PE"/>
        </w:rPr>
        <w:t>/</w:t>
      </w:r>
      <w:r w:rsidRPr="008E2878" w:rsidR="001631D6">
        <w:rPr>
          <w:lang w:val="es-PE"/>
        </w:rPr>
        <w:t>2</w:t>
      </w:r>
      <w:r w:rsidRPr="008E2878" w:rsidR="00444D29">
        <w:rPr>
          <w:lang w:val="es-PE"/>
        </w:rPr>
        <w:t>2</w:t>
      </w:r>
    </w:p>
    <w:p w:rsidRPr="008E2878" w:rsidR="00511CED" w:rsidP="00022570" w:rsidRDefault="00511CED" w14:paraId="14926A17" w14:textId="77777777">
      <w:pPr>
        <w:jc w:val="both"/>
        <w:outlineLvl w:val="0"/>
        <w:rPr>
          <w:b/>
          <w:bCs/>
          <w:lang w:val="es-PE"/>
        </w:rPr>
      </w:pPr>
    </w:p>
    <w:p w:rsidR="0041480F" w:rsidP="0041480F" w:rsidRDefault="0041480F" w14:paraId="3053E875" w14:textId="77777777">
      <w:pPr>
        <w:jc w:val="both"/>
        <w:rPr>
          <w:b/>
          <w:lang w:val="es-PE" w:eastAsia="en-US"/>
        </w:rPr>
      </w:pPr>
      <w:r>
        <w:rPr>
          <w:b/>
        </w:rPr>
        <w:t>VISTOS</w:t>
      </w:r>
    </w:p>
    <w:p w:rsidR="0041480F" w:rsidP="0041480F" w:rsidRDefault="0041480F" w14:paraId="1E099511" w14:textId="77777777">
      <w:pPr>
        <w:jc w:val="both"/>
      </w:pPr>
    </w:p>
    <w:p w:rsidR="0041480F" w:rsidP="0041480F" w:rsidRDefault="0041480F" w14:paraId="70A8685E" w14:textId="62B8A010">
      <w:pPr>
        <w:jc w:val="both"/>
      </w:pPr>
      <w:r w:rsidR="0041480F">
        <w:rPr/>
        <w:t xml:space="preserve">Que con fecha 01 de diciembre de 2021, </w:t>
      </w:r>
      <w:r w:rsidR="3E0F4D6D">
        <w:rPr/>
        <w:t>...............................................</w:t>
      </w:r>
      <w:r w:rsidR="0041480F">
        <w:rPr/>
        <w:t xml:space="preserve"> interpone reclamación ante la Defensoría del Asegurado (DEFASEG) solicitando que </w:t>
      </w:r>
      <w:r w:rsidR="795B354C">
        <w:rPr/>
        <w:t>.......................</w:t>
      </w:r>
      <w:r w:rsidR="0041480F">
        <w:rPr/>
        <w:t xml:space="preserve"> otorgue cobertura al siniestro ocurrido el 19 de octubre de 2021, al vehículo asegurado de Placa de Rodaje </w:t>
      </w:r>
      <w:r w:rsidR="09C29A90">
        <w:rPr/>
        <w:t>......................</w:t>
      </w:r>
      <w:r w:rsidR="0041480F">
        <w:rPr/>
        <w:t xml:space="preserve">, de acuerdo con las Condiciones Generales y Particulares de la Póliza de Seguro Vehicular </w:t>
      </w:r>
      <w:r w:rsidR="6CB5C408">
        <w:rPr/>
        <w:t>.............................</w:t>
      </w:r>
    </w:p>
    <w:p w:rsidR="0041480F" w:rsidP="0041480F" w:rsidRDefault="0041480F" w14:paraId="07B8CB06" w14:textId="77777777">
      <w:pPr>
        <w:ind w:left="708" w:hanging="708"/>
        <w:jc w:val="both"/>
      </w:pPr>
    </w:p>
    <w:p w:rsidR="0041480F" w:rsidP="0041480F" w:rsidRDefault="0041480F" w14:paraId="575155CF" w14:textId="77777777">
      <w:pPr>
        <w:ind w:firstLine="1"/>
        <w:jc w:val="both"/>
      </w:pPr>
      <w:r>
        <w:t xml:space="preserve">Que, la señalada reclamación cumple con las exigencias de materia, cuantía y oportunidad establecidas en el reglamento de la DEFASEG, habiéndose presentado dentro del plazo que corresponde de acuerdo a dicho reglamento. </w:t>
      </w:r>
    </w:p>
    <w:p w:rsidR="0041480F" w:rsidP="0041480F" w:rsidRDefault="0041480F" w14:paraId="6655BB9E" w14:textId="77777777">
      <w:pPr>
        <w:ind w:firstLine="1"/>
        <w:jc w:val="both"/>
      </w:pPr>
    </w:p>
    <w:p w:rsidR="0041480F" w:rsidP="0041480F" w:rsidRDefault="0041480F" w14:paraId="020B78F0" w14:textId="60D783ED">
      <w:pPr>
        <w:ind w:firstLine="1"/>
        <w:jc w:val="both"/>
      </w:pPr>
      <w:r w:rsidR="0041480F">
        <w:rPr/>
        <w:t xml:space="preserve">Que, habiéndose corrido traslado de la señalada reclamación, </w:t>
      </w:r>
      <w:r w:rsidR="769FA0A1">
        <w:rPr/>
        <w:t>........................</w:t>
      </w:r>
      <w:r w:rsidR="0041480F">
        <w:rPr/>
        <w:t xml:space="preserve"> con fecha 10 de diciembre de 2021 ha presentado su contestación a la Reclamación, adjuntando la Póliza y los documentos relativos al siniestro.</w:t>
      </w:r>
    </w:p>
    <w:p w:rsidR="0041480F" w:rsidP="0041480F" w:rsidRDefault="0041480F" w14:paraId="0D2B4F2E" w14:textId="77777777">
      <w:pPr>
        <w:ind w:left="708" w:hanging="708"/>
        <w:jc w:val="both"/>
      </w:pPr>
    </w:p>
    <w:p w:rsidR="0041480F" w:rsidP="0041480F" w:rsidRDefault="0041480F" w14:paraId="51894FD5" w14:textId="1D6AC3D6">
      <w:pPr>
        <w:jc w:val="both"/>
      </w:pPr>
      <w:r w:rsidR="0041480F">
        <w:rPr/>
        <w:t xml:space="preserve">Que, con fecha 28 de marzo de 2022, se realizó la correspondiente audiencia de vista con la asistencia solo de la aseguradora, pese a que el reclamante fue citado </w:t>
      </w:r>
      <w:r w:rsidR="0041480F">
        <w:rPr/>
        <w:t>de acuerdo a</w:t>
      </w:r>
      <w:r w:rsidR="0041480F">
        <w:rPr/>
        <w:t xml:space="preserve"> reglamento. Que, </w:t>
      </w:r>
      <w:r w:rsidR="4EEF3AD0">
        <w:rPr/>
        <w:t>.............................</w:t>
      </w:r>
      <w:r w:rsidR="0041480F">
        <w:rPr/>
        <w:t xml:space="preserve"> sustentó su posición </w:t>
      </w:r>
      <w:r w:rsidR="0041480F">
        <w:rPr/>
        <w:t>en relación al</w:t>
      </w:r>
      <w:r w:rsidR="0041480F">
        <w:rPr/>
        <w:t xml:space="preserve"> reclamo presentado y absolvió las preguntas del colegiado. Que, al término de la audiencia, se otorgó a </w:t>
      </w:r>
      <w:r w:rsidR="1728EE24">
        <w:rPr/>
        <w:t>...........................</w:t>
      </w:r>
      <w:r w:rsidR="0041480F">
        <w:rPr/>
        <w:t xml:space="preserve"> un plazo adicional de tres (3) días para que presente copia del cargo de entrega de la póliza completa al asegurado. Que, hasta la fecha, </w:t>
      </w:r>
      <w:r w:rsidR="6CDC73C3">
        <w:rPr/>
        <w:t>................................</w:t>
      </w:r>
      <w:r w:rsidR="0041480F">
        <w:rPr/>
        <w:t>, vencido el plazo otorgado no ha cumplido con remitir lo solicitado, quedando entonces el expediente a la fecha en condiciones para que este colegiado pueda analizar el caso y pronunciarse respecto al mismo.</w:t>
      </w:r>
    </w:p>
    <w:p w:rsidR="0041480F" w:rsidP="0041480F" w:rsidRDefault="0041480F" w14:paraId="1BC89116" w14:textId="77777777">
      <w:pPr>
        <w:jc w:val="both"/>
      </w:pPr>
    </w:p>
    <w:p w:rsidR="0041480F" w:rsidP="0041480F" w:rsidRDefault="0041480F" w14:paraId="7872C710" w14:textId="063C5222">
      <w:pPr>
        <w:jc w:val="both"/>
      </w:pPr>
      <w:r w:rsidR="0041480F">
        <w:rPr/>
        <w:t xml:space="preserve">Que, el asegurado solicita que </w:t>
      </w:r>
      <w:r w:rsidR="31B8901C">
        <w:rPr/>
        <w:t>..............................</w:t>
      </w:r>
      <w:r w:rsidR="0041480F">
        <w:rPr/>
        <w:t xml:space="preserve"> proceda a la atención del siniestro ocurrido al vehículo asegurado, por las siguientes resumidas razones: 1) Que, desde donde ocurrió el accidente de tránsito hasta la comisaría más cerca que se encuentra en el distrito de </w:t>
      </w:r>
      <w:r w:rsidR="0041480F">
        <w:rPr/>
        <w:t>Pacaipampa</w:t>
      </w:r>
      <w:r w:rsidR="0041480F">
        <w:rPr/>
        <w:t xml:space="preserve">, la misma se encuentra a seis (6) horas como mínimo y considerando la hora y tiempo climático que se presentaba aquel día, cabe recalcar que, al ser una carretera de trocha, tampoco hay movilidad pública. 2)  Que, por lo tanto, es imposible realizar el pedido que estipula la carta de </w:t>
      </w:r>
      <w:r w:rsidR="22391204">
        <w:rPr/>
        <w:t>...........................</w:t>
      </w:r>
      <w:r w:rsidR="0041480F">
        <w:rPr/>
        <w:t xml:space="preserve">, donde se considera como máximo cuatro (4) horas para poner la denuncia y realizar los exámenes correspondientes. Que, se debe considerar la denuncia policial que informa detalladamente el accidente y las circunstancias como corrieron. 3) Que, también se informa que se realizó varias llamadas a </w:t>
      </w:r>
      <w:r w:rsidR="7108B47F">
        <w:rPr/>
        <w:t>.................................</w:t>
      </w:r>
      <w:r w:rsidR="0041480F">
        <w:rPr/>
        <w:t xml:space="preserve"> (411-1111) para informar el accidente para que justamente le brinden la solución del caso, por lo tanto, se considera que si se informó inmediatamente ocurrido el accidente como especifican las obligaciones del asegurado, por lo que se considera que no se ha caído en ninguna causal de rechazo.</w:t>
      </w:r>
    </w:p>
    <w:p w:rsidR="0041480F" w:rsidP="0041480F" w:rsidRDefault="0041480F" w14:paraId="664BBB5A" w14:textId="77777777">
      <w:pPr>
        <w:jc w:val="both"/>
      </w:pPr>
    </w:p>
    <w:p w:rsidR="0041480F" w:rsidP="0041480F" w:rsidRDefault="0041480F" w14:paraId="025F665B" w14:textId="0E538E64">
      <w:pPr>
        <w:jc w:val="both"/>
      </w:pPr>
      <w:r w:rsidR="0041480F">
        <w:rPr/>
        <w:t xml:space="preserve">Que, por su parte </w:t>
      </w:r>
      <w:r w:rsidR="2A4FA786">
        <w:rPr/>
        <w:t>...................................</w:t>
      </w:r>
      <w:r w:rsidR="0041480F">
        <w:rPr/>
        <w:t xml:space="preserve"> solicita se declare infundada la reclamación, por las siguientes resumidas razones: 1) Que, el siniestro materia del reclamo, conforme lo sentado en la denuncia policial registrada en la Comisaría PNP de </w:t>
      </w:r>
      <w:r w:rsidR="0041480F">
        <w:rPr/>
        <w:t>Pacaipampa</w:t>
      </w:r>
      <w:r w:rsidR="0041480F">
        <w:rPr/>
        <w:t xml:space="preserve">, el día 20 de octubre de 2021 a las 8:00 horas se presentó el señor </w:t>
      </w:r>
      <w:r w:rsidR="4E9A65CC">
        <w:rPr/>
        <w:t>....................................</w:t>
      </w:r>
      <w:r w:rsidR="0041480F">
        <w:rPr/>
        <w:t xml:space="preserve">, denunciando haber sufrido un accidente de tránsito el día 19 de octubre de 2021 a las 18:00 horas, en </w:t>
      </w:r>
      <w:r w:rsidR="0041480F">
        <w:rPr/>
        <w:t>circunstancias que conducía la camioneta de placa</w:t>
      </w:r>
      <w:r w:rsidR="2EA3D16C">
        <w:rPr/>
        <w:t>.....................</w:t>
      </w:r>
      <w:r w:rsidR="0041480F">
        <w:rPr/>
        <w:t xml:space="preserve"> en el  Caserío Livin de San Pablo, cuando perdió el control del vehículo debido a que la trocha carrozable se llenó de lodo por las lluvias, llegando a impactar contra la pared de una vivienda que se encuentra habilitada para el funcionamiento de una posta médica, causando daños materiales de consideración. 2) Que, así mismo, la aseguradora ha tomado conocimiento del Acta de toma de muestra de sangre para dosaje etílico, en la cual consta que el referido conductor se sometió al examen de dosaje etílico el día 20 de octubre de 2021 a las 10:46 horas. Que, la compañía concluyó que el conductor del vehículo asegurado incumplió con una obligación contractual y genera la pérdida del derecho indemnizatorio:</w:t>
      </w:r>
    </w:p>
    <w:p w:rsidR="0041480F" w:rsidP="0041480F" w:rsidRDefault="0041480F" w14:paraId="20E671CD" w14:textId="77777777">
      <w:pPr>
        <w:jc w:val="both"/>
      </w:pPr>
    </w:p>
    <w:p w:rsidR="0041480F" w:rsidP="0041480F" w:rsidRDefault="0041480F" w14:paraId="43A8768E" w14:textId="77777777">
      <w:pPr>
        <w:jc w:val="both"/>
      </w:pPr>
      <w:r>
        <w:t>CONDICIONADO VEG001</w:t>
      </w:r>
    </w:p>
    <w:p w:rsidR="0041480F" w:rsidP="0041480F" w:rsidRDefault="0041480F" w14:paraId="30D8EF18" w14:textId="77777777">
      <w:pPr>
        <w:jc w:val="both"/>
      </w:pPr>
      <w:r>
        <w:t>ARTICULO N° 7 CARGAS Y OBLIGACIONES</w:t>
      </w:r>
    </w:p>
    <w:p w:rsidR="0041480F" w:rsidP="0041480F" w:rsidRDefault="0041480F" w14:paraId="0D592677" w14:textId="77777777">
      <w:pPr>
        <w:jc w:val="both"/>
      </w:pPr>
    </w:p>
    <w:p w:rsidR="0041480F" w:rsidP="0041480F" w:rsidRDefault="0041480F" w14:paraId="3025664B" w14:textId="77777777">
      <w:pPr>
        <w:jc w:val="both"/>
      </w:pPr>
      <w:r>
        <w:t>(…)</w:t>
      </w:r>
    </w:p>
    <w:p w:rsidR="0041480F" w:rsidP="0041480F" w:rsidRDefault="0041480F" w14:paraId="25D21487" w14:textId="77777777">
      <w:pPr>
        <w:jc w:val="both"/>
      </w:pPr>
    </w:p>
    <w:p w:rsidR="0041480F" w:rsidP="0041480F" w:rsidRDefault="0041480F" w14:paraId="076A4B40" w14:textId="77777777">
      <w:pPr>
        <w:jc w:val="both"/>
      </w:pPr>
      <w:r>
        <w:t>B. Así mismo, en caso de siniestro, además de las cargas y obligaciones señaladas en el artículo 9° inciso B de las Condiciones Generales de Contratación, el Asegurado deberá cumplir con las siguientes obligaciones:</w:t>
      </w:r>
    </w:p>
    <w:p w:rsidR="0041480F" w:rsidP="0041480F" w:rsidRDefault="0041480F" w14:paraId="13D57F50" w14:textId="77777777">
      <w:pPr>
        <w:jc w:val="both"/>
      </w:pPr>
    </w:p>
    <w:p w:rsidR="0041480F" w:rsidP="0041480F" w:rsidRDefault="0041480F" w14:paraId="0081E839" w14:textId="77777777">
      <w:pPr>
        <w:pStyle w:val="Prrafodelista"/>
        <w:numPr>
          <w:ilvl w:val="0"/>
          <w:numId w:val="6"/>
        </w:numPr>
        <w:jc w:val="both"/>
      </w:pPr>
      <w:r>
        <w:t>Modificando lo estipulado en el numeral 3 del inciso B del artículo 9° de las de las Condiciones Generales de Contratación, comunicar a la Compañía en el mas breve plazo y denunciar el hecho ante las autoridades policiales de la jurisdicción en un plazo máximo de cuatro (4) horas de ocurrido el siniestro, solicitando la respectiva constatación de daños.</w:t>
      </w:r>
    </w:p>
    <w:p w:rsidR="0041480F" w:rsidP="0041480F" w:rsidRDefault="0041480F" w14:paraId="12B6831D" w14:textId="77777777">
      <w:pPr>
        <w:pStyle w:val="Prrafodelista"/>
        <w:jc w:val="both"/>
      </w:pPr>
    </w:p>
    <w:p w:rsidR="0041480F" w:rsidP="0041480F" w:rsidRDefault="0041480F" w14:paraId="7ED0B00C" w14:textId="77777777">
      <w:pPr>
        <w:jc w:val="both"/>
      </w:pPr>
      <w:r>
        <w:t>C) En caso de accidente de tránsito, el conductor del vehículo asegurado deberá someterse oportunamente, dentro de un plazo máximo de cuatro (4) horas de ocurrido el accidente de tránsito, al examen de alcoholemia. Si el conductor se niega y/o no se somete oportunamente al examen de alcoholemia, se presumirá que al momento del accidente de tránsito estaba en estado de ebriedad. El incumplimiento de esta obligación dará lugar a la pérdida de los derechos de indemnización. (…)</w:t>
      </w:r>
    </w:p>
    <w:p w:rsidR="0041480F" w:rsidP="0041480F" w:rsidRDefault="0041480F" w14:paraId="26FEB0C3" w14:textId="77777777">
      <w:pPr>
        <w:jc w:val="both"/>
      </w:pPr>
    </w:p>
    <w:p w:rsidR="0041480F" w:rsidP="0041480F" w:rsidRDefault="0041480F" w14:paraId="13CFF665" w14:textId="77777777">
      <w:pPr>
        <w:jc w:val="both"/>
      </w:pPr>
      <w:r>
        <w:t xml:space="preserve">3) Que, la omisión mencionada ha sido aceptada expresamente, conforme se evidencia en el escrito de reclamación. Que, como se puede evidenciar, el conductor tenía pleno conocimiento de las obligaciones, sin embargo, no las realizó y tampoco justificó el incumplimiento de la obligación contractual. 4) Que, por otro lado, respecto al argumento del asegurado respecto a la lejanía de la Comisaría, se debe precisar que dicha argumentación carece de todo sustento legal, en razón de que, si bien pueda darse una demora prudencial, mas no una demora injustificada y exagerada de 13 horas (denuncia) y 16 horas (dosaje etílico), respectivamente; más aún, la supuesta demora se basa solo en alegaciones sin haber acreditado algún impedimento para cumplir con las obligaciones oportunamente. 5) Que, es importante precisar que desde la comisaría de Paicapampa al lugar del evento, Caserío de San Pablo, hay una distancia aproximada de una (1) hora y de dicha comisaría a la sanidad de la Policía Nacional de Castilla Piura, hay una distancia aproximada de una (1) hora, siempre con conectividad de telefonía. 6) Que, sin perjuicio de lo antes expuesto, se debe precisar que si bien la póliza contratada cuenta con la Cláusula de Ausencia de Control especial para pólizas endosadas a  entidades financieras, la misma que extiende  el plazo para efectuar la denuncia policial es solamente hasta 10 horas, mientras que en el presente </w:t>
      </w:r>
      <w:r>
        <w:lastRenderedPageBreak/>
        <w:t>caso, la denuncia policial se realizó después de más de 13 horas, mientras que el conductor se sometió al examen de dosaje etílico luego de más de 16 horas de ocurrido el siniestro sin haber acreditado algún impedimento para cumplir las obligaciones oportunamente.</w:t>
      </w:r>
    </w:p>
    <w:p w:rsidR="0041480F" w:rsidP="0041480F" w:rsidRDefault="0041480F" w14:paraId="2C2C3418" w14:textId="77777777">
      <w:pPr>
        <w:jc w:val="both"/>
      </w:pPr>
    </w:p>
    <w:p w:rsidR="0041480F" w:rsidP="0041480F" w:rsidRDefault="0041480F" w14:paraId="36D7476C" w14:textId="77777777">
      <w:pPr>
        <w:jc w:val="both"/>
        <w:rPr>
          <w:b/>
        </w:rPr>
      </w:pPr>
      <w:r>
        <w:rPr>
          <w:b/>
        </w:rPr>
        <w:t>CONSIDERANDO</w:t>
      </w:r>
    </w:p>
    <w:p w:rsidR="0041480F" w:rsidP="0041480F" w:rsidRDefault="0041480F" w14:paraId="7BDBD7BE" w14:textId="77777777">
      <w:pPr>
        <w:jc w:val="both"/>
      </w:pPr>
    </w:p>
    <w:p w:rsidR="0041480F" w:rsidP="0041480F" w:rsidRDefault="0041480F" w14:paraId="3BF0883D" w14:textId="77777777">
      <w:pPr>
        <w:jc w:val="both"/>
      </w:pPr>
      <w:r>
        <w:rPr>
          <w:b/>
        </w:rPr>
        <w:t>PRIMERO:</w:t>
      </w:r>
      <w: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0041480F" w:rsidP="0041480F" w:rsidRDefault="0041480F" w14:paraId="15A75B83" w14:textId="77777777">
      <w:pPr>
        <w:ind w:firstLine="2"/>
        <w:jc w:val="both"/>
      </w:pPr>
      <w:r>
        <w:rPr>
          <w:b/>
        </w:rPr>
        <w:t>SEGUNDO</w:t>
      </w:r>
      <w:r>
        <w:t>: Que, así mismo, de acuerdo a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0041480F" w:rsidP="0041480F" w:rsidRDefault="0041480F" w14:paraId="506E71C7" w14:textId="77777777">
      <w:pPr>
        <w:ind w:firstLine="2"/>
        <w:jc w:val="both"/>
      </w:pPr>
    </w:p>
    <w:p w:rsidR="0041480F" w:rsidP="0041480F" w:rsidRDefault="0041480F" w14:paraId="380FBA2F" w14:textId="77777777">
      <w:pPr>
        <w:ind w:firstLine="2"/>
        <w:jc w:val="both"/>
      </w:pPr>
      <w:r>
        <w:rPr>
          <w:b/>
        </w:rPr>
        <w:t xml:space="preserve">TERCERO </w:t>
      </w:r>
      <w:r>
        <w:t>: Que el artículo 1 de la Ley N°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0041480F" w:rsidP="0041480F" w:rsidRDefault="0041480F" w14:paraId="4E665D36" w14:textId="77777777">
      <w:pPr>
        <w:ind w:firstLine="2"/>
        <w:jc w:val="both"/>
      </w:pPr>
    </w:p>
    <w:p w:rsidR="0041480F" w:rsidP="0041480F" w:rsidRDefault="0041480F" w14:paraId="4812CD0A" w14:textId="77777777">
      <w:pPr>
        <w:ind w:firstLine="2"/>
        <w:jc w:val="both"/>
      </w:pPr>
      <w:r>
        <w:rPr>
          <w:b/>
        </w:rPr>
        <w:t>CUARTO</w:t>
      </w:r>
      <w:r>
        <w:t>: Que, el artículo 1361 del Código Civil dispone que los contratos sean obligatorios en cuanto se haya expresado en ellos, presumiéndose que lo declarado es lo querido por ambas partes, de manera que la parte que sostenga lo contrario debe probarlo.</w:t>
      </w:r>
    </w:p>
    <w:p w:rsidR="0041480F" w:rsidP="0041480F" w:rsidRDefault="0041480F" w14:paraId="1450CC1B" w14:textId="77777777">
      <w:pPr>
        <w:ind w:firstLine="2"/>
        <w:jc w:val="both"/>
      </w:pPr>
    </w:p>
    <w:p w:rsidR="0041480F" w:rsidP="0041480F" w:rsidRDefault="0041480F" w14:paraId="7AB2E89E" w14:textId="77777777">
      <w:pPr>
        <w:ind w:firstLine="2"/>
        <w:jc w:val="both"/>
      </w:pPr>
      <w:r>
        <w:rPr>
          <w:b/>
        </w:rPr>
        <w:t>QUINTO:</w:t>
      </w:r>
      <w:r>
        <w:t xml:space="preserve"> Que, en materia procesal, corresponde a quien invoca hechos probar su existencia, carga procesal a la que se refiere el artículo 196 del Código Procesal Civil, salvo que se acoja a alguna presunción legal de carácter relativo o absoluto.</w:t>
      </w:r>
    </w:p>
    <w:p w:rsidR="0041480F" w:rsidP="0041480F" w:rsidRDefault="0041480F" w14:paraId="3C92FA2C" w14:textId="77777777">
      <w:pPr>
        <w:ind w:firstLine="2"/>
        <w:jc w:val="both"/>
      </w:pPr>
    </w:p>
    <w:p w:rsidR="0041480F" w:rsidP="0041480F" w:rsidRDefault="0041480F" w14:paraId="6D943EBA" w14:textId="06FD205F">
      <w:pPr>
        <w:ind w:firstLine="2"/>
        <w:jc w:val="both"/>
      </w:pPr>
      <w:r w:rsidRPr="308AECA9" w:rsidR="0041480F">
        <w:rPr>
          <w:b w:val="1"/>
          <w:bCs w:val="1"/>
        </w:rPr>
        <w:t xml:space="preserve">SEXTO: </w:t>
      </w:r>
      <w:r w:rsidR="0041480F">
        <w:rPr/>
        <w:t xml:space="preserve">Que, de acuerdo a los términos contenidos en la reclamación, en la contestación a la misma, al escrito adicional y a lo tratado en la audiencia de vista, la materia controvertida sometida al conocimiento de este colegiado radica en determinar si el rechazo del siniestro   expresado por </w:t>
      </w:r>
      <w:r w:rsidR="70BBF971">
        <w:rPr/>
        <w:t>...................................</w:t>
      </w:r>
      <w:r w:rsidR="0041480F">
        <w:rPr/>
        <w:t xml:space="preserve">  en su carta </w:t>
      </w:r>
      <w:r w:rsidR="6C2FD70B">
        <w:rPr/>
        <w:t>..........................</w:t>
      </w:r>
      <w:r w:rsidR="0041480F">
        <w:rPr/>
        <w:t xml:space="preserve"> de fecha 09 de noviembre de 2021 se encuentra sustentado de acuerdo a las Condiciones Generales y Particulares de la Póliza de Seguro de Vehículos contratada y a la Ley N° 29946, Ley de Contrato de Seguros.</w:t>
      </w:r>
    </w:p>
    <w:p w:rsidR="0041480F" w:rsidP="0041480F" w:rsidRDefault="0041480F" w14:paraId="6B37501E" w14:textId="77777777">
      <w:pPr>
        <w:ind w:firstLine="2"/>
        <w:jc w:val="both"/>
      </w:pPr>
    </w:p>
    <w:p w:rsidR="0041480F" w:rsidP="0041480F" w:rsidRDefault="0041480F" w14:paraId="44097420" w14:textId="77777777">
      <w:pPr>
        <w:jc w:val="both"/>
      </w:pPr>
      <w:r>
        <w:rPr>
          <w:b/>
        </w:rPr>
        <w:t>SETIMO</w:t>
      </w:r>
      <w:r>
        <w:rPr>
          <w:b/>
          <w:u w:val="single"/>
        </w:rPr>
        <w:t>:</w:t>
      </w:r>
      <w:r>
        <w:t xml:space="preserve"> Que, la aseguradora indica que el rechazo del siniestro manifestado en la carta mencionada, se sustenta en que, el conductor del vehículo asegurado, realizó extemporáneamente la denuncia policial y el dosaje etílico, incumpliendo lo indicado en las Condiciones Generales de la Póliza, lo que conlleva a la pérdida del derecho indemnizatorio.</w:t>
      </w:r>
    </w:p>
    <w:p w:rsidR="0041480F" w:rsidP="0041480F" w:rsidRDefault="0041480F" w14:paraId="39B8D8C0" w14:textId="77777777">
      <w:pPr>
        <w:jc w:val="both"/>
      </w:pPr>
    </w:p>
    <w:p w:rsidR="0041480F" w:rsidP="0041480F" w:rsidRDefault="0041480F" w14:paraId="03601186" w14:textId="76450EBC">
      <w:pPr>
        <w:jc w:val="both"/>
      </w:pPr>
      <w:r w:rsidRPr="308AECA9" w:rsidR="0041480F">
        <w:rPr>
          <w:b w:val="1"/>
          <w:bCs w:val="1"/>
        </w:rPr>
        <w:t xml:space="preserve">OCTAVO: </w:t>
      </w:r>
      <w:r w:rsidR="0041480F">
        <w:rPr/>
        <w:t xml:space="preserve">Que, el asegurado, en respuesta a lo manifestado por la aseguradora en el Considerando Sétimo, considera que el siniestro no debe ser rechazado, en razón de que la </w:t>
      </w:r>
      <w:r w:rsidR="0041480F">
        <w:rPr/>
        <w:t xml:space="preserve">demora en  realizar tanto la denuncia policial como el dosaje etílico correspondiente, se debió a que desde donde ocurrió el accidente de tránsito hasta la comisaría más cerca que se encuentra en el distrito de </w:t>
      </w:r>
      <w:r w:rsidR="0041480F">
        <w:rPr/>
        <w:t>Pacaipampa</w:t>
      </w:r>
      <w:r w:rsidR="0041480F">
        <w:rPr/>
        <w:t xml:space="preserve">, la misma se encuentra a seis (6) horas como mínimo y considerando la hora y tiempo climático que se presentaba aquel día, cabe recalcar que, al ser una carretera de trocha, tampoco hay movilidad pública.  Que, por lo tanto, es imposible realizar el pedido que estipula la carta de </w:t>
      </w:r>
      <w:r w:rsidR="1B6B2BED">
        <w:rPr/>
        <w:t>...........................</w:t>
      </w:r>
      <w:r w:rsidR="0041480F">
        <w:rPr/>
        <w:t>, donde se considera como máximo cuatro (4) horas para poner la denuncia y realizar los exámenes correspondientes.</w:t>
      </w:r>
    </w:p>
    <w:p w:rsidR="0041480F" w:rsidP="0041480F" w:rsidRDefault="0041480F" w14:paraId="178CF801" w14:textId="77777777">
      <w:pPr>
        <w:jc w:val="both"/>
      </w:pPr>
    </w:p>
    <w:p w:rsidR="0041480F" w:rsidP="0041480F" w:rsidRDefault="0041480F" w14:paraId="16130C4B" w14:textId="77777777">
      <w:pPr>
        <w:pStyle w:val="paragraph"/>
        <w:spacing w:before="0" w:beforeAutospacing="0" w:after="0" w:afterAutospacing="0"/>
        <w:jc w:val="both"/>
        <w:textAlignment w:val="baseline"/>
      </w:pPr>
      <w:r>
        <w:rPr>
          <w:rStyle w:val="normaltextrun"/>
          <w:rFonts w:eastAsiaTheme="majorEastAsia"/>
          <w:b/>
          <w:bCs/>
        </w:rPr>
        <w:t>NOVENO:</w:t>
      </w:r>
      <w:r>
        <w:rPr>
          <w:rStyle w:val="normaltextrun"/>
          <w:rFonts w:eastAsiaTheme="majorEastAsia"/>
        </w:rPr>
        <w:t xml:space="preserve"> Que, conforme se aprecia de los documentos que obran en el expediente, el seguro relativo a la reclamación correspondería a una póliza grupal o colectiva, que permite diferenciar entre la parte contratante no asegurada EAFC MAQUISISTEMA S.A. y el asegurado no contratante, de manera que, para efectos que sean exigibles las estipulaciones pertinentes de dicho contrato de seguro, al cual se afilió el asegurado no contratante, es absolutamente indispensable que haya sido informado de ellas, información que debe ser oportuna, suficiente y adecuada.</w:t>
      </w:r>
      <w:r>
        <w:rPr>
          <w:rStyle w:val="eop"/>
          <w:rFonts w:eastAsiaTheme="majorEastAsia"/>
        </w:rPr>
        <w:t> </w:t>
      </w:r>
    </w:p>
    <w:p w:rsidR="0041480F" w:rsidP="0041480F" w:rsidRDefault="0041480F" w14:paraId="73CB491F" w14:textId="77777777">
      <w:pPr>
        <w:pStyle w:val="paragraph"/>
        <w:spacing w:before="0" w:beforeAutospacing="0" w:after="0" w:afterAutospacing="0"/>
        <w:jc w:val="both"/>
        <w:textAlignment w:val="baseline"/>
      </w:pPr>
      <w:r>
        <w:rPr>
          <w:rStyle w:val="eop"/>
          <w:rFonts w:eastAsiaTheme="majorEastAsia"/>
        </w:rPr>
        <w:t> </w:t>
      </w:r>
    </w:p>
    <w:p w:rsidR="0041480F" w:rsidP="0041480F" w:rsidRDefault="0041480F" w14:paraId="58C12D16" w14:textId="77777777">
      <w:pPr>
        <w:pStyle w:val="paragraph"/>
        <w:spacing w:before="0" w:beforeAutospacing="0" w:after="0" w:afterAutospacing="0"/>
        <w:jc w:val="both"/>
        <w:textAlignment w:val="baseline"/>
      </w:pPr>
      <w:r>
        <w:rPr>
          <w:rStyle w:val="normaltextrun"/>
          <w:rFonts w:eastAsiaTheme="majorEastAsia"/>
        </w:rPr>
        <w:t xml:space="preserve">Que, de no ser así, las respectivas condiciones contractuales, como, por ejemplo, el régimen de exclusiones, o las cargas a cumplirse en caso de ocurrencia de un siniestro, no serán oponibles al asegurado, conforme a lo sancionado en el artículo 137 de la Ley Nro. 29946 – Ley del Contrato de Seguro, el cual es absolutamente concluyente sobre el particular: </w:t>
      </w:r>
      <w:r>
        <w:rPr>
          <w:rStyle w:val="normaltextrun"/>
          <w:rFonts w:eastAsiaTheme="majorEastAsia"/>
          <w:i/>
          <w:iCs/>
        </w:rPr>
        <w:t>“No son oponibles al asegurado los contenidos contractuales que no le hayan sido informados en el certificado mencionado en el artículo anterior, cuyo contenido mínimo se sujeta a las disposiciones de la Superintendencia”.</w:t>
      </w:r>
      <w:r>
        <w:rPr>
          <w:rStyle w:val="eop"/>
          <w:rFonts w:eastAsiaTheme="majorEastAsia"/>
        </w:rPr>
        <w:t> </w:t>
      </w:r>
    </w:p>
    <w:p w:rsidR="0041480F" w:rsidP="0041480F" w:rsidRDefault="0041480F" w14:paraId="05EB8488" w14:textId="77777777">
      <w:pPr>
        <w:pStyle w:val="paragraph"/>
        <w:spacing w:before="0" w:beforeAutospacing="0" w:after="0" w:afterAutospacing="0"/>
        <w:jc w:val="both"/>
        <w:textAlignment w:val="baseline"/>
      </w:pPr>
      <w:r>
        <w:rPr>
          <w:rStyle w:val="eop"/>
          <w:rFonts w:eastAsiaTheme="majorEastAsia"/>
        </w:rPr>
        <w:t> </w:t>
      </w:r>
    </w:p>
    <w:p w:rsidR="0041480F" w:rsidP="0041480F" w:rsidRDefault="0041480F" w14:paraId="3747F939" w14:textId="77777777">
      <w:pPr>
        <w:pStyle w:val="paragraph"/>
        <w:spacing w:before="0" w:beforeAutospacing="0" w:after="0" w:afterAutospacing="0"/>
        <w:jc w:val="both"/>
        <w:textAlignment w:val="baseline"/>
      </w:pPr>
      <w:r>
        <w:rPr>
          <w:rStyle w:val="normaltextrun"/>
          <w:rFonts w:eastAsiaTheme="majorEastAsia"/>
        </w:rPr>
        <w:t xml:space="preserve">Que, con relación a dichas pólizas grupales </w:t>
      </w:r>
      <w:r>
        <w:rPr>
          <w:rStyle w:val="normaltextrun"/>
          <w:rFonts w:eastAsiaTheme="majorEastAsia"/>
          <w:lang w:val="es-ES"/>
        </w:rPr>
        <w:t>la DEFASEG ha establecido un criterio consistente y uniforme respecto a los rechazos por exclusión de cobertura, estableciendo que se deben examinar al menos tres cuestiones: (i) ¿el contrato de seguro contiene la exclusión invocada?, (ii) de ser afirmativa la respuesta anterior, ¿la misma es oponible, esto es, surte efectos frente al asegurado?, por último, de ser también afirmativa la respuesta anterior, (iii) ¿se incurrió efectivamente en el supuesto de hecho que corresponde a la exclusión?</w:t>
      </w:r>
      <w:r>
        <w:rPr>
          <w:rStyle w:val="eop"/>
          <w:rFonts w:eastAsiaTheme="majorEastAsia"/>
        </w:rPr>
        <w:t> </w:t>
      </w:r>
    </w:p>
    <w:p w:rsidR="0041480F" w:rsidP="0041480F" w:rsidRDefault="0041480F" w14:paraId="5F30D2CD" w14:textId="77777777">
      <w:pPr>
        <w:pStyle w:val="paragraph"/>
        <w:spacing w:before="0" w:beforeAutospacing="0" w:after="0" w:afterAutospacing="0"/>
        <w:jc w:val="both"/>
        <w:textAlignment w:val="baseline"/>
      </w:pPr>
      <w:r>
        <w:rPr>
          <w:rStyle w:val="eop"/>
          <w:rFonts w:eastAsiaTheme="majorEastAsia"/>
        </w:rPr>
        <w:t> </w:t>
      </w:r>
    </w:p>
    <w:p w:rsidR="0041480F" w:rsidP="0041480F" w:rsidRDefault="0041480F" w14:paraId="6F13ED2B" w14:textId="77777777">
      <w:pPr>
        <w:pStyle w:val="paragraph"/>
        <w:spacing w:before="0" w:beforeAutospacing="0" w:after="0" w:afterAutospacing="0"/>
        <w:jc w:val="both"/>
        <w:textAlignment w:val="baseline"/>
        <w:rPr>
          <w:rStyle w:val="normaltextrun"/>
          <w:rFonts w:eastAsiaTheme="majorEastAsia"/>
          <w:lang w:val="es-ES"/>
        </w:rPr>
      </w:pPr>
      <w:r>
        <w:rPr>
          <w:rStyle w:val="normaltextrun"/>
          <w:rFonts w:eastAsiaTheme="majorEastAsia"/>
          <w:lang w:val="es-ES"/>
        </w:rPr>
        <w:t>7.1. Respecto al primer aspecto, no se ha podido verificar que en el condicionado de la póliza que presenta la aseguradora conste la carga no cumplida que sustenta el rechazo del siniestro.</w:t>
      </w:r>
    </w:p>
    <w:p w:rsidR="0041480F" w:rsidP="0041480F" w:rsidRDefault="0041480F" w14:paraId="6A7E7DA2" w14:textId="77777777">
      <w:pPr>
        <w:pStyle w:val="paragraph"/>
        <w:spacing w:before="0" w:beforeAutospacing="0" w:after="0" w:afterAutospacing="0"/>
        <w:jc w:val="both"/>
        <w:textAlignment w:val="baseline"/>
        <w:rPr>
          <w:rStyle w:val="normaltextrun"/>
          <w:rFonts w:eastAsiaTheme="majorEastAsia"/>
          <w:lang w:val="es-ES"/>
        </w:rPr>
      </w:pPr>
    </w:p>
    <w:p w:rsidR="0041480F" w:rsidP="0041480F" w:rsidRDefault="0041480F" w14:paraId="11A6A92A" w14:textId="77777777">
      <w:pPr>
        <w:pStyle w:val="paragraph"/>
        <w:spacing w:before="0" w:beforeAutospacing="0" w:after="0" w:afterAutospacing="0"/>
        <w:jc w:val="both"/>
        <w:textAlignment w:val="baseline"/>
        <w:rPr>
          <w:rStyle w:val="normaltextrun"/>
          <w:rFonts w:eastAsiaTheme="majorEastAsia"/>
          <w:lang w:val="es-ES"/>
        </w:rPr>
      </w:pPr>
      <w:r>
        <w:rPr>
          <w:rStyle w:val="normaltextrun"/>
          <w:rFonts w:eastAsiaTheme="majorEastAsia"/>
          <w:lang w:val="es-ES"/>
        </w:rPr>
        <w:t>7.2. En cuanto al segundo aspecto, esta Defensoría requirió a la aseguradora que presente el cargo de entrega del certificado de seguro o de la Póliza que contengan el régimen de cargas y exclusiones de la misma, otorgándole un plazo adicional de tres (3) días para remitirlo a la DEFASEG, plazo largamente vencido sin que la aseguradora haya cumplido con lo solicitado</w:t>
      </w:r>
    </w:p>
    <w:p w:rsidR="0041480F" w:rsidP="0041480F" w:rsidRDefault="0041480F" w14:paraId="41B466A8" w14:textId="77777777">
      <w:pPr>
        <w:pStyle w:val="paragraph"/>
        <w:spacing w:before="0" w:beforeAutospacing="0" w:after="0" w:afterAutospacing="0"/>
        <w:jc w:val="both"/>
        <w:textAlignment w:val="baseline"/>
        <w:rPr>
          <w:rStyle w:val="normaltextrun"/>
          <w:rFonts w:eastAsiaTheme="majorEastAsia"/>
          <w:lang w:val="es-ES"/>
        </w:rPr>
      </w:pPr>
    </w:p>
    <w:p w:rsidR="0041480F" w:rsidP="0041480F" w:rsidRDefault="0041480F" w14:paraId="40D30FED" w14:textId="77777777">
      <w:pPr>
        <w:pStyle w:val="paragraph"/>
        <w:spacing w:before="0" w:beforeAutospacing="0" w:after="0" w:afterAutospacing="0"/>
        <w:jc w:val="both"/>
        <w:textAlignment w:val="baseline"/>
        <w:rPr>
          <w:lang w:val="es-PE"/>
        </w:rPr>
      </w:pPr>
      <w:r>
        <w:rPr>
          <w:rStyle w:val="normaltextrun"/>
          <w:rFonts w:eastAsiaTheme="majorEastAsia"/>
          <w:lang w:val="es-ES"/>
        </w:rPr>
        <w:t>Que, atendiendo a las circunstancias anteriores, esta Defensoría llega a la convicción que, en el presente caso la aseguradora no ha demostrado que ni el certificado de seguro ni la póliza hayan sido entregados al asegurado, ni que se le haya informado previamente de las exclusiones y, en consecuencia, la exclusión invocada no resulta oponible.</w:t>
      </w:r>
    </w:p>
    <w:p w:rsidR="0041480F" w:rsidP="0041480F" w:rsidRDefault="0041480F" w14:paraId="7C16C937" w14:textId="77777777">
      <w:pPr>
        <w:pStyle w:val="paragraph"/>
        <w:spacing w:before="0" w:beforeAutospacing="0" w:after="0" w:afterAutospacing="0"/>
        <w:jc w:val="both"/>
        <w:textAlignment w:val="baseline"/>
      </w:pPr>
      <w:r>
        <w:rPr>
          <w:rStyle w:val="eop"/>
          <w:rFonts w:eastAsiaTheme="majorEastAsia"/>
        </w:rPr>
        <w:t> </w:t>
      </w:r>
    </w:p>
    <w:p w:rsidR="0041480F" w:rsidP="0041480F" w:rsidRDefault="0041480F" w14:paraId="1132462F" w14:textId="77777777">
      <w:pPr>
        <w:pStyle w:val="paragraph"/>
        <w:spacing w:before="0" w:beforeAutospacing="0" w:after="0" w:afterAutospacing="0"/>
        <w:jc w:val="both"/>
        <w:textAlignment w:val="baseline"/>
      </w:pPr>
      <w:r>
        <w:rPr>
          <w:rStyle w:val="normaltextrun"/>
          <w:rFonts w:eastAsiaTheme="majorEastAsia"/>
        </w:rPr>
        <w:t xml:space="preserve">Que, sobre el particular, este colegiado reitera su posición uniforme destacada en diversas resoluciones ya expedidas en el sentido que, las empresas aseguradoras están obligadas a entregar a los asegurados no contratantes la póliza o certificado de seguro conjuntamente </w:t>
      </w:r>
      <w:r>
        <w:rPr>
          <w:rStyle w:val="normaltextrun"/>
          <w:rFonts w:eastAsiaTheme="majorEastAsia"/>
        </w:rPr>
        <w:lastRenderedPageBreak/>
        <w:t>con un resumen en el que conste de manera clara y breve, principalmente, las condiciones o requisitos de cobertura, los riesgos cubiertos y las exclusiones, entre otros aspectos relevantes, con el objeto que los asegurados no contratantes conozcan las características del seguro que adquieren, lo cual tiene por objetivo quebrar la asimetría informativa que existe ciertamente sobre el particular.  </w:t>
      </w:r>
      <w:r>
        <w:rPr>
          <w:rStyle w:val="eop"/>
          <w:rFonts w:eastAsiaTheme="majorEastAsia"/>
        </w:rPr>
        <w:t> </w:t>
      </w:r>
    </w:p>
    <w:p w:rsidR="0041480F" w:rsidP="0041480F" w:rsidRDefault="0041480F" w14:paraId="50BB2EA6" w14:textId="77777777">
      <w:pPr>
        <w:pStyle w:val="paragraph"/>
        <w:spacing w:before="0" w:beforeAutospacing="0" w:after="0" w:afterAutospacing="0"/>
        <w:jc w:val="both"/>
        <w:textAlignment w:val="baseline"/>
      </w:pPr>
      <w:r>
        <w:rPr>
          <w:rStyle w:val="eop"/>
          <w:rFonts w:eastAsiaTheme="majorEastAsia"/>
        </w:rPr>
        <w:t> </w:t>
      </w:r>
    </w:p>
    <w:p w:rsidR="0041480F" w:rsidP="0041480F" w:rsidRDefault="0041480F" w14:paraId="37F96B46" w14:textId="77777777">
      <w:pPr>
        <w:pStyle w:val="paragraph"/>
        <w:spacing w:before="0" w:beforeAutospacing="0" w:after="0" w:afterAutospacing="0"/>
        <w:jc w:val="both"/>
        <w:textAlignment w:val="baseline"/>
      </w:pPr>
      <w:r>
        <w:rPr>
          <w:rStyle w:val="normaltextrun"/>
          <w:rFonts w:eastAsiaTheme="majorEastAsia"/>
        </w:rPr>
        <w:t xml:space="preserve">Por consiguiente, </w:t>
      </w:r>
      <w:r>
        <w:rPr>
          <w:rStyle w:val="normaltextrun"/>
          <w:rFonts w:eastAsiaTheme="majorEastAsia"/>
          <w:lang w:val="es-ES"/>
        </w:rPr>
        <w:t>este Colegiado destaca que habiéndose opuesto al reclamante una carga, resulta manifiesto que la aseguradora tiene la carga procesal esencial de demostrar el cumplimiento de los requisitos para oponer válidamente el respectivo pacto, esto es, que haya informado de los alcances del seguro al asegurado, como es la exclusión invocada.  En consecuencia, al no cumplir con esa carga probatoria, la aseguradora no está legitimada para oponer la exclusión de cobertura que invoca. </w:t>
      </w:r>
      <w:r>
        <w:rPr>
          <w:rStyle w:val="eop"/>
          <w:rFonts w:eastAsiaTheme="majorEastAsia"/>
        </w:rPr>
        <w:t> </w:t>
      </w:r>
    </w:p>
    <w:p w:rsidR="0041480F" w:rsidP="0041480F" w:rsidRDefault="0041480F" w14:paraId="76953584" w14:textId="77777777">
      <w:pPr>
        <w:pStyle w:val="paragraph"/>
        <w:spacing w:before="0" w:beforeAutospacing="0" w:after="0" w:afterAutospacing="0"/>
        <w:jc w:val="both"/>
        <w:textAlignment w:val="baseline"/>
      </w:pPr>
      <w:r>
        <w:rPr>
          <w:rStyle w:val="eop"/>
          <w:rFonts w:eastAsiaTheme="majorEastAsia"/>
        </w:rPr>
        <w:t> </w:t>
      </w:r>
    </w:p>
    <w:p w:rsidR="0041480F" w:rsidP="0041480F" w:rsidRDefault="0041480F" w14:paraId="55330808" w14:textId="77777777">
      <w:pPr>
        <w:pStyle w:val="paragraph"/>
        <w:spacing w:before="0" w:beforeAutospacing="0" w:after="0" w:afterAutospacing="0"/>
        <w:jc w:val="both"/>
        <w:textAlignment w:val="baseline"/>
        <w:rPr>
          <w:rStyle w:val="normaltextrun"/>
          <w:rFonts w:eastAsiaTheme="majorEastAsia"/>
          <w:lang w:val="es-ES"/>
        </w:rPr>
      </w:pPr>
      <w:r>
        <w:rPr>
          <w:rStyle w:val="eop"/>
          <w:rFonts w:eastAsiaTheme="majorEastAsia"/>
        </w:rPr>
        <w:t>No obstante, como en vía de impugnación podría cumplirse con lo requerido, en caso esto suceda, la DEFASEG estaría en condiciones de analizar el fondo del reclamo, es decir, si el rechazo del reclamo posee legitimidad</w:t>
      </w:r>
    </w:p>
    <w:p w:rsidR="0041480F" w:rsidP="0041480F" w:rsidRDefault="0041480F" w14:paraId="21C7F725" w14:textId="77777777">
      <w:pPr>
        <w:pStyle w:val="paragraph"/>
        <w:spacing w:before="0" w:beforeAutospacing="0" w:after="0" w:afterAutospacing="0"/>
        <w:jc w:val="both"/>
        <w:textAlignment w:val="baseline"/>
        <w:rPr>
          <w:rStyle w:val="normaltextrun"/>
          <w:rFonts w:eastAsiaTheme="majorEastAsia"/>
          <w:lang w:val="es-ES"/>
        </w:rPr>
      </w:pPr>
    </w:p>
    <w:p w:rsidR="0041480F" w:rsidP="0041480F" w:rsidRDefault="0041480F" w14:paraId="0F6110EC" w14:textId="77777777">
      <w:pPr>
        <w:pStyle w:val="paragraph"/>
        <w:spacing w:before="0" w:beforeAutospacing="0" w:after="0" w:afterAutospacing="0"/>
        <w:jc w:val="both"/>
        <w:textAlignment w:val="baseline"/>
        <w:rPr>
          <w:rFonts w:eastAsiaTheme="majorEastAsia"/>
          <w:lang w:val="es-PE"/>
        </w:rPr>
      </w:pPr>
      <w:r>
        <w:rPr>
          <w:rStyle w:val="normaltextrun"/>
          <w:rFonts w:eastAsiaTheme="majorEastAsia"/>
          <w:b/>
          <w:bCs/>
        </w:rPr>
        <w:t xml:space="preserve">Atendiendo a lo expresado precedentemente, este Colegiado concluye su apreciación razonada y conjunta al amparo de lo establecido en su Reglamento, por lo que resuelve: </w:t>
      </w:r>
    </w:p>
    <w:p w:rsidR="0041480F" w:rsidP="0041480F" w:rsidRDefault="0041480F" w14:paraId="19D2F658" w14:textId="77777777">
      <w:pPr>
        <w:pStyle w:val="paragraph"/>
        <w:spacing w:before="0" w:beforeAutospacing="0" w:after="0" w:afterAutospacing="0"/>
        <w:jc w:val="both"/>
        <w:textAlignment w:val="baseline"/>
      </w:pPr>
      <w:r>
        <w:rPr>
          <w:rStyle w:val="eop"/>
          <w:rFonts w:eastAsiaTheme="majorEastAsia"/>
        </w:rPr>
        <w:t> </w:t>
      </w:r>
    </w:p>
    <w:p w:rsidRPr="008E2878" w:rsidR="00BC57DD" w:rsidP="308AECA9" w:rsidRDefault="0041480F" w14:paraId="53FA4440" w14:textId="5FE787DB">
      <w:pPr>
        <w:jc w:val="both"/>
        <w:rPr>
          <w:b w:val="1"/>
          <w:bCs w:val="1"/>
          <w:lang w:val="es-MX"/>
        </w:rPr>
      </w:pPr>
      <w:r w:rsidRPr="308AECA9" w:rsidR="0041480F">
        <w:rPr>
          <w:rStyle w:val="normaltextrun"/>
          <w:rFonts w:eastAsia="" w:eastAsiaTheme="majorEastAsia"/>
        </w:rPr>
        <w:t xml:space="preserve">Declarar </w:t>
      </w:r>
      <w:r w:rsidRPr="308AECA9" w:rsidR="0041480F">
        <w:rPr>
          <w:rStyle w:val="normaltextrun"/>
          <w:rFonts w:eastAsia="" w:eastAsiaTheme="majorEastAsia"/>
          <w:b w:val="1"/>
          <w:bCs w:val="1"/>
        </w:rPr>
        <w:t xml:space="preserve">FUNDADA </w:t>
      </w:r>
      <w:r w:rsidRPr="308AECA9" w:rsidR="0041480F">
        <w:rPr>
          <w:rStyle w:val="normaltextrun"/>
          <w:rFonts w:eastAsia="" w:eastAsiaTheme="majorEastAsia"/>
        </w:rPr>
        <w:t xml:space="preserve">la reclamación interpuesta por </w:t>
      </w:r>
      <w:r w:rsidRPr="308AECA9" w:rsidR="1A014B8F">
        <w:rPr>
          <w:rStyle w:val="normaltextrun"/>
          <w:rFonts w:eastAsia="" w:eastAsiaTheme="majorEastAsia"/>
        </w:rPr>
        <w:t>..................................</w:t>
      </w:r>
      <w:r w:rsidR="0041480F">
        <w:rPr/>
        <w:t xml:space="preserve"> contra </w:t>
      </w:r>
      <w:r w:rsidR="5278165B">
        <w:rPr/>
        <w:t>.........................................</w:t>
      </w:r>
      <w:r w:rsidR="0041480F">
        <w:rPr/>
        <w:t xml:space="preserve">con relación al </w:t>
      </w:r>
      <w:r w:rsidRPr="308AECA9" w:rsidR="0041480F">
        <w:rPr>
          <w:lang w:val="es-MX"/>
        </w:rPr>
        <w:t>SEGURO VEHICULAR</w:t>
      </w:r>
      <w:r w:rsidR="0041480F">
        <w:rPr/>
        <w:t xml:space="preserve">, contratado a través de </w:t>
      </w:r>
      <w:r w:rsidR="6F127DCA">
        <w:rPr/>
        <w:t>.......................................</w:t>
      </w:r>
      <w:r w:rsidR="0041480F">
        <w:rPr/>
        <w:t xml:space="preserve"> por lo que corresponde ordenar a la aseguradora que cumpla con otorgar la cobertura correspondiente al siniestro reclamado</w:t>
      </w:r>
      <w:r w:rsidR="0041480F">
        <w:rPr/>
        <w:t>;</w:t>
      </w:r>
    </w:p>
    <w:p w:rsidRPr="008E2878" w:rsidR="001631D6" w:rsidP="00F202DC" w:rsidRDefault="00F15FBA" w14:paraId="48C7895B" w14:textId="4B492823">
      <w:pPr>
        <w:jc w:val="right"/>
        <w:outlineLvl w:val="0"/>
        <w:rPr>
          <w:lang w:val="es-PE"/>
        </w:rPr>
      </w:pPr>
      <w:r w:rsidRPr="008E2878">
        <w:rPr>
          <w:lang w:val="es-PE"/>
        </w:rPr>
        <w:t xml:space="preserve">Lima, </w:t>
      </w:r>
      <w:r w:rsidR="0098224D">
        <w:t xml:space="preserve">25 </w:t>
      </w:r>
      <w:r w:rsidRPr="008E2878">
        <w:rPr>
          <w:lang w:val="es-PE"/>
        </w:rPr>
        <w:t>de</w:t>
      </w:r>
      <w:r w:rsidRPr="008E2878" w:rsidR="00E13D0F">
        <w:rPr>
          <w:lang w:val="es-PE"/>
        </w:rPr>
        <w:t xml:space="preserve"> </w:t>
      </w:r>
      <w:r w:rsidRPr="008E2878" w:rsidR="006B65F2">
        <w:rPr>
          <w:lang w:val="es-PE"/>
        </w:rPr>
        <w:t>abril</w:t>
      </w:r>
      <w:r w:rsidRPr="008E2878" w:rsidR="001631D6">
        <w:rPr>
          <w:lang w:val="es-PE"/>
        </w:rPr>
        <w:t xml:space="preserve"> </w:t>
      </w:r>
      <w:r w:rsidRPr="008E2878">
        <w:rPr>
          <w:lang w:val="es-PE"/>
        </w:rPr>
        <w:t>de 20</w:t>
      </w:r>
      <w:r w:rsidRPr="008E2878" w:rsidR="001631D6">
        <w:rPr>
          <w:lang w:val="es-PE"/>
        </w:rPr>
        <w:t>2</w:t>
      </w:r>
      <w:r w:rsidRPr="008E2878" w:rsidR="00444D29">
        <w:rPr>
          <w:lang w:val="es-PE"/>
        </w:rPr>
        <w:t>2</w:t>
      </w:r>
    </w:p>
    <w:p w:rsidRPr="008E2878" w:rsidR="00F202DC" w:rsidP="001631D6" w:rsidRDefault="00F202DC" w14:paraId="55EA6443" w14:textId="77777777">
      <w:pPr>
        <w:jc w:val="both"/>
      </w:pPr>
    </w:p>
    <w:p w:rsidRPr="008E2878" w:rsidR="001631D6" w:rsidP="001631D6" w:rsidRDefault="001631D6" w14:paraId="54F717D9" w14:textId="77777777">
      <w:pPr>
        <w:jc w:val="both"/>
        <w:rPr>
          <w:b/>
          <w:bCs/>
          <w:i/>
          <w:iCs/>
          <w:lang w:val="es-ES_tradnl"/>
        </w:rPr>
      </w:pPr>
      <w:r w:rsidRPr="008E2878">
        <w:rPr>
          <w:b/>
          <w:bCs/>
          <w:i/>
          <w:iCs/>
          <w:lang w:val="es-ES_tradnl"/>
        </w:rPr>
        <w:t>La Secretaría Técnica certifica que la presente resolución cuenta con el voto de los vocales cuyos nombres figuran en el presente documento.</w:t>
      </w:r>
    </w:p>
    <w:p w:rsidRPr="008E2878" w:rsidR="001631D6" w:rsidP="001631D6" w:rsidRDefault="001631D6" w14:paraId="265ABE8B" w14:textId="77777777">
      <w:pPr>
        <w:jc w:val="both"/>
        <w:rPr>
          <w:b/>
          <w:bCs/>
          <w:i/>
          <w:iCs/>
          <w:lang w:val="es-ES_tradnl"/>
        </w:rPr>
      </w:pPr>
    </w:p>
    <w:p w:rsidRPr="008E2878" w:rsidR="001631D6" w:rsidP="001631D6" w:rsidRDefault="001631D6" w14:paraId="024CA4C1" w14:textId="77777777">
      <w:pPr>
        <w:jc w:val="both"/>
        <w:rPr>
          <w:b/>
          <w:bCs/>
          <w:i/>
          <w:iCs/>
          <w:lang w:val="es-ES_tradnl"/>
        </w:rPr>
      </w:pPr>
    </w:p>
    <w:p w:rsidRPr="008E2878" w:rsidR="003E6BA6" w:rsidP="003E6BA6" w:rsidRDefault="003E6BA6" w14:paraId="7E9839D4" w14:textId="5DB01808">
      <w:pPr>
        <w:spacing w:line="360" w:lineRule="auto"/>
        <w:jc w:val="center"/>
        <w:rPr>
          <w:b/>
          <w:bCs/>
        </w:rPr>
      </w:pPr>
      <w:r w:rsidRPr="008E2878">
        <w:rPr>
          <w:b/>
          <w:bCs/>
        </w:rPr>
        <w:t>María Eugenia Valdez Fernández Baca – Presidente</w:t>
      </w:r>
    </w:p>
    <w:p w:rsidRPr="008E2878" w:rsidR="001631D6" w:rsidP="001631D6" w:rsidRDefault="001631D6" w14:paraId="515933D0" w14:textId="575B7E12">
      <w:pPr>
        <w:spacing w:line="360" w:lineRule="auto"/>
        <w:jc w:val="center"/>
        <w:rPr>
          <w:b/>
          <w:bCs/>
        </w:rPr>
      </w:pPr>
      <w:r w:rsidRPr="008E2878">
        <w:rPr>
          <w:b/>
          <w:bCs/>
        </w:rPr>
        <w:t xml:space="preserve">Rolando Eyzaguirre Maccan – </w:t>
      </w:r>
      <w:r w:rsidRPr="008E2878" w:rsidR="003E6BA6">
        <w:rPr>
          <w:b/>
          <w:bCs/>
        </w:rPr>
        <w:t>Vocal</w:t>
      </w:r>
    </w:p>
    <w:p w:rsidRPr="008E2878" w:rsidR="00E0283B" w:rsidP="00E0283B" w:rsidRDefault="00E0283B" w14:paraId="09F7F113" w14:textId="69B4B1CB">
      <w:pPr>
        <w:spacing w:line="360" w:lineRule="auto"/>
        <w:jc w:val="center"/>
        <w:rPr>
          <w:b/>
          <w:bCs/>
        </w:rPr>
      </w:pPr>
      <w:r w:rsidRPr="008E2878">
        <w:rPr>
          <w:b/>
          <w:bCs/>
        </w:rPr>
        <w:t>Marco Antonio Ortega Piana – Vocal</w:t>
      </w:r>
    </w:p>
    <w:p w:rsidRPr="008E2878" w:rsidR="00517989" w:rsidP="00AB70B7" w:rsidRDefault="00AB70B7" w14:paraId="164CAA9F" w14:textId="01A81F40">
      <w:pPr>
        <w:spacing w:line="360" w:lineRule="auto"/>
        <w:jc w:val="center"/>
        <w:rPr>
          <w:b/>
          <w:bCs/>
        </w:rPr>
      </w:pPr>
      <w:r w:rsidRPr="008E2878">
        <w:rPr>
          <w:b/>
          <w:bCs/>
        </w:rPr>
        <w:t>Gonzalo Abad del Busto - Vocal</w:t>
      </w:r>
    </w:p>
    <w:p w:rsidRPr="003E772B" w:rsidR="00865247" w:rsidRDefault="00865247" w14:paraId="0F6CCBAC" w14:textId="77777777"/>
    <w:sectPr w:rsidRPr="003E772B" w:rsidR="00865247"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9240B" w:rsidP="005F148C" w:rsidRDefault="0049240B" w14:paraId="5DB59C02" w14:textId="77777777">
      <w:r>
        <w:separator/>
      </w:r>
    </w:p>
  </w:endnote>
  <w:endnote w:type="continuationSeparator" w:id="0">
    <w:p w:rsidR="0049240B" w:rsidP="005F148C" w:rsidRDefault="0049240B" w14:paraId="72A0A4A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9240B" w:rsidP="005F148C" w:rsidRDefault="0049240B" w14:paraId="69A2FAD9" w14:textId="77777777">
      <w:r>
        <w:separator/>
      </w:r>
    </w:p>
  </w:footnote>
  <w:footnote w:type="continuationSeparator" w:id="0">
    <w:p w:rsidR="0049240B" w:rsidP="005F148C" w:rsidRDefault="0049240B" w14:paraId="0462570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226D0"/>
    <w:multiLevelType w:val="hybridMultilevel"/>
    <w:tmpl w:val="4FD05EFA"/>
    <w:lvl w:ilvl="0" w:tplc="6FD4B56A">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296E2B70"/>
    <w:multiLevelType w:val="hybridMultilevel"/>
    <w:tmpl w:val="D9F2B67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59B115B9"/>
    <w:multiLevelType w:val="hybridMultilevel"/>
    <w:tmpl w:val="797E382E"/>
    <w:lvl w:ilvl="0" w:tplc="CF129B04">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728A6AA3"/>
    <w:multiLevelType w:val="hybridMultilevel"/>
    <w:tmpl w:val="C1A68D7A"/>
    <w:lvl w:ilvl="0" w:tplc="A8228E4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78484548"/>
    <w:multiLevelType w:val="hybridMultilevel"/>
    <w:tmpl w:val="2A16FE6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7E76408B"/>
    <w:multiLevelType w:val="hybridMultilevel"/>
    <w:tmpl w:val="616E125A"/>
    <w:lvl w:ilvl="0" w:tplc="518A86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75578480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095583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767938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866906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069360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775059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1C35"/>
    <w:rsid w:val="000028C1"/>
    <w:rsid w:val="00003E99"/>
    <w:rsid w:val="00007872"/>
    <w:rsid w:val="0001004C"/>
    <w:rsid w:val="00010B2B"/>
    <w:rsid w:val="000155B3"/>
    <w:rsid w:val="00020318"/>
    <w:rsid w:val="00022570"/>
    <w:rsid w:val="00030177"/>
    <w:rsid w:val="000320F1"/>
    <w:rsid w:val="00032526"/>
    <w:rsid w:val="00035CCC"/>
    <w:rsid w:val="00045078"/>
    <w:rsid w:val="00065A3F"/>
    <w:rsid w:val="0007045A"/>
    <w:rsid w:val="00084E51"/>
    <w:rsid w:val="0009325F"/>
    <w:rsid w:val="00094DDA"/>
    <w:rsid w:val="00095A31"/>
    <w:rsid w:val="000B23C9"/>
    <w:rsid w:val="000B4405"/>
    <w:rsid w:val="000D2700"/>
    <w:rsid w:val="000E1883"/>
    <w:rsid w:val="00103188"/>
    <w:rsid w:val="0010704B"/>
    <w:rsid w:val="00122734"/>
    <w:rsid w:val="00131D5A"/>
    <w:rsid w:val="00131E5A"/>
    <w:rsid w:val="00131FAD"/>
    <w:rsid w:val="00140C67"/>
    <w:rsid w:val="00145B5D"/>
    <w:rsid w:val="00150853"/>
    <w:rsid w:val="00154D3B"/>
    <w:rsid w:val="001631D6"/>
    <w:rsid w:val="00170BA0"/>
    <w:rsid w:val="001759F6"/>
    <w:rsid w:val="00177464"/>
    <w:rsid w:val="00180922"/>
    <w:rsid w:val="00193A8A"/>
    <w:rsid w:val="00195646"/>
    <w:rsid w:val="00196162"/>
    <w:rsid w:val="00196D53"/>
    <w:rsid w:val="00197FB2"/>
    <w:rsid w:val="001A0AB8"/>
    <w:rsid w:val="001A3593"/>
    <w:rsid w:val="001A791E"/>
    <w:rsid w:val="001B6607"/>
    <w:rsid w:val="001C2B16"/>
    <w:rsid w:val="001C5991"/>
    <w:rsid w:val="001D01FD"/>
    <w:rsid w:val="001D30D1"/>
    <w:rsid w:val="001E1429"/>
    <w:rsid w:val="001E6B7D"/>
    <w:rsid w:val="001F004E"/>
    <w:rsid w:val="002024EE"/>
    <w:rsid w:val="0020442B"/>
    <w:rsid w:val="00205001"/>
    <w:rsid w:val="00214ED6"/>
    <w:rsid w:val="00233ED8"/>
    <w:rsid w:val="002370F4"/>
    <w:rsid w:val="00251FD7"/>
    <w:rsid w:val="00265628"/>
    <w:rsid w:val="00265B6F"/>
    <w:rsid w:val="00281026"/>
    <w:rsid w:val="0029622B"/>
    <w:rsid w:val="002A2188"/>
    <w:rsid w:val="002B14D5"/>
    <w:rsid w:val="002C236D"/>
    <w:rsid w:val="002C79AF"/>
    <w:rsid w:val="002E338A"/>
    <w:rsid w:val="002E35A4"/>
    <w:rsid w:val="002E35DA"/>
    <w:rsid w:val="002E708C"/>
    <w:rsid w:val="002F7E39"/>
    <w:rsid w:val="00302CD3"/>
    <w:rsid w:val="00316A1B"/>
    <w:rsid w:val="00323387"/>
    <w:rsid w:val="0032570B"/>
    <w:rsid w:val="00326F1E"/>
    <w:rsid w:val="0033155F"/>
    <w:rsid w:val="00332769"/>
    <w:rsid w:val="003600C6"/>
    <w:rsid w:val="00372156"/>
    <w:rsid w:val="00376F63"/>
    <w:rsid w:val="00390EFF"/>
    <w:rsid w:val="003977C8"/>
    <w:rsid w:val="003A0FAD"/>
    <w:rsid w:val="003A6B6C"/>
    <w:rsid w:val="003B46E3"/>
    <w:rsid w:val="003B4770"/>
    <w:rsid w:val="003B5737"/>
    <w:rsid w:val="003C2F84"/>
    <w:rsid w:val="003E353E"/>
    <w:rsid w:val="003E6A10"/>
    <w:rsid w:val="003E6BA6"/>
    <w:rsid w:val="003E772B"/>
    <w:rsid w:val="003F48E1"/>
    <w:rsid w:val="003F6CE5"/>
    <w:rsid w:val="00412A77"/>
    <w:rsid w:val="0041480F"/>
    <w:rsid w:val="00417664"/>
    <w:rsid w:val="00417E23"/>
    <w:rsid w:val="0044190B"/>
    <w:rsid w:val="004419E4"/>
    <w:rsid w:val="00444D29"/>
    <w:rsid w:val="004569EE"/>
    <w:rsid w:val="0045742B"/>
    <w:rsid w:val="00467825"/>
    <w:rsid w:val="00471E40"/>
    <w:rsid w:val="004732E6"/>
    <w:rsid w:val="00477D05"/>
    <w:rsid w:val="0048478B"/>
    <w:rsid w:val="004854D9"/>
    <w:rsid w:val="00491944"/>
    <w:rsid w:val="0049240B"/>
    <w:rsid w:val="00492DB9"/>
    <w:rsid w:val="004974ED"/>
    <w:rsid w:val="004B6E20"/>
    <w:rsid w:val="004C64BF"/>
    <w:rsid w:val="004E0934"/>
    <w:rsid w:val="004E50D6"/>
    <w:rsid w:val="004F2B90"/>
    <w:rsid w:val="00506323"/>
    <w:rsid w:val="00511CED"/>
    <w:rsid w:val="00516549"/>
    <w:rsid w:val="00531FBE"/>
    <w:rsid w:val="0053358C"/>
    <w:rsid w:val="00534670"/>
    <w:rsid w:val="00567EEF"/>
    <w:rsid w:val="0058358B"/>
    <w:rsid w:val="005B54AF"/>
    <w:rsid w:val="005B7ECC"/>
    <w:rsid w:val="005C24D1"/>
    <w:rsid w:val="005C5922"/>
    <w:rsid w:val="005D0395"/>
    <w:rsid w:val="005D1456"/>
    <w:rsid w:val="005D1DDE"/>
    <w:rsid w:val="005D4638"/>
    <w:rsid w:val="005D7383"/>
    <w:rsid w:val="005F1349"/>
    <w:rsid w:val="005F148C"/>
    <w:rsid w:val="0060033C"/>
    <w:rsid w:val="00644FAD"/>
    <w:rsid w:val="00647AEE"/>
    <w:rsid w:val="00651449"/>
    <w:rsid w:val="006629E7"/>
    <w:rsid w:val="00664636"/>
    <w:rsid w:val="00677A2F"/>
    <w:rsid w:val="00677FBF"/>
    <w:rsid w:val="006846C3"/>
    <w:rsid w:val="0069382D"/>
    <w:rsid w:val="006A1077"/>
    <w:rsid w:val="006B65F2"/>
    <w:rsid w:val="006C5328"/>
    <w:rsid w:val="006D33B8"/>
    <w:rsid w:val="006E2F68"/>
    <w:rsid w:val="00716FB2"/>
    <w:rsid w:val="0072229D"/>
    <w:rsid w:val="007224F7"/>
    <w:rsid w:val="00734447"/>
    <w:rsid w:val="007408CA"/>
    <w:rsid w:val="00742D07"/>
    <w:rsid w:val="00743E3F"/>
    <w:rsid w:val="007474DB"/>
    <w:rsid w:val="0076125A"/>
    <w:rsid w:val="00776208"/>
    <w:rsid w:val="00782489"/>
    <w:rsid w:val="00784209"/>
    <w:rsid w:val="007855C9"/>
    <w:rsid w:val="00793F6A"/>
    <w:rsid w:val="0079416E"/>
    <w:rsid w:val="007A22CF"/>
    <w:rsid w:val="007B49ED"/>
    <w:rsid w:val="007C2FC5"/>
    <w:rsid w:val="007C3730"/>
    <w:rsid w:val="007C4BDB"/>
    <w:rsid w:val="007D353F"/>
    <w:rsid w:val="007D77D3"/>
    <w:rsid w:val="007E430D"/>
    <w:rsid w:val="007E7D40"/>
    <w:rsid w:val="007F34AA"/>
    <w:rsid w:val="00804519"/>
    <w:rsid w:val="00812270"/>
    <w:rsid w:val="00832FA5"/>
    <w:rsid w:val="00834DFE"/>
    <w:rsid w:val="00835D6A"/>
    <w:rsid w:val="00840DD0"/>
    <w:rsid w:val="00856856"/>
    <w:rsid w:val="00864800"/>
    <w:rsid w:val="00865247"/>
    <w:rsid w:val="00865B73"/>
    <w:rsid w:val="00873142"/>
    <w:rsid w:val="00892A1F"/>
    <w:rsid w:val="008930FB"/>
    <w:rsid w:val="00895FF5"/>
    <w:rsid w:val="008A1DAB"/>
    <w:rsid w:val="008A67AB"/>
    <w:rsid w:val="008C51A3"/>
    <w:rsid w:val="008C6E86"/>
    <w:rsid w:val="008D0547"/>
    <w:rsid w:val="008D2D71"/>
    <w:rsid w:val="008E2878"/>
    <w:rsid w:val="008E2E17"/>
    <w:rsid w:val="008F189D"/>
    <w:rsid w:val="008F3450"/>
    <w:rsid w:val="009029DF"/>
    <w:rsid w:val="00910070"/>
    <w:rsid w:val="00914E63"/>
    <w:rsid w:val="00916337"/>
    <w:rsid w:val="0092266A"/>
    <w:rsid w:val="009335C8"/>
    <w:rsid w:val="00934888"/>
    <w:rsid w:val="0093542F"/>
    <w:rsid w:val="009358E7"/>
    <w:rsid w:val="00960B69"/>
    <w:rsid w:val="00967AA0"/>
    <w:rsid w:val="00970534"/>
    <w:rsid w:val="009767BB"/>
    <w:rsid w:val="00977F56"/>
    <w:rsid w:val="0098224D"/>
    <w:rsid w:val="009827D5"/>
    <w:rsid w:val="00985EA6"/>
    <w:rsid w:val="00987104"/>
    <w:rsid w:val="009A589C"/>
    <w:rsid w:val="009A7580"/>
    <w:rsid w:val="009B120B"/>
    <w:rsid w:val="009B3934"/>
    <w:rsid w:val="009B4252"/>
    <w:rsid w:val="009C28AE"/>
    <w:rsid w:val="009C4A1C"/>
    <w:rsid w:val="009D23DC"/>
    <w:rsid w:val="00A00B92"/>
    <w:rsid w:val="00A10200"/>
    <w:rsid w:val="00A14315"/>
    <w:rsid w:val="00A223FC"/>
    <w:rsid w:val="00A26BA7"/>
    <w:rsid w:val="00A433D8"/>
    <w:rsid w:val="00A52EA0"/>
    <w:rsid w:val="00A5329C"/>
    <w:rsid w:val="00A54A78"/>
    <w:rsid w:val="00A57082"/>
    <w:rsid w:val="00A653A1"/>
    <w:rsid w:val="00A663A2"/>
    <w:rsid w:val="00A73FB8"/>
    <w:rsid w:val="00A74FD1"/>
    <w:rsid w:val="00A80BAD"/>
    <w:rsid w:val="00A936B3"/>
    <w:rsid w:val="00AB13B9"/>
    <w:rsid w:val="00AB3C0F"/>
    <w:rsid w:val="00AB4E49"/>
    <w:rsid w:val="00AB572B"/>
    <w:rsid w:val="00AB70B7"/>
    <w:rsid w:val="00AB76D5"/>
    <w:rsid w:val="00AC3678"/>
    <w:rsid w:val="00AC5B57"/>
    <w:rsid w:val="00AC68FA"/>
    <w:rsid w:val="00AC7D5A"/>
    <w:rsid w:val="00AC7F7C"/>
    <w:rsid w:val="00AE33DC"/>
    <w:rsid w:val="00AE40BA"/>
    <w:rsid w:val="00AE6ED7"/>
    <w:rsid w:val="00AF3CE0"/>
    <w:rsid w:val="00AF7C8A"/>
    <w:rsid w:val="00B04114"/>
    <w:rsid w:val="00B44E44"/>
    <w:rsid w:val="00B51C10"/>
    <w:rsid w:val="00B52FDA"/>
    <w:rsid w:val="00B60E25"/>
    <w:rsid w:val="00B70CD2"/>
    <w:rsid w:val="00B74729"/>
    <w:rsid w:val="00B773DA"/>
    <w:rsid w:val="00B82586"/>
    <w:rsid w:val="00B8399B"/>
    <w:rsid w:val="00B84F66"/>
    <w:rsid w:val="00BA6133"/>
    <w:rsid w:val="00BA6BCB"/>
    <w:rsid w:val="00BB44B9"/>
    <w:rsid w:val="00BC57DD"/>
    <w:rsid w:val="00BC6134"/>
    <w:rsid w:val="00BC633A"/>
    <w:rsid w:val="00BC7C3C"/>
    <w:rsid w:val="00BD5FD0"/>
    <w:rsid w:val="00BD6582"/>
    <w:rsid w:val="00BE00BF"/>
    <w:rsid w:val="00BE7E0A"/>
    <w:rsid w:val="00BF63D6"/>
    <w:rsid w:val="00C04395"/>
    <w:rsid w:val="00C11655"/>
    <w:rsid w:val="00C15D24"/>
    <w:rsid w:val="00C21994"/>
    <w:rsid w:val="00C21A69"/>
    <w:rsid w:val="00C45FF3"/>
    <w:rsid w:val="00C5693C"/>
    <w:rsid w:val="00C71B0D"/>
    <w:rsid w:val="00C7511D"/>
    <w:rsid w:val="00C841FA"/>
    <w:rsid w:val="00C85630"/>
    <w:rsid w:val="00CA4FD6"/>
    <w:rsid w:val="00CB451A"/>
    <w:rsid w:val="00CB7C37"/>
    <w:rsid w:val="00CC23ED"/>
    <w:rsid w:val="00CE002B"/>
    <w:rsid w:val="00CF3742"/>
    <w:rsid w:val="00D01DEB"/>
    <w:rsid w:val="00D10FB7"/>
    <w:rsid w:val="00D11974"/>
    <w:rsid w:val="00D128FF"/>
    <w:rsid w:val="00D15AF0"/>
    <w:rsid w:val="00D15C1E"/>
    <w:rsid w:val="00D25C4B"/>
    <w:rsid w:val="00D56839"/>
    <w:rsid w:val="00D62160"/>
    <w:rsid w:val="00D70082"/>
    <w:rsid w:val="00D86E87"/>
    <w:rsid w:val="00D9006E"/>
    <w:rsid w:val="00D942CE"/>
    <w:rsid w:val="00DB1A50"/>
    <w:rsid w:val="00DB43CB"/>
    <w:rsid w:val="00DC6A47"/>
    <w:rsid w:val="00DD1549"/>
    <w:rsid w:val="00DD7C71"/>
    <w:rsid w:val="00DE787F"/>
    <w:rsid w:val="00DF698C"/>
    <w:rsid w:val="00E0283B"/>
    <w:rsid w:val="00E13D0F"/>
    <w:rsid w:val="00E172DD"/>
    <w:rsid w:val="00E21C2A"/>
    <w:rsid w:val="00E42BD6"/>
    <w:rsid w:val="00E50B36"/>
    <w:rsid w:val="00E908BC"/>
    <w:rsid w:val="00E958A9"/>
    <w:rsid w:val="00EA1DB3"/>
    <w:rsid w:val="00EA39EC"/>
    <w:rsid w:val="00EC2694"/>
    <w:rsid w:val="00ED26AB"/>
    <w:rsid w:val="00EE5E73"/>
    <w:rsid w:val="00EE720B"/>
    <w:rsid w:val="00EF4FF0"/>
    <w:rsid w:val="00F029DD"/>
    <w:rsid w:val="00F1075C"/>
    <w:rsid w:val="00F113A1"/>
    <w:rsid w:val="00F15FBA"/>
    <w:rsid w:val="00F202DC"/>
    <w:rsid w:val="00F3616C"/>
    <w:rsid w:val="00F42DC6"/>
    <w:rsid w:val="00F46085"/>
    <w:rsid w:val="00F465F7"/>
    <w:rsid w:val="00F46707"/>
    <w:rsid w:val="00F63579"/>
    <w:rsid w:val="00F6424C"/>
    <w:rsid w:val="00F71D17"/>
    <w:rsid w:val="00F96FDD"/>
    <w:rsid w:val="00F97A17"/>
    <w:rsid w:val="00FD73E0"/>
    <w:rsid w:val="00FE3F91"/>
    <w:rsid w:val="00FE77D7"/>
    <w:rsid w:val="00FF25AC"/>
    <w:rsid w:val="09C29A90"/>
    <w:rsid w:val="0B0925C1"/>
    <w:rsid w:val="1728EE24"/>
    <w:rsid w:val="1A014B8F"/>
    <w:rsid w:val="1B6B2BED"/>
    <w:rsid w:val="22391204"/>
    <w:rsid w:val="2A4FA786"/>
    <w:rsid w:val="2EA3D16C"/>
    <w:rsid w:val="308AECA9"/>
    <w:rsid w:val="31B8901C"/>
    <w:rsid w:val="330739C2"/>
    <w:rsid w:val="351DA91B"/>
    <w:rsid w:val="3528D8B0"/>
    <w:rsid w:val="3E0F4D6D"/>
    <w:rsid w:val="4E9A65CC"/>
    <w:rsid w:val="4EEF3AD0"/>
    <w:rsid w:val="5278165B"/>
    <w:rsid w:val="5C2D04E4"/>
    <w:rsid w:val="6B4F1EAA"/>
    <w:rsid w:val="6C2FD70B"/>
    <w:rsid w:val="6CB5C408"/>
    <w:rsid w:val="6CDC73C3"/>
    <w:rsid w:val="6F127DCA"/>
    <w:rsid w:val="70BBF971"/>
    <w:rsid w:val="7108B47F"/>
    <w:rsid w:val="769FA0A1"/>
    <w:rsid w:val="795B354C"/>
    <w:rsid w:val="7FE8FC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 w:type="character" w:styleId="tabchar" w:customStyle="1">
    <w:name w:val="tabchar"/>
    <w:basedOn w:val="Fuentedeprrafopredeter"/>
    <w:rsid w:val="000028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76247099">
      <w:bodyDiv w:val="1"/>
      <w:marLeft w:val="0"/>
      <w:marRight w:val="0"/>
      <w:marTop w:val="0"/>
      <w:marBottom w:val="0"/>
      <w:divBdr>
        <w:top w:val="none" w:sz="0" w:space="0" w:color="auto"/>
        <w:left w:val="none" w:sz="0" w:space="0" w:color="auto"/>
        <w:bottom w:val="none" w:sz="0" w:space="0" w:color="auto"/>
        <w:right w:val="none" w:sz="0" w:space="0" w:color="auto"/>
      </w:divBdr>
    </w:div>
    <w:div w:id="94835037">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237134138">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306083150">
      <w:bodyDiv w:val="1"/>
      <w:marLeft w:val="0"/>
      <w:marRight w:val="0"/>
      <w:marTop w:val="0"/>
      <w:marBottom w:val="0"/>
      <w:divBdr>
        <w:top w:val="none" w:sz="0" w:space="0" w:color="auto"/>
        <w:left w:val="none" w:sz="0" w:space="0" w:color="auto"/>
        <w:bottom w:val="none" w:sz="0" w:space="0" w:color="auto"/>
        <w:right w:val="none" w:sz="0" w:space="0" w:color="auto"/>
      </w:divBdr>
    </w:div>
    <w:div w:id="426466622">
      <w:bodyDiv w:val="1"/>
      <w:marLeft w:val="0"/>
      <w:marRight w:val="0"/>
      <w:marTop w:val="0"/>
      <w:marBottom w:val="0"/>
      <w:divBdr>
        <w:top w:val="none" w:sz="0" w:space="0" w:color="auto"/>
        <w:left w:val="none" w:sz="0" w:space="0" w:color="auto"/>
        <w:bottom w:val="none" w:sz="0" w:space="0" w:color="auto"/>
        <w:right w:val="none" w:sz="0" w:space="0" w:color="auto"/>
      </w:divBdr>
    </w:div>
    <w:div w:id="467360801">
      <w:bodyDiv w:val="1"/>
      <w:marLeft w:val="0"/>
      <w:marRight w:val="0"/>
      <w:marTop w:val="0"/>
      <w:marBottom w:val="0"/>
      <w:divBdr>
        <w:top w:val="none" w:sz="0" w:space="0" w:color="auto"/>
        <w:left w:val="none" w:sz="0" w:space="0" w:color="auto"/>
        <w:bottom w:val="none" w:sz="0" w:space="0" w:color="auto"/>
        <w:right w:val="none" w:sz="0" w:space="0" w:color="auto"/>
      </w:divBdr>
    </w:div>
    <w:div w:id="467865463">
      <w:bodyDiv w:val="1"/>
      <w:marLeft w:val="0"/>
      <w:marRight w:val="0"/>
      <w:marTop w:val="0"/>
      <w:marBottom w:val="0"/>
      <w:divBdr>
        <w:top w:val="none" w:sz="0" w:space="0" w:color="auto"/>
        <w:left w:val="none" w:sz="0" w:space="0" w:color="auto"/>
        <w:bottom w:val="none" w:sz="0" w:space="0" w:color="auto"/>
        <w:right w:val="none" w:sz="0" w:space="0" w:color="auto"/>
      </w:divBdr>
    </w:div>
    <w:div w:id="495269204">
      <w:bodyDiv w:val="1"/>
      <w:marLeft w:val="0"/>
      <w:marRight w:val="0"/>
      <w:marTop w:val="0"/>
      <w:marBottom w:val="0"/>
      <w:divBdr>
        <w:top w:val="none" w:sz="0" w:space="0" w:color="auto"/>
        <w:left w:val="none" w:sz="0" w:space="0" w:color="auto"/>
        <w:bottom w:val="none" w:sz="0" w:space="0" w:color="auto"/>
        <w:right w:val="none" w:sz="0" w:space="0" w:color="auto"/>
      </w:divBdr>
    </w:div>
    <w:div w:id="499391336">
      <w:bodyDiv w:val="1"/>
      <w:marLeft w:val="0"/>
      <w:marRight w:val="0"/>
      <w:marTop w:val="0"/>
      <w:marBottom w:val="0"/>
      <w:divBdr>
        <w:top w:val="none" w:sz="0" w:space="0" w:color="auto"/>
        <w:left w:val="none" w:sz="0" w:space="0" w:color="auto"/>
        <w:bottom w:val="none" w:sz="0" w:space="0" w:color="auto"/>
        <w:right w:val="none" w:sz="0" w:space="0" w:color="auto"/>
      </w:divBdr>
    </w:div>
    <w:div w:id="563302118">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743843399">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827480848">
      <w:bodyDiv w:val="1"/>
      <w:marLeft w:val="0"/>
      <w:marRight w:val="0"/>
      <w:marTop w:val="0"/>
      <w:marBottom w:val="0"/>
      <w:divBdr>
        <w:top w:val="none" w:sz="0" w:space="0" w:color="auto"/>
        <w:left w:val="none" w:sz="0" w:space="0" w:color="auto"/>
        <w:bottom w:val="none" w:sz="0" w:space="0" w:color="auto"/>
        <w:right w:val="none" w:sz="0" w:space="0" w:color="auto"/>
      </w:divBdr>
    </w:div>
    <w:div w:id="828591721">
      <w:bodyDiv w:val="1"/>
      <w:marLeft w:val="0"/>
      <w:marRight w:val="0"/>
      <w:marTop w:val="0"/>
      <w:marBottom w:val="0"/>
      <w:divBdr>
        <w:top w:val="none" w:sz="0" w:space="0" w:color="auto"/>
        <w:left w:val="none" w:sz="0" w:space="0" w:color="auto"/>
        <w:bottom w:val="none" w:sz="0" w:space="0" w:color="auto"/>
        <w:right w:val="none" w:sz="0" w:space="0" w:color="auto"/>
      </w:divBdr>
    </w:div>
    <w:div w:id="828909327">
      <w:bodyDiv w:val="1"/>
      <w:marLeft w:val="0"/>
      <w:marRight w:val="0"/>
      <w:marTop w:val="0"/>
      <w:marBottom w:val="0"/>
      <w:divBdr>
        <w:top w:val="none" w:sz="0" w:space="0" w:color="auto"/>
        <w:left w:val="none" w:sz="0" w:space="0" w:color="auto"/>
        <w:bottom w:val="none" w:sz="0" w:space="0" w:color="auto"/>
        <w:right w:val="none" w:sz="0" w:space="0" w:color="auto"/>
      </w:divBdr>
    </w:div>
    <w:div w:id="916549088">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097405134">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229267725">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78906515">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604998336">
      <w:bodyDiv w:val="1"/>
      <w:marLeft w:val="0"/>
      <w:marRight w:val="0"/>
      <w:marTop w:val="0"/>
      <w:marBottom w:val="0"/>
      <w:divBdr>
        <w:top w:val="none" w:sz="0" w:space="0" w:color="auto"/>
        <w:left w:val="none" w:sz="0" w:space="0" w:color="auto"/>
        <w:bottom w:val="none" w:sz="0" w:space="0" w:color="auto"/>
        <w:right w:val="none" w:sz="0" w:space="0" w:color="auto"/>
      </w:divBdr>
    </w:div>
    <w:div w:id="1788234659">
      <w:bodyDiv w:val="1"/>
      <w:marLeft w:val="0"/>
      <w:marRight w:val="0"/>
      <w:marTop w:val="0"/>
      <w:marBottom w:val="0"/>
      <w:divBdr>
        <w:top w:val="none" w:sz="0" w:space="0" w:color="auto"/>
        <w:left w:val="none" w:sz="0" w:space="0" w:color="auto"/>
        <w:bottom w:val="none" w:sz="0" w:space="0" w:color="auto"/>
        <w:right w:val="none" w:sz="0" w:space="0" w:color="auto"/>
      </w:divBdr>
    </w:div>
    <w:div w:id="1832789343">
      <w:bodyDiv w:val="1"/>
      <w:marLeft w:val="0"/>
      <w:marRight w:val="0"/>
      <w:marTop w:val="0"/>
      <w:marBottom w:val="0"/>
      <w:divBdr>
        <w:top w:val="none" w:sz="0" w:space="0" w:color="auto"/>
        <w:left w:val="none" w:sz="0" w:space="0" w:color="auto"/>
        <w:bottom w:val="none" w:sz="0" w:space="0" w:color="auto"/>
        <w:right w:val="none" w:sz="0" w:space="0" w:color="auto"/>
      </w:divBdr>
    </w:div>
    <w:div w:id="18761137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6257120">
      <w:bodyDiv w:val="1"/>
      <w:marLeft w:val="0"/>
      <w:marRight w:val="0"/>
      <w:marTop w:val="0"/>
      <w:marBottom w:val="0"/>
      <w:divBdr>
        <w:top w:val="none" w:sz="0" w:space="0" w:color="auto"/>
        <w:left w:val="none" w:sz="0" w:space="0" w:color="auto"/>
        <w:bottom w:val="none" w:sz="0" w:space="0" w:color="auto"/>
        <w:right w:val="none" w:sz="0" w:space="0" w:color="auto"/>
      </w:divBdr>
    </w:div>
    <w:div w:id="1909876248">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2009861976">
      <w:bodyDiv w:val="1"/>
      <w:marLeft w:val="0"/>
      <w:marRight w:val="0"/>
      <w:marTop w:val="0"/>
      <w:marBottom w:val="0"/>
      <w:divBdr>
        <w:top w:val="none" w:sz="0" w:space="0" w:color="auto"/>
        <w:left w:val="none" w:sz="0" w:space="0" w:color="auto"/>
        <w:bottom w:val="none" w:sz="0" w:space="0" w:color="auto"/>
        <w:right w:val="none" w:sz="0" w:space="0" w:color="auto"/>
      </w:divBdr>
    </w:div>
    <w:div w:id="2048141668">
      <w:bodyDiv w:val="1"/>
      <w:marLeft w:val="0"/>
      <w:marRight w:val="0"/>
      <w:marTop w:val="0"/>
      <w:marBottom w:val="0"/>
      <w:divBdr>
        <w:top w:val="none" w:sz="0" w:space="0" w:color="auto"/>
        <w:left w:val="none" w:sz="0" w:space="0" w:color="auto"/>
        <w:bottom w:val="none" w:sz="0" w:space="0" w:color="auto"/>
        <w:right w:val="none" w:sz="0" w:space="0" w:color="auto"/>
      </w:divBdr>
    </w:div>
    <w:div w:id="206840975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6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C809626E-A61F-47A7-8565-438B985A29C9}"/>
</file>

<file path=customXml/itemProps3.xml><?xml version="1.0" encoding="utf-8"?>
<ds:datastoreItem xmlns:ds="http://schemas.openxmlformats.org/officeDocument/2006/customXml" ds:itemID="{49FC2233-C79E-47B3-B258-100EA3775E8A}"/>
</file>

<file path=customXml/itemProps4.xml><?xml version="1.0" encoding="utf-8"?>
<ds:datastoreItem xmlns:ds="http://schemas.openxmlformats.org/officeDocument/2006/customXml" ds:itemID="{8902C224-0838-4B77-9E53-5953BD818E6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222</cp:revision>
  <cp:lastPrinted>2022-04-25T14:33:00Z</cp:lastPrinted>
  <dcterms:created xsi:type="dcterms:W3CDTF">2020-12-18T20:09:00Z</dcterms:created>
  <dcterms:modified xsi:type="dcterms:W3CDTF">2025-04-02T15:09:15Z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