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97017" w:rsidR="00F15FBA" w:rsidP="00F15FBA" w:rsidRDefault="00F15FBA" w14:paraId="6BA6C8A5" w14:textId="67EE8970">
      <w:pPr>
        <w:pStyle w:val="Ttulo"/>
        <w:outlineLvl w:val="0"/>
        <w:rPr>
          <w:lang w:val="es-PE"/>
        </w:rPr>
      </w:pPr>
      <w:r w:rsidRPr="00397017">
        <w:rPr>
          <w:lang w:val="es-PE"/>
        </w:rPr>
        <w:t xml:space="preserve">RESOLUCIÓN </w:t>
      </w:r>
      <w:proofErr w:type="spellStart"/>
      <w:r w:rsidRPr="00397017">
        <w:rPr>
          <w:lang w:val="es-PE"/>
        </w:rPr>
        <w:t>N</w:t>
      </w:r>
      <w:r w:rsidRPr="00397017" w:rsidR="001631D6">
        <w:rPr>
          <w:lang w:val="es-PE"/>
        </w:rPr>
        <w:t>°</w:t>
      </w:r>
      <w:proofErr w:type="spellEnd"/>
      <w:r w:rsidRPr="00397017" w:rsidR="001631D6">
        <w:rPr>
          <w:lang w:val="es-PE"/>
        </w:rPr>
        <w:t xml:space="preserve"> </w:t>
      </w:r>
      <w:r w:rsidRPr="00397017" w:rsidR="00784209">
        <w:rPr>
          <w:lang w:val="es-PE"/>
        </w:rPr>
        <w:t>0</w:t>
      </w:r>
      <w:r w:rsidRPr="00397017" w:rsidR="008E2E17">
        <w:rPr>
          <w:lang w:val="es-PE"/>
        </w:rPr>
        <w:t>8</w:t>
      </w:r>
      <w:r w:rsidRPr="00397017" w:rsidR="008B136C">
        <w:rPr>
          <w:lang w:val="es-PE"/>
        </w:rPr>
        <w:t>9</w:t>
      </w:r>
      <w:r w:rsidRPr="00397017" w:rsidR="00F96FDD">
        <w:rPr>
          <w:lang w:val="es-PE"/>
        </w:rPr>
        <w:t>/</w:t>
      </w:r>
      <w:r w:rsidRPr="00397017" w:rsidR="001631D6">
        <w:rPr>
          <w:lang w:val="es-PE"/>
        </w:rPr>
        <w:t>2</w:t>
      </w:r>
      <w:r w:rsidRPr="00397017" w:rsidR="00444D29">
        <w:rPr>
          <w:lang w:val="es-PE"/>
        </w:rPr>
        <w:t>2</w:t>
      </w:r>
    </w:p>
    <w:p w:rsidRPr="00397017" w:rsidR="00511CED" w:rsidP="00022570" w:rsidRDefault="00511CED" w14:paraId="14926A17" w14:textId="77777777">
      <w:pPr>
        <w:jc w:val="both"/>
        <w:outlineLvl w:val="0"/>
        <w:rPr>
          <w:b/>
          <w:bCs/>
          <w:lang w:val="es-PE"/>
        </w:rPr>
      </w:pPr>
    </w:p>
    <w:p w:rsidRPr="00397017" w:rsidR="00E9123A" w:rsidP="00E9123A" w:rsidRDefault="00E9123A" w14:paraId="72313031" w14:textId="77777777">
      <w:pPr>
        <w:jc w:val="both"/>
        <w:rPr>
          <w:b/>
        </w:rPr>
      </w:pPr>
      <w:r w:rsidRPr="00397017">
        <w:rPr>
          <w:b/>
        </w:rPr>
        <w:t>VISTOS</w:t>
      </w:r>
    </w:p>
    <w:p w:rsidRPr="00397017" w:rsidR="00E9123A" w:rsidP="00E9123A" w:rsidRDefault="00E9123A" w14:paraId="6412ABFA" w14:textId="77777777">
      <w:pPr>
        <w:jc w:val="both"/>
      </w:pPr>
    </w:p>
    <w:p w:rsidRPr="00397017" w:rsidR="00E9123A" w:rsidP="00E9123A" w:rsidRDefault="00E9123A" w14:paraId="3B5C907B" w14:textId="7CDDC0AC">
      <w:pPr>
        <w:jc w:val="both"/>
      </w:pPr>
      <w:r w:rsidR="56640012">
        <w:rPr/>
        <w:t xml:space="preserve">Que con fechas 25 de noviembre y 07 de diciembre de 2021, </w:t>
      </w:r>
      <w:r w:rsidR="52981340">
        <w:rPr/>
        <w:t>..................................</w:t>
      </w:r>
      <w:r w:rsidR="56640012">
        <w:rPr/>
        <w:t xml:space="preserve">, interpone reclamación ante esta Defensoría del Asegurado (DEFASEG) solicitando que </w:t>
      </w:r>
      <w:r w:rsidR="06D9AAE8">
        <w:rPr/>
        <w:t>..................................</w:t>
      </w:r>
      <w:r w:rsidR="56640012">
        <w:rPr/>
        <w:t xml:space="preserve"> otorgue cobertura al siniestro ocurrido a consecuencia del uso indebido de su tarjeta de débito por terceras personas, de acuerdo con las Condiciones Generales y Particulares de la Póliza de Seguro de Protección de Tarjetas </w:t>
      </w:r>
      <w:r w:rsidR="45B95592">
        <w:rPr/>
        <w:t>........................</w:t>
      </w:r>
    </w:p>
    <w:p w:rsidRPr="00397017" w:rsidR="00E9123A" w:rsidP="00E9123A" w:rsidRDefault="00E9123A" w14:paraId="691F7F6B" w14:textId="77777777">
      <w:pPr>
        <w:ind w:left="708" w:hanging="708"/>
        <w:jc w:val="both"/>
      </w:pPr>
    </w:p>
    <w:p w:rsidRPr="00397017" w:rsidR="00E9123A" w:rsidP="00E9123A" w:rsidRDefault="00E9123A" w14:paraId="786829AC" w14:textId="77777777">
      <w:pPr>
        <w:ind w:firstLine="1"/>
        <w:jc w:val="both"/>
      </w:pPr>
      <w:r w:rsidRPr="00397017">
        <w:t xml:space="preserve">Que, la señalada reclamación cumple con las exigencias de materia, cuantía y oportunidad establecidas en el reglamento de la DEFASEG, habiéndose presentado dentro del plazo que corresponde </w:t>
      </w:r>
      <w:proofErr w:type="gramStart"/>
      <w:r w:rsidRPr="00397017">
        <w:t>de acuerdo a</w:t>
      </w:r>
      <w:proofErr w:type="gramEnd"/>
      <w:r w:rsidRPr="00397017">
        <w:t xml:space="preserve"> dicho reglamento. </w:t>
      </w:r>
    </w:p>
    <w:p w:rsidRPr="00397017" w:rsidR="00E9123A" w:rsidP="00E9123A" w:rsidRDefault="00E9123A" w14:paraId="4F13AAB6" w14:textId="77777777">
      <w:pPr>
        <w:ind w:firstLine="1"/>
        <w:jc w:val="both"/>
      </w:pPr>
    </w:p>
    <w:p w:rsidRPr="00397017" w:rsidR="00E9123A" w:rsidP="00E9123A" w:rsidRDefault="00E9123A" w14:paraId="4088F271" w14:textId="491616AA">
      <w:pPr>
        <w:ind w:firstLine="1"/>
        <w:jc w:val="both"/>
      </w:pPr>
      <w:r w:rsidR="56640012">
        <w:rPr/>
        <w:t xml:space="preserve">Que, habiéndose corrido traslado de la señalada </w:t>
      </w:r>
      <w:r w:rsidR="24790105">
        <w:rPr/>
        <w:t>reclamación, ............................</w:t>
      </w:r>
      <w:r w:rsidR="56640012">
        <w:rPr/>
        <w:t xml:space="preserve"> con fecha 10 de enero de 2022, ha presentado su contestación a la Reclamación, adjuntando la Póliza y los documentos relativos al siniestro.</w:t>
      </w:r>
    </w:p>
    <w:p w:rsidRPr="00397017" w:rsidR="00E9123A" w:rsidP="00E9123A" w:rsidRDefault="00E9123A" w14:paraId="60C9A939" w14:textId="77777777">
      <w:pPr>
        <w:ind w:left="708" w:hanging="708"/>
        <w:jc w:val="both"/>
      </w:pPr>
    </w:p>
    <w:p w:rsidRPr="00397017" w:rsidR="00E9123A" w:rsidP="00E9123A" w:rsidRDefault="00E9123A" w14:paraId="336DD72F" w14:textId="77777777">
      <w:pPr>
        <w:jc w:val="both"/>
      </w:pPr>
      <w:r w:rsidRPr="00397017">
        <w:t>Que, con fecha 11 de abril de 2022, se realizó la correspondiente audiencia de vista con la asistencia de ambas partes, las mismas que sustentaron sus respectivas posiciones respecto a la reclamación presentada, y luego absolvieron las diversas preguntas formuladas por este colegiado, quedando entonces el expediente a la fecha en condiciones para que el colegiado pueda analizar el caso y pronunciarse respecto al mismo, considerando los documentos que obran en el expediente.</w:t>
      </w:r>
    </w:p>
    <w:p w:rsidRPr="00397017" w:rsidR="00E9123A" w:rsidP="00E9123A" w:rsidRDefault="00E9123A" w14:paraId="17E4F9FF" w14:textId="77777777">
      <w:pPr>
        <w:jc w:val="both"/>
      </w:pPr>
    </w:p>
    <w:p w:rsidRPr="00397017" w:rsidR="00E9123A" w:rsidP="00E9123A" w:rsidRDefault="00E9123A" w14:paraId="46576FE5" w14:textId="5D47EBEC">
      <w:pPr>
        <w:spacing w:after="160" w:line="254" w:lineRule="auto"/>
        <w:jc w:val="both"/>
      </w:pPr>
      <w:r w:rsidR="56640012">
        <w:rPr/>
        <w:t xml:space="preserve">Que, la asegurada solicita que </w:t>
      </w:r>
      <w:r w:rsidR="093292D1">
        <w:rPr/>
        <w:t>................................</w:t>
      </w:r>
      <w:r w:rsidR="56640012">
        <w:rPr/>
        <w:t xml:space="preserve"> proceda a la atención del siniestro ocurrido a consecuencia de dinero sustraído con su tarjeta de débito por terceras personas, por las siguientes resumidas razones: 1) Que, Con fecha 14 de noviembre de 2021 se acercó al cajero automático del Banco BBVA Continental, ubicado en la </w:t>
      </w:r>
      <w:r w:rsidR="72E856D5">
        <w:rPr/>
        <w:t>.........................................</w:t>
      </w:r>
      <w:r w:rsidR="56640012">
        <w:rPr/>
        <w:t xml:space="preserve"> </w:t>
      </w:r>
      <w:r w:rsidR="56640012">
        <w:rPr/>
        <w:t>con  (</w:t>
      </w:r>
      <w:r w:rsidR="5581286C">
        <w:rPr/>
        <w:t>.............................</w:t>
      </w:r>
      <w:r w:rsidR="56640012">
        <w:rPr/>
        <w:t xml:space="preserve">), con la finalidad de retirar efectivo, siendo interceptada por un sujeto quién le arrebato de las manos su tarjeta, en el interior había </w:t>
      </w:r>
      <w:r w:rsidR="56640012">
        <w:rPr/>
        <w:t>otras persona</w:t>
      </w:r>
      <w:r w:rsidR="56640012">
        <w:rPr/>
        <w:t xml:space="preserve"> quiénes sospecha eran cómplices, al intentar recuperarla en el forcejeo, el sujeto hizo el ademan de devolvérsela tirando a su mano una tarjeta con la </w:t>
      </w:r>
      <w:r w:rsidR="56640012">
        <w:rPr/>
        <w:t>mismas característica</w:t>
      </w:r>
      <w:r w:rsidR="56640012">
        <w:rPr/>
        <w:t xml:space="preserve"> de la suya. De los nervios procedió a insertar la tarjeta, pero el sistema decía tarjeta cancelada. Cuando volteo había dos sujetos más supuestamente retirando efectivo y tres en la puerta. 2) Que, de los nervios por el incidente solo atinó a retirarse asustada, no obstante; procedió a revisar su aplicación móvil, viendo que habían realizado dos movimientos que nunca fueron alertados a su correo (S/ 3000 retirado por cajero de banco y S/ 3500 en transferencia bancaria a terceros), por lo cual llamó al banco para bloquear su tarjeta, proporcionándole el código de bloqueo: </w:t>
      </w:r>
      <w:r w:rsidR="0D2209B7">
        <w:rPr/>
        <w:t>......</w:t>
      </w:r>
      <w:r w:rsidR="56640012">
        <w:rPr/>
        <w:t xml:space="preserve"> 3) Que, posterior al bloqueo exitoso, quiso usar la aplicación desde su celular y se percató que siguieron usando su cuenta, al haber retirado en efectivo por tarjeta las sumas de S/ 500 y S/ 606, por lo cual al día siguiente se apersonó al banco y le dijeron textualmente: </w:t>
      </w:r>
      <w:r w:rsidRPr="3299F728" w:rsidR="56640012">
        <w:rPr>
          <w:i w:val="1"/>
          <w:iCs w:val="1"/>
        </w:rPr>
        <w:t>que seguro el bloqueo no se hizo efectivo</w:t>
      </w:r>
      <w:r w:rsidR="56640012">
        <w:rPr/>
        <w:t xml:space="preserve">. </w:t>
      </w:r>
      <w:r w:rsidR="56640012">
        <w:rPr/>
        <w:t>4) Que, en el banco le proporcionaron los movimientos de su cuenta, dándose con la sorpresa que también habían vaciado las cuentas de CTS, dinero que en definitiva no está disponible para retiros, razón por la cual el mismo banco debería responder ante el hecho doloso.</w:t>
      </w:r>
      <w:r w:rsidR="56640012">
        <w:rPr/>
        <w:t xml:space="preserve"> Es una cuenta intangible. Que, como es posible que pese a los límites de retiro hayan podido </w:t>
      </w:r>
      <w:r w:rsidR="56640012">
        <w:rPr/>
        <w:t>sacar todo el dinero, casi 16 mil soles en minutos, este hecho en la policía a donde presentó su denuncia al día siguiente, es conocido como la modalidad del cambiazo, términos que no tiene por qué conocer y que en consecuencia causan el mismo efecto de las situaciones de las que protegió sus tarjetas, es decir por robo o hurto. 5) Que, cuando se comunicó con el Banco para pedir que el seguro verifique los hechos del siniestro, se le indicó que entraría en evaluación por</w:t>
      </w:r>
      <w:r w:rsidR="3BC21EC8">
        <w:rPr/>
        <w:t>...........</w:t>
      </w:r>
      <w:r w:rsidR="56640012">
        <w:rPr/>
        <w:t xml:space="preserve">; confiada ha esperado una respuesta favorable, sin embargo, con fecha 23 de noviembre se le comunica el rechazo de la compañía de seguro. Que, las causas inauditas vertidas por la asegurada </w:t>
      </w:r>
      <w:r w:rsidR="78CA6C63">
        <w:rPr/>
        <w:t>...................</w:t>
      </w:r>
      <w:r w:rsidR="56640012">
        <w:rPr/>
        <w:t xml:space="preserve">, están argumentadas en que la modalidad del cambiazo no se ajusta a la modalidad de robo o hurto sujeto por la póliza asegurada, situación que afecta a su derecho de consumidor, debido a que se le vendió algo que adquirió pensando en que le cubría las modalidades de robo de tarjetas que son usuales, este caso es un robo, no entiende la negativa. 6)  Que, revisando la cobertura este siniestro se sujeta al robo mediante el miedo y uso de fuerza. </w:t>
      </w:r>
      <w:r w:rsidR="56640012">
        <w:rPr/>
        <w:t>Más aún que ocurrió dentro del perímetro del banco, el cual debería estar asegurado por dicha entidad.</w:t>
      </w:r>
      <w:r w:rsidR="56640012">
        <w:rPr/>
        <w:t xml:space="preserve"> Que, en la cobertura se exponen situaciones que tienen relación directa con el hecho expuesto:</w:t>
      </w:r>
    </w:p>
    <w:p w:rsidRPr="00397017" w:rsidR="00E9123A" w:rsidP="00E9123A" w:rsidRDefault="00E9123A" w14:paraId="236C903D" w14:textId="77777777">
      <w:pPr>
        <w:pStyle w:val="Prrafodelista"/>
        <w:numPr>
          <w:ilvl w:val="0"/>
          <w:numId w:val="8"/>
        </w:numPr>
        <w:spacing w:after="160" w:line="254" w:lineRule="auto"/>
        <w:jc w:val="both"/>
      </w:pPr>
      <w:r w:rsidRPr="00397017">
        <w:t>Uso indebido: después del robo de la tarjeta de débito se usó en establecimiento comercial (compra en tiendas).</w:t>
      </w:r>
    </w:p>
    <w:p w:rsidRPr="00397017" w:rsidR="00E9123A" w:rsidP="00E9123A" w:rsidRDefault="00E9123A" w14:paraId="16E64B28" w14:textId="77777777">
      <w:pPr>
        <w:pStyle w:val="Prrafodelista"/>
        <w:numPr>
          <w:ilvl w:val="0"/>
          <w:numId w:val="8"/>
        </w:numPr>
        <w:spacing w:after="160" w:line="254" w:lineRule="auto"/>
        <w:jc w:val="both"/>
      </w:pPr>
      <w:r w:rsidRPr="00397017">
        <w:t>Robo: Si bien en el forcejeo no se llevaron el efectivo, al quitarle la tarjeta dentro del radio de 200 metros del banco, se produce una situación de desprotección y de uso fraudulento del dinero ahorrado en su tarjeta.</w:t>
      </w:r>
    </w:p>
    <w:p w:rsidRPr="00397017" w:rsidR="00E9123A" w:rsidP="00E9123A" w:rsidRDefault="00E9123A" w14:paraId="1BDDEC97" w14:textId="77777777">
      <w:pPr>
        <w:pStyle w:val="Prrafodelista"/>
        <w:numPr>
          <w:ilvl w:val="0"/>
          <w:numId w:val="8"/>
        </w:numPr>
        <w:spacing w:after="160" w:line="254" w:lineRule="auto"/>
        <w:jc w:val="both"/>
      </w:pPr>
      <w:r w:rsidRPr="00397017">
        <w:t>Uso indebido de compras fraudulentas: usaron su tarjeta sin su consentimiento, más aún cuando bloqueo la misma por el robo y pese a eso, siguieron usándola sin ninguna explicación del banco.</w:t>
      </w:r>
    </w:p>
    <w:p w:rsidRPr="00397017" w:rsidR="00E9123A" w:rsidP="00E9123A" w:rsidRDefault="00E9123A" w14:paraId="2BCA1308" w14:textId="77777777">
      <w:pPr>
        <w:pStyle w:val="Prrafodelista"/>
        <w:numPr>
          <w:ilvl w:val="0"/>
          <w:numId w:val="8"/>
        </w:numPr>
        <w:spacing w:after="160" w:line="254" w:lineRule="auto"/>
        <w:jc w:val="both"/>
      </w:pPr>
      <w:r w:rsidRPr="00397017">
        <w:t>Cobertura patrimonial por trasferencia: cobertura que protege el dinero de propiedad del asegurado que es transferido mediante uso indebido por parte de terceros usando claves y contraseñas no autorizadas.</w:t>
      </w:r>
    </w:p>
    <w:p w:rsidRPr="00397017" w:rsidR="00E9123A" w:rsidP="00E9123A" w:rsidRDefault="00E9123A" w14:paraId="0248D9E6" w14:textId="77777777">
      <w:pPr>
        <w:spacing w:after="160" w:line="254" w:lineRule="auto"/>
        <w:jc w:val="both"/>
      </w:pPr>
      <w:r w:rsidRPr="00397017">
        <w:t>7) Que, en base a esta situación ha procedido a remitir comunicación a la defensoría del asegurado, sintiéndose desprotegida de una póliza sin sentido que pretende excusarse literalmente en líneas exactas por una denominación del cambiazo donde ha demostrado que se usó la fuerza, intimidación y miedo como causantes del arrebato de una tarjeta que fue vaciada pese al boqueo solicitado, pese a los límites permitidos y pese a que parte de dinero se encontraba en cuentas no disponibles e intangibles como son la AFP y CTS.</w:t>
      </w:r>
    </w:p>
    <w:p w:rsidRPr="00397017" w:rsidR="00E9123A" w:rsidP="00E9123A" w:rsidRDefault="00E9123A" w14:paraId="3FDC04AD" w14:textId="34ED2861">
      <w:pPr>
        <w:jc w:val="both"/>
      </w:pPr>
      <w:r w:rsidR="56640012">
        <w:rPr/>
        <w:t xml:space="preserve">Que, por su parte </w:t>
      </w:r>
      <w:r w:rsidR="33ECC3D2">
        <w:rPr/>
        <w:t>......................</w:t>
      </w:r>
      <w:r w:rsidR="56640012">
        <w:rPr/>
        <w:t xml:space="preserve"> solicita se declare infundada la reclamación por las siguientes resumidas razones: 1) Que, conforme a lo declarado y a la Denuncia Policial de fecha 15 de noviembre de 2021, la denunciante fue víctima de la modalidad de fraude llamada “cambiazo”, táctica diseñada para que los delincuentes busquen el chip de la tarjeta de crédito o débito, roben la información de la víctima y/o realicen compras no autorizadas. 2) Que, en esa línea, a través de la distracción, el delincuente distrae a la víctima e intercambia la real tarjeta de crédito y/o débito por una falsa. A través de esta técnica también se logra usualmente el obtener la clave confidencial de la tarjeta, entre otros datos confidenciales. 3) Que, para que se active la cobertura del seguro contratado, se deberá comprobar que las pérdidas económicas fueron efectivamente ocasionadas por el uso indebido de las tarjetas de crédito o débito. Que, de acuerdo con ello, se entiende por uso indebido: “si es que, por el robo, hurto de la tarjeta asegurada, sea de crédito o débito, </w:t>
      </w:r>
      <w:r w:rsidR="56640012">
        <w:rPr/>
        <w:t>personas terceras hacen uso indebido de la misma únicamente en establecimientos comerciales”. Que, tal definición no solo se encuentra en la página web del banco BBVA y es que la misma se encuentra detallada en la propia póliza de seguros contratada, como se podrá apreciar a continuación, el artículo 30 sobre Coberturas de la Póliza señala expresamente lo siguiente sobre precisamente lo que implica el uso indebido para efectos del contrato:</w:t>
      </w:r>
    </w:p>
    <w:p w:rsidRPr="00397017" w:rsidR="00E9123A" w:rsidP="00E9123A" w:rsidRDefault="00E9123A" w14:paraId="76AC3C8F" w14:textId="77777777">
      <w:pPr>
        <w:jc w:val="both"/>
      </w:pPr>
    </w:p>
    <w:p w:rsidRPr="00397017" w:rsidR="00E9123A" w:rsidP="00E9123A" w:rsidRDefault="00E9123A" w14:paraId="489C3761" w14:textId="77777777">
      <w:pPr>
        <w:pStyle w:val="Prrafodelista"/>
        <w:numPr>
          <w:ilvl w:val="0"/>
          <w:numId w:val="9"/>
        </w:numPr>
        <w:jc w:val="both"/>
      </w:pPr>
      <w:r w:rsidRPr="00397017">
        <w:t>USO INDEBIDO DE LA TARJETA DE CREDITO Y/O DEBITO</w:t>
      </w:r>
    </w:p>
    <w:p w:rsidRPr="00397017" w:rsidR="00E9123A" w:rsidP="00E9123A" w:rsidRDefault="00E9123A" w14:paraId="2C0560C7" w14:textId="77777777">
      <w:pPr>
        <w:jc w:val="both"/>
      </w:pPr>
    </w:p>
    <w:p w:rsidRPr="00397017" w:rsidR="00E9123A" w:rsidP="00E9123A" w:rsidRDefault="00E9123A" w14:paraId="655E7248" w14:textId="77777777">
      <w:pPr>
        <w:jc w:val="both"/>
      </w:pPr>
      <w:r w:rsidRPr="00397017">
        <w:t xml:space="preserve">“Uso indebido de la tarjeta de Crédito y/o Débito por Robo y/o Secuestro, Extravío y/o Hurto en cajeros automáticos y/o casas comerciales que devenguen en Defraudaciones, Estafas o malversaciones cometidas por terceros, </w:t>
      </w:r>
      <w:proofErr w:type="gramStart"/>
      <w:r w:rsidRPr="00397017">
        <w:t>de acuerdo al</w:t>
      </w:r>
      <w:proofErr w:type="gramEnd"/>
      <w:r w:rsidRPr="00397017">
        <w:t xml:space="preserve"> ámbito territorial y hasta por el número de eventos y hasta la suma asegurada descritos en el Condicionado Particular o en el Certificado de Seguro según corresponda. Cobertura retroactiva de hasta por el número de horas descrita en el Condicionado Particular o en el Certificado de Seguros, según corresponda desde la hora de bloqueo de la Tarjeta de Crédito o Débito”.</w:t>
      </w:r>
    </w:p>
    <w:p w:rsidRPr="00397017" w:rsidR="00E9123A" w:rsidP="00E9123A" w:rsidRDefault="00E9123A" w14:paraId="735312A3" w14:textId="77777777">
      <w:pPr>
        <w:jc w:val="both"/>
      </w:pPr>
    </w:p>
    <w:p w:rsidRPr="00397017" w:rsidR="00E9123A" w:rsidP="00E9123A" w:rsidRDefault="00E9123A" w14:paraId="54FEF94A" w14:textId="77777777">
      <w:pPr>
        <w:jc w:val="both"/>
        <w:rPr>
          <w:b/>
        </w:rPr>
      </w:pPr>
      <w:r w:rsidRPr="00397017">
        <w:rPr>
          <w:b/>
        </w:rPr>
        <w:t>CONSIDERANDO</w:t>
      </w:r>
    </w:p>
    <w:p w:rsidRPr="00397017" w:rsidR="00E9123A" w:rsidP="00E9123A" w:rsidRDefault="00E9123A" w14:paraId="54AE724F" w14:textId="77777777">
      <w:pPr>
        <w:jc w:val="both"/>
      </w:pPr>
    </w:p>
    <w:p w:rsidRPr="00397017" w:rsidR="00E9123A" w:rsidP="00E9123A" w:rsidRDefault="00E9123A" w14:paraId="43642627" w14:textId="77777777">
      <w:pPr>
        <w:jc w:val="both"/>
      </w:pPr>
      <w:r w:rsidRPr="00397017">
        <w:rPr>
          <w:b/>
        </w:rPr>
        <w:t>PRIMERO:</w:t>
      </w:r>
      <w:r w:rsidRPr="00397017">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97017" w:rsidR="00E9123A" w:rsidP="00E9123A" w:rsidRDefault="00E9123A" w14:paraId="74187DC2" w14:textId="77777777">
      <w:pPr>
        <w:ind w:firstLine="2"/>
        <w:jc w:val="both"/>
      </w:pPr>
      <w:r w:rsidRPr="00397017">
        <w:rPr>
          <w:b/>
        </w:rPr>
        <w:t>SEGUNDO</w:t>
      </w:r>
      <w:r w:rsidRPr="00397017">
        <w:t xml:space="preserve">: Que, así mismo, </w:t>
      </w:r>
      <w:proofErr w:type="gramStart"/>
      <w:r w:rsidRPr="00397017">
        <w:t>de acuerdo a</w:t>
      </w:r>
      <w:proofErr w:type="gramEnd"/>
      <w:r w:rsidRPr="00397017">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97017" w:rsidR="00E9123A" w:rsidP="00E9123A" w:rsidRDefault="00E9123A" w14:paraId="6A9D6247" w14:textId="77777777">
      <w:pPr>
        <w:ind w:firstLine="2"/>
        <w:jc w:val="both"/>
      </w:pPr>
    </w:p>
    <w:p w:rsidRPr="00397017" w:rsidR="00E9123A" w:rsidP="00E9123A" w:rsidRDefault="00E9123A" w14:paraId="32D01FBA" w14:textId="77777777">
      <w:pPr>
        <w:ind w:firstLine="2"/>
        <w:jc w:val="both"/>
      </w:pPr>
      <w:r w:rsidRPr="00397017">
        <w:rPr>
          <w:b/>
        </w:rPr>
        <w:t xml:space="preserve">TERCERO </w:t>
      </w:r>
      <w:r w:rsidRPr="00397017">
        <w:t xml:space="preserve">: Que el artículo 1 de la Ley </w:t>
      </w:r>
      <w:proofErr w:type="spellStart"/>
      <w:r w:rsidRPr="00397017">
        <w:t>N°</w:t>
      </w:r>
      <w:proofErr w:type="spellEnd"/>
      <w:r w:rsidRPr="00397017">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397017" w:rsidR="00E9123A" w:rsidP="00E9123A" w:rsidRDefault="00E9123A" w14:paraId="755DE58E" w14:textId="77777777">
      <w:pPr>
        <w:ind w:firstLine="2"/>
        <w:jc w:val="both"/>
      </w:pPr>
    </w:p>
    <w:p w:rsidRPr="00397017" w:rsidR="00E9123A" w:rsidP="00E9123A" w:rsidRDefault="00E9123A" w14:paraId="2E3C6143" w14:textId="77777777">
      <w:pPr>
        <w:ind w:firstLine="2"/>
        <w:jc w:val="both"/>
      </w:pPr>
      <w:r w:rsidRPr="00397017">
        <w:rPr>
          <w:b/>
        </w:rPr>
        <w:t>CUARTO</w:t>
      </w:r>
      <w:r w:rsidRPr="00397017">
        <w:t>: Que, el artículo 1361 del Código Civil dispone que los contratos sean obligatorios en cuanto se haya expresado en ellos, presumiéndose que lo declarado es lo querido por ambas partes, de manera que la parte que sostenga lo contrario debe probarlo.</w:t>
      </w:r>
    </w:p>
    <w:p w:rsidRPr="00397017" w:rsidR="00E9123A" w:rsidP="00E9123A" w:rsidRDefault="00E9123A" w14:paraId="5D6C17BD" w14:textId="77777777">
      <w:pPr>
        <w:ind w:firstLine="2"/>
        <w:jc w:val="both"/>
      </w:pPr>
    </w:p>
    <w:p w:rsidRPr="00397017" w:rsidR="00E9123A" w:rsidP="00E9123A" w:rsidRDefault="00E9123A" w14:paraId="16D783AE" w14:textId="77777777">
      <w:pPr>
        <w:ind w:firstLine="2"/>
        <w:jc w:val="both"/>
      </w:pPr>
      <w:r w:rsidRPr="00397017">
        <w:rPr>
          <w:b/>
        </w:rPr>
        <w:t>QUINTO:</w:t>
      </w:r>
      <w:r w:rsidRPr="00397017">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97017" w:rsidR="00E9123A" w:rsidP="00E9123A" w:rsidRDefault="00E9123A" w14:paraId="64E371C4" w14:textId="77777777">
      <w:pPr>
        <w:ind w:firstLine="2"/>
        <w:jc w:val="both"/>
      </w:pPr>
    </w:p>
    <w:p w:rsidRPr="00397017" w:rsidR="00E9123A" w:rsidP="00E9123A" w:rsidRDefault="00E9123A" w14:paraId="049057F4" w14:textId="2957AF7A">
      <w:pPr>
        <w:ind w:firstLine="2"/>
        <w:jc w:val="both"/>
      </w:pPr>
      <w:r w:rsidRPr="3299F728" w:rsidR="56640012">
        <w:rPr>
          <w:b w:val="1"/>
          <w:bCs w:val="1"/>
        </w:rPr>
        <w:t xml:space="preserve">SEXTO: </w:t>
      </w:r>
      <w:r w:rsidR="56640012">
        <w:rPr/>
        <w:t xml:space="preserve">Que, </w:t>
      </w:r>
      <w:r w:rsidR="56640012">
        <w:rPr/>
        <w:t>de acuerdo a</w:t>
      </w:r>
      <w:r w:rsidR="56640012">
        <w:rPr/>
        <w:t xml:space="preserve"> los términos contenidos en la reclamación, a la contestación de </w:t>
      </w:r>
      <w:r w:rsidR="56640012">
        <w:rPr/>
        <w:t>la misma</w:t>
      </w:r>
      <w:r w:rsidR="56640012">
        <w:rPr/>
        <w:t xml:space="preserve"> y a lo tratado en la audiencia de vista, la materia controvertida sometida al conocimiento de este colegiado radica en determinar si el rechazo del </w:t>
      </w:r>
      <w:r w:rsidR="56640012">
        <w:rPr/>
        <w:t>siniestro  expresado</w:t>
      </w:r>
      <w:r w:rsidR="56640012">
        <w:rPr/>
        <w:t xml:space="preserve"> por </w:t>
      </w:r>
      <w:r w:rsidR="10B2A1F6">
        <w:rPr/>
        <w:t>................................</w:t>
      </w:r>
      <w:r w:rsidR="56640012">
        <w:rPr/>
        <w:t xml:space="preserve">  en su carta </w:t>
      </w:r>
      <w:r w:rsidR="04B060F3">
        <w:rPr/>
        <w:t>...................</w:t>
      </w:r>
      <w:r w:rsidR="56640012">
        <w:rPr/>
        <w:t xml:space="preserve"> de fecha 23 de noviembre de 2021 se encuentra sustentado </w:t>
      </w:r>
      <w:r w:rsidR="56640012">
        <w:rPr/>
        <w:t>de acuerdo a</w:t>
      </w:r>
      <w:r w:rsidR="56640012">
        <w:rPr/>
        <w:t xml:space="preserve"> las Condiciones Generales y Particulares de la Póliza de Seguro de Protección de Tarjeta contratada y a la Ley </w:t>
      </w:r>
      <w:r w:rsidR="56640012">
        <w:rPr/>
        <w:t>N°</w:t>
      </w:r>
      <w:r w:rsidR="56640012">
        <w:rPr/>
        <w:t xml:space="preserve"> 29946, Ley de Contrato de Seguros.</w:t>
      </w:r>
    </w:p>
    <w:p w:rsidRPr="00397017" w:rsidR="00E9123A" w:rsidP="00E9123A" w:rsidRDefault="00E9123A" w14:paraId="308AE6C3" w14:textId="77777777">
      <w:pPr>
        <w:jc w:val="both"/>
        <w:rPr>
          <w:i/>
        </w:rPr>
      </w:pPr>
    </w:p>
    <w:p w:rsidRPr="00397017" w:rsidR="00E9123A" w:rsidP="00E9123A" w:rsidRDefault="00E9123A" w14:paraId="5BC38661" w14:textId="77777777">
      <w:pPr>
        <w:jc w:val="both"/>
      </w:pPr>
      <w:r w:rsidRPr="00397017">
        <w:rPr>
          <w:b/>
        </w:rPr>
        <w:t>SETIMO</w:t>
      </w:r>
      <w:r w:rsidRPr="00397017">
        <w:rPr>
          <w:b/>
          <w:u w:val="single"/>
        </w:rPr>
        <w:t>:</w:t>
      </w:r>
      <w:r w:rsidRPr="00397017">
        <w:t xml:space="preserve"> Que. el rechazo del siniestro expresado por la aseguradora en su comunicación mencionada en el Considerando </w:t>
      </w:r>
      <w:proofErr w:type="gramStart"/>
      <w:r w:rsidRPr="00397017">
        <w:t>Sexto,</w:t>
      </w:r>
      <w:proofErr w:type="gramEnd"/>
      <w:r w:rsidRPr="00397017">
        <w:t xml:space="preserve"> se sustenta en que, la causa del presente evento fue el “cambiazo”, situación que no se ajusta a las modalidades de Robo, Hurto, cubiertas por la presente Póliza.</w:t>
      </w:r>
    </w:p>
    <w:p w:rsidRPr="00397017" w:rsidR="00E9123A" w:rsidP="00E9123A" w:rsidRDefault="00E9123A" w14:paraId="77071246" w14:textId="77777777">
      <w:pPr>
        <w:jc w:val="both"/>
      </w:pPr>
    </w:p>
    <w:p w:rsidRPr="00397017" w:rsidR="00E9123A" w:rsidP="00E9123A" w:rsidRDefault="00E9123A" w14:paraId="6554FBDE" w14:textId="77777777">
      <w:pPr>
        <w:jc w:val="both"/>
      </w:pPr>
      <w:r w:rsidRPr="00397017">
        <w:rPr>
          <w:b/>
        </w:rPr>
        <w:t>OCTAVO</w:t>
      </w:r>
      <w:r w:rsidRPr="00397017">
        <w:t>: Que, en respuesta a lo mencionado por la aseguradora en el Considerando Sétimo, la asegurada manifestó su disconformidad con el rechazo del siniestro ya que la misma no hizo uso indebido de su tarjeta de crédito, sino que a ella le cambiaron la tarjeta y con la verdadera los delincuentes restiraron dinero e hicieron compras indebidas habiendo una denuncia policial que la avala.</w:t>
      </w:r>
    </w:p>
    <w:p w:rsidRPr="00397017" w:rsidR="00E9123A" w:rsidP="00E9123A" w:rsidRDefault="00E9123A" w14:paraId="084F57FB" w14:textId="77777777">
      <w:pPr>
        <w:jc w:val="both"/>
      </w:pPr>
    </w:p>
    <w:p w:rsidRPr="00397017" w:rsidR="00E9123A" w:rsidP="00E9123A" w:rsidRDefault="00E9123A" w14:paraId="66EEF3F9" w14:textId="77777777">
      <w:pPr>
        <w:pStyle w:val="paragraph"/>
        <w:spacing w:before="0" w:beforeAutospacing="0" w:after="0" w:afterAutospacing="0"/>
        <w:jc w:val="both"/>
        <w:textAlignment w:val="baseline"/>
      </w:pPr>
      <w:r w:rsidRPr="00397017">
        <w:rPr>
          <w:rStyle w:val="normaltextrun"/>
          <w:rFonts w:eastAsiaTheme="majorEastAsia"/>
          <w:b/>
          <w:bCs/>
        </w:rPr>
        <w:t>NOVENO:</w:t>
      </w:r>
      <w:r w:rsidRPr="00397017">
        <w:rPr>
          <w:rStyle w:val="normaltextrun"/>
          <w:rFonts w:eastAsiaTheme="majorEastAsia"/>
        </w:rPr>
        <w:t xml:space="preserve"> Que, conforme se aprecia de los documentos que obran en el expediente, el seguro relativo a la reclamación correspondería a una póliza grupal o colectiva, que permite diferenciar entre la parte contratante no asegurada, BBVA Banco Continental y el asegurado no contratante, de manera que, para efectos que sean exigibles las estipulaciones pertinentes de dicho contrato de seguro, al cual se afilió el asegurado no contratante, es absolutamente indispensable que haya sido informado de ellas, información que debe ser oportuna, suficiente y adecuada.</w:t>
      </w:r>
      <w:r w:rsidRPr="00397017">
        <w:rPr>
          <w:rStyle w:val="eop"/>
          <w:rFonts w:eastAsiaTheme="majorEastAsia"/>
        </w:rPr>
        <w:t> </w:t>
      </w:r>
    </w:p>
    <w:p w:rsidRPr="00397017" w:rsidR="00E9123A" w:rsidP="00E9123A" w:rsidRDefault="00E9123A" w14:paraId="781295B5" w14:textId="77777777">
      <w:pPr>
        <w:pStyle w:val="paragraph"/>
        <w:spacing w:before="0" w:beforeAutospacing="0" w:after="0" w:afterAutospacing="0"/>
        <w:jc w:val="both"/>
        <w:textAlignment w:val="baseline"/>
      </w:pPr>
      <w:r w:rsidRPr="00397017">
        <w:rPr>
          <w:rStyle w:val="eop"/>
          <w:rFonts w:eastAsiaTheme="majorEastAsia"/>
        </w:rPr>
        <w:t> </w:t>
      </w:r>
    </w:p>
    <w:p w:rsidRPr="00397017" w:rsidR="00E9123A" w:rsidP="00E9123A" w:rsidRDefault="00E9123A" w14:paraId="7C06436D" w14:textId="77777777">
      <w:pPr>
        <w:pStyle w:val="paragraph"/>
        <w:spacing w:before="0" w:beforeAutospacing="0" w:after="0" w:afterAutospacing="0"/>
        <w:jc w:val="both"/>
        <w:textAlignment w:val="baseline"/>
      </w:pPr>
      <w:r w:rsidRPr="00397017">
        <w:rPr>
          <w:rStyle w:val="normaltextrun"/>
          <w:rFonts w:eastAsiaTheme="majorEastAsia"/>
        </w:rPr>
        <w:t xml:space="preserve">Que, de no ser así, las respectivas condiciones contractuales, como, por ejemplo, las coberturas aseguradas, el régimen de exclusiones, o las cargas a cumplirse en caso de ocurrencia de un siniestro, no serán oponibles al asegurado, conforme a lo sancionado en el artículo 137 de la Ley Nro. 29946 – Ley del Contrato de Seguro, el cual es absolutamente concluyente sobre el particular: </w:t>
      </w:r>
      <w:r w:rsidRPr="00397017">
        <w:rPr>
          <w:rStyle w:val="normaltextrun"/>
          <w:rFonts w:eastAsiaTheme="majorEastAsia"/>
          <w:i/>
          <w:iCs/>
        </w:rPr>
        <w:t>“No son oponibles al asegurado los contenidos contractuales que no le hayan sido informados en el certificado mencionado en el artículo anterior, cuyo contenido mínimo se sujeta a las disposiciones de la Superintendencia”.</w:t>
      </w:r>
      <w:r w:rsidRPr="00397017">
        <w:rPr>
          <w:rStyle w:val="eop"/>
          <w:rFonts w:eastAsiaTheme="majorEastAsia"/>
        </w:rPr>
        <w:t> </w:t>
      </w:r>
    </w:p>
    <w:p w:rsidRPr="00397017" w:rsidR="00E9123A" w:rsidP="00E9123A" w:rsidRDefault="00E9123A" w14:paraId="1755A469" w14:textId="77777777">
      <w:pPr>
        <w:pStyle w:val="paragraph"/>
        <w:spacing w:before="0" w:beforeAutospacing="0" w:after="0" w:afterAutospacing="0"/>
        <w:jc w:val="both"/>
        <w:textAlignment w:val="baseline"/>
      </w:pPr>
      <w:r w:rsidRPr="00397017">
        <w:rPr>
          <w:rStyle w:val="eop"/>
          <w:rFonts w:eastAsiaTheme="majorEastAsia"/>
        </w:rPr>
        <w:t> </w:t>
      </w:r>
    </w:p>
    <w:p w:rsidRPr="00397017" w:rsidR="00E9123A" w:rsidP="00E9123A" w:rsidRDefault="00E9123A" w14:paraId="4B9114B4" w14:textId="77777777">
      <w:pPr>
        <w:pStyle w:val="paragraph"/>
        <w:spacing w:before="0" w:beforeAutospacing="0" w:after="0" w:afterAutospacing="0"/>
        <w:jc w:val="both"/>
        <w:textAlignment w:val="baseline"/>
      </w:pPr>
      <w:r w:rsidRPr="00397017">
        <w:rPr>
          <w:rStyle w:val="normaltextrun"/>
          <w:rFonts w:eastAsiaTheme="majorEastAsia"/>
        </w:rPr>
        <w:t xml:space="preserve">Que, con relación a dichas pólizas grupales </w:t>
      </w:r>
      <w:r w:rsidRPr="00397017">
        <w:rPr>
          <w:rStyle w:val="normaltextrun"/>
          <w:rFonts w:eastAsiaTheme="majorEastAsia"/>
          <w:lang w:val="es-ES"/>
        </w:rPr>
        <w:t>la DEFASEG ha establecido un criterio consistente y uniforme respecto a los rechazos por exclusión de cobertura, estableciendo que se deben examinar al menos tres cuestiones: (i) ¿el contrato de seguro contiene la exclusión invocada?, (</w:t>
      </w:r>
      <w:proofErr w:type="spellStart"/>
      <w:r w:rsidRPr="00397017">
        <w:rPr>
          <w:rStyle w:val="normaltextrun"/>
          <w:rFonts w:eastAsiaTheme="majorEastAsia"/>
          <w:lang w:val="es-ES"/>
        </w:rPr>
        <w:t>ii</w:t>
      </w:r>
      <w:proofErr w:type="spellEnd"/>
      <w:r w:rsidRPr="00397017">
        <w:rPr>
          <w:rStyle w:val="normaltextrun"/>
          <w:rFonts w:eastAsiaTheme="majorEastAsia"/>
          <w:lang w:val="es-ES"/>
        </w:rPr>
        <w:t>) de ser afirmativa la respuesta anterior, ¿la misma es oponible, esto es, surte efectos frente al asegurado?, por último, de ser también afirmativa la respuesta anterior, (</w:t>
      </w:r>
      <w:proofErr w:type="spellStart"/>
      <w:r w:rsidRPr="00397017">
        <w:rPr>
          <w:rStyle w:val="normaltextrun"/>
          <w:rFonts w:eastAsiaTheme="majorEastAsia"/>
          <w:lang w:val="es-ES"/>
        </w:rPr>
        <w:t>iii</w:t>
      </w:r>
      <w:proofErr w:type="spellEnd"/>
      <w:r w:rsidRPr="00397017">
        <w:rPr>
          <w:rStyle w:val="normaltextrun"/>
          <w:rFonts w:eastAsiaTheme="majorEastAsia"/>
          <w:lang w:val="es-ES"/>
        </w:rPr>
        <w:t>) ¿se incurrió efectivamente en el supuesto de hecho que corresponde a la exclusión?</w:t>
      </w:r>
      <w:r w:rsidRPr="00397017">
        <w:rPr>
          <w:rStyle w:val="eop"/>
          <w:rFonts w:eastAsiaTheme="majorEastAsia"/>
        </w:rPr>
        <w:t> </w:t>
      </w:r>
    </w:p>
    <w:p w:rsidRPr="00397017" w:rsidR="00E9123A" w:rsidP="00E9123A" w:rsidRDefault="00E9123A" w14:paraId="17D41EF3" w14:textId="77777777">
      <w:pPr>
        <w:pStyle w:val="paragraph"/>
        <w:spacing w:before="0" w:beforeAutospacing="0" w:after="0" w:afterAutospacing="0"/>
        <w:jc w:val="both"/>
        <w:textAlignment w:val="baseline"/>
      </w:pPr>
      <w:r w:rsidRPr="00397017">
        <w:rPr>
          <w:rStyle w:val="eop"/>
          <w:rFonts w:eastAsiaTheme="majorEastAsia"/>
        </w:rPr>
        <w:t> </w:t>
      </w:r>
    </w:p>
    <w:p w:rsidRPr="00397017" w:rsidR="00E9123A" w:rsidP="00E9123A" w:rsidRDefault="00E9123A" w14:paraId="3FB416C9" w14:textId="77777777">
      <w:pPr>
        <w:pStyle w:val="paragraph"/>
        <w:spacing w:before="0" w:beforeAutospacing="0" w:after="0" w:afterAutospacing="0"/>
        <w:jc w:val="both"/>
        <w:textAlignment w:val="baseline"/>
        <w:rPr>
          <w:rStyle w:val="normaltextrun"/>
          <w:rFonts w:eastAsiaTheme="majorEastAsia"/>
          <w:lang w:val="es-ES"/>
        </w:rPr>
      </w:pPr>
      <w:r w:rsidRPr="00397017">
        <w:rPr>
          <w:rStyle w:val="normaltextrun"/>
          <w:rFonts w:eastAsiaTheme="majorEastAsia"/>
          <w:lang w:val="es-ES"/>
        </w:rPr>
        <w:t>7.1. Respecto al primer aspecto, no se ha podido verificar que el condicionado de la póliza que presenta la aseguradora sea el correspondiente a la póliza contratada, ya que dicho condicionado es uno impreso que no contiene número de póliza, ni referencia alguna a la asegurada.</w:t>
      </w:r>
    </w:p>
    <w:p w:rsidRPr="00397017" w:rsidR="00E9123A" w:rsidP="00E9123A" w:rsidRDefault="00E9123A" w14:paraId="7ADAF3EF" w14:textId="77777777">
      <w:pPr>
        <w:pStyle w:val="paragraph"/>
        <w:spacing w:before="0" w:beforeAutospacing="0" w:after="0" w:afterAutospacing="0"/>
        <w:jc w:val="both"/>
        <w:textAlignment w:val="baseline"/>
        <w:rPr>
          <w:rStyle w:val="normaltextrun"/>
          <w:rFonts w:eastAsiaTheme="majorEastAsia"/>
          <w:lang w:val="es-ES"/>
        </w:rPr>
      </w:pPr>
    </w:p>
    <w:p w:rsidRPr="00397017" w:rsidR="00E9123A" w:rsidP="00E9123A" w:rsidRDefault="00E9123A" w14:paraId="3CCD0CA3" w14:textId="77777777">
      <w:pPr>
        <w:pStyle w:val="paragraph"/>
        <w:spacing w:before="0" w:beforeAutospacing="0" w:after="0" w:afterAutospacing="0"/>
        <w:jc w:val="both"/>
        <w:textAlignment w:val="baseline"/>
        <w:rPr>
          <w:rStyle w:val="normaltextrun"/>
          <w:rFonts w:eastAsiaTheme="majorEastAsia"/>
          <w:lang w:val="es-ES"/>
        </w:rPr>
      </w:pPr>
      <w:r w:rsidRPr="00397017">
        <w:rPr>
          <w:rStyle w:val="normaltextrun"/>
          <w:rFonts w:eastAsiaTheme="majorEastAsia"/>
          <w:lang w:val="es-ES"/>
        </w:rPr>
        <w:t xml:space="preserve">7.2. En cuanto al segundo aspecto, esta Defensoría requirió a la aseguradora que presente el cargo de entrega del certificado de seguro o de la Póliza que contengan las coberturas de la </w:t>
      </w:r>
      <w:r w:rsidRPr="00397017">
        <w:rPr>
          <w:rStyle w:val="normaltextrun"/>
          <w:rFonts w:eastAsiaTheme="majorEastAsia"/>
          <w:lang w:val="es-ES"/>
        </w:rPr>
        <w:lastRenderedPageBreak/>
        <w:t xml:space="preserve">póliza, el régimen de cargas y exclusiones de </w:t>
      </w:r>
      <w:proofErr w:type="gramStart"/>
      <w:r w:rsidRPr="00397017">
        <w:rPr>
          <w:rStyle w:val="normaltextrun"/>
          <w:rFonts w:eastAsiaTheme="majorEastAsia"/>
          <w:lang w:val="es-ES"/>
        </w:rPr>
        <w:t>la misma</w:t>
      </w:r>
      <w:proofErr w:type="gramEnd"/>
      <w:r w:rsidRPr="00397017">
        <w:rPr>
          <w:rStyle w:val="normaltextrun"/>
          <w:rFonts w:eastAsiaTheme="majorEastAsia"/>
          <w:lang w:val="es-ES"/>
        </w:rPr>
        <w:t>, otorgándole un plazo adicional de tres (3) días para remitirlo a la DEFASEG, plazo largamente vencido sin que la aseguradora haya cumplido con lo solicitado</w:t>
      </w:r>
    </w:p>
    <w:p w:rsidRPr="00397017" w:rsidR="00E9123A" w:rsidP="00E9123A" w:rsidRDefault="00E9123A" w14:paraId="216AA9F3" w14:textId="77777777">
      <w:pPr>
        <w:pStyle w:val="paragraph"/>
        <w:spacing w:before="0" w:beforeAutospacing="0" w:after="0" w:afterAutospacing="0"/>
        <w:jc w:val="both"/>
        <w:textAlignment w:val="baseline"/>
        <w:rPr>
          <w:rStyle w:val="normaltextrun"/>
          <w:rFonts w:eastAsiaTheme="majorEastAsia"/>
          <w:lang w:val="es-ES"/>
        </w:rPr>
      </w:pPr>
    </w:p>
    <w:p w:rsidRPr="00397017" w:rsidR="00E9123A" w:rsidP="00E9123A" w:rsidRDefault="00E9123A" w14:paraId="140695DD" w14:textId="77777777">
      <w:pPr>
        <w:pStyle w:val="paragraph"/>
        <w:spacing w:before="0" w:beforeAutospacing="0" w:after="0" w:afterAutospacing="0"/>
        <w:jc w:val="both"/>
        <w:textAlignment w:val="baseline"/>
      </w:pPr>
      <w:r w:rsidRPr="00397017">
        <w:rPr>
          <w:rStyle w:val="normaltextrun"/>
          <w:rFonts w:eastAsiaTheme="majorEastAsia"/>
          <w:lang w:val="es-ES"/>
        </w:rPr>
        <w:t>Que, atendiendo a las circunstancias anteriores, esta Defensoría llega a la convicción que, en el presente caso la aseguradora no ha demostrado que ni el certificado de seguro ni la póliza hayan sido entregados al asegurado, ni que se le haya informado previamente de las coberturas, exclusiones y cargas, si las hubiera, en consecuencia, el rechazo no resulta legítimo.</w:t>
      </w:r>
    </w:p>
    <w:p w:rsidRPr="00397017" w:rsidR="00E9123A" w:rsidP="00E9123A" w:rsidRDefault="00E9123A" w14:paraId="5BAFF6CE" w14:textId="77777777">
      <w:pPr>
        <w:pStyle w:val="paragraph"/>
        <w:spacing w:before="0" w:beforeAutospacing="0" w:after="0" w:afterAutospacing="0"/>
        <w:jc w:val="both"/>
        <w:textAlignment w:val="baseline"/>
      </w:pPr>
      <w:r w:rsidRPr="00397017">
        <w:rPr>
          <w:rStyle w:val="eop"/>
          <w:rFonts w:eastAsiaTheme="majorEastAsia"/>
        </w:rPr>
        <w:t> </w:t>
      </w:r>
    </w:p>
    <w:p w:rsidRPr="00397017" w:rsidR="00E9123A" w:rsidP="00E9123A" w:rsidRDefault="00E9123A" w14:paraId="089C2D88" w14:textId="77777777">
      <w:pPr>
        <w:pStyle w:val="paragraph"/>
        <w:spacing w:before="0" w:beforeAutospacing="0" w:after="0" w:afterAutospacing="0"/>
        <w:jc w:val="both"/>
        <w:textAlignment w:val="baseline"/>
      </w:pPr>
      <w:r w:rsidRPr="00397017">
        <w:rPr>
          <w:rStyle w:val="normaltextrun"/>
          <w:rFonts w:eastAsiaTheme="majorEastAsia"/>
        </w:rPr>
        <w:t>Que, sobre el particular, este colegiado reitera su posición uniforme destacada en diversas resoluciones ya expedidas en el sentido que, las empresas aseguradoras están obligadas a entregar a los asegurados no contratantes la póliza o certificado de seguro conjuntamente con un resumen en el que conste de manera clara y breve, principalmente, las condiciones o requisitos de cobertura, los riesgos cubiertos y las exclusiones, entre otros aspectos relevantes, con el objeto que los asegurados no contratantes conozcan las características del seguro que adquieren, lo cual tiene por objetivo quebrar la asimetría informativa que existe ciertamente sobre el particular.  </w:t>
      </w:r>
      <w:r w:rsidRPr="00397017">
        <w:rPr>
          <w:rStyle w:val="eop"/>
          <w:rFonts w:eastAsiaTheme="majorEastAsia"/>
        </w:rPr>
        <w:t> </w:t>
      </w:r>
    </w:p>
    <w:p w:rsidRPr="00397017" w:rsidR="00E9123A" w:rsidP="00E9123A" w:rsidRDefault="00E9123A" w14:paraId="6A8B7513" w14:textId="77777777">
      <w:pPr>
        <w:pStyle w:val="paragraph"/>
        <w:spacing w:before="0" w:beforeAutospacing="0" w:after="0" w:afterAutospacing="0"/>
        <w:jc w:val="both"/>
        <w:textAlignment w:val="baseline"/>
      </w:pPr>
      <w:r w:rsidRPr="00397017">
        <w:rPr>
          <w:rStyle w:val="eop"/>
          <w:rFonts w:eastAsiaTheme="majorEastAsia"/>
        </w:rPr>
        <w:t> </w:t>
      </w:r>
    </w:p>
    <w:p w:rsidRPr="00397017" w:rsidR="00E9123A" w:rsidP="00E9123A" w:rsidRDefault="00E9123A" w14:paraId="03173C5D" w14:textId="77777777">
      <w:pPr>
        <w:pStyle w:val="paragraph"/>
        <w:spacing w:before="0" w:beforeAutospacing="0" w:after="0" w:afterAutospacing="0"/>
        <w:jc w:val="both"/>
        <w:textAlignment w:val="baseline"/>
      </w:pPr>
      <w:r w:rsidRPr="00397017">
        <w:rPr>
          <w:rStyle w:val="eop"/>
          <w:rFonts w:eastAsiaTheme="majorEastAsia"/>
        </w:rPr>
        <w:t>Que en lo que respecta a si estamos ante un cambiazo o un robo de tarjeta, este colegiado aprecia que, en este caso, la reclamante refiere que no hubo una previa entrega voluntaria de la tarjeta asegurada, sino que esta le fue arrebatada lo que no se condice con un caso de cambiazo. Que si bien luego del forcejeo, arrojaron a su mano una tarjeta y ella se retiró asustada, dicho hecho no puede interpretarse como la configuración de un cambiazo, siendo que en todo caso corresponde a la aseguradora acreditar por qué estaríamos ante un cambiazo y no ante un robo o hurto de la tarjeta (en tanto no hubo una entrega voluntaria).  </w:t>
      </w:r>
    </w:p>
    <w:p w:rsidRPr="00397017" w:rsidR="00E9123A" w:rsidP="00E9123A" w:rsidRDefault="00E9123A" w14:paraId="2D7362D3" w14:textId="77777777">
      <w:pPr>
        <w:pStyle w:val="paragraph"/>
        <w:spacing w:before="0" w:beforeAutospacing="0" w:after="0" w:afterAutospacing="0"/>
        <w:jc w:val="both"/>
        <w:textAlignment w:val="baseline"/>
        <w:rPr>
          <w:rStyle w:val="normaltextrun"/>
          <w:rFonts w:eastAsiaTheme="majorEastAsia"/>
        </w:rPr>
      </w:pPr>
    </w:p>
    <w:p w:rsidRPr="00397017" w:rsidR="00E9123A" w:rsidP="00E9123A" w:rsidRDefault="00E9123A" w14:paraId="3EA3047C" w14:textId="77777777">
      <w:pPr>
        <w:pStyle w:val="paragraph"/>
        <w:spacing w:before="0" w:beforeAutospacing="0" w:after="0" w:afterAutospacing="0"/>
        <w:jc w:val="both"/>
        <w:textAlignment w:val="baseline"/>
      </w:pPr>
      <w:r w:rsidRPr="00397017">
        <w:rPr>
          <w:rStyle w:val="normaltextrun"/>
          <w:rFonts w:eastAsiaTheme="majorEastAsia"/>
        </w:rPr>
        <w:t xml:space="preserve">Adicionalmente, </w:t>
      </w:r>
      <w:r w:rsidRPr="00397017">
        <w:rPr>
          <w:rStyle w:val="normaltextrun"/>
          <w:rFonts w:eastAsiaTheme="majorEastAsia"/>
          <w:lang w:val="es-ES"/>
        </w:rPr>
        <w:t>este Colegiado destaca que habiéndose rechazado el siniestro sustentando el hecho en que el mismo ocurrió por resultar aplicable la figura del cambiazo, resulta manifiesto que la aseguradora tiene la carga procesal esencial de demostrar el cumplimiento de los requisitos para oponer válidamente el respectivo pacto, esto es, que haya informado de los alcances del seguro al asegurado.  En consecuencia, al no cumplir con esa carga probatoria, la aseguradora no está legitimada para rechazar el siniestro reclamado.</w:t>
      </w:r>
      <w:r w:rsidRPr="00397017">
        <w:rPr>
          <w:rStyle w:val="eop"/>
          <w:rFonts w:eastAsiaTheme="majorEastAsia"/>
        </w:rPr>
        <w:t> </w:t>
      </w:r>
    </w:p>
    <w:p w:rsidRPr="00397017" w:rsidR="00E9123A" w:rsidP="00E9123A" w:rsidRDefault="00E9123A" w14:paraId="0EEFCCA3" w14:textId="77777777">
      <w:pPr>
        <w:pStyle w:val="paragraph"/>
        <w:spacing w:before="0" w:beforeAutospacing="0" w:after="0" w:afterAutospacing="0"/>
        <w:jc w:val="both"/>
        <w:textAlignment w:val="baseline"/>
      </w:pPr>
      <w:r w:rsidRPr="00397017">
        <w:rPr>
          <w:rStyle w:val="eop"/>
          <w:rFonts w:eastAsiaTheme="majorEastAsia"/>
        </w:rPr>
        <w:t> </w:t>
      </w:r>
    </w:p>
    <w:p w:rsidRPr="00397017" w:rsidR="00E9123A" w:rsidP="00E9123A" w:rsidRDefault="00E9123A" w14:paraId="208A368C" w14:textId="77777777">
      <w:pPr>
        <w:pStyle w:val="paragraph"/>
        <w:spacing w:before="0" w:beforeAutospacing="0" w:after="0" w:afterAutospacing="0"/>
        <w:jc w:val="both"/>
        <w:textAlignment w:val="baseline"/>
        <w:rPr>
          <w:rStyle w:val="normaltextrun"/>
          <w:rFonts w:eastAsiaTheme="majorEastAsia"/>
          <w:lang w:val="es-ES"/>
        </w:rPr>
      </w:pPr>
      <w:r w:rsidRPr="00397017">
        <w:rPr>
          <w:rStyle w:val="eop"/>
          <w:rFonts w:eastAsiaTheme="majorEastAsia"/>
        </w:rPr>
        <w:t>No obstante, como en vía de impugnación podría cumplirse con lo requerido, en caso esto suceda, la DEFASEG estaría en condiciones de analizar el fondo del reclamo, es decir, si el rechazo del reclamo posee legitimidad</w:t>
      </w:r>
    </w:p>
    <w:p w:rsidRPr="00397017" w:rsidR="00E9123A" w:rsidP="00E9123A" w:rsidRDefault="00E9123A" w14:paraId="715B6E93" w14:textId="77777777">
      <w:pPr>
        <w:pStyle w:val="paragraph"/>
        <w:spacing w:before="0" w:beforeAutospacing="0" w:after="0" w:afterAutospacing="0"/>
        <w:jc w:val="both"/>
        <w:textAlignment w:val="baseline"/>
        <w:rPr>
          <w:rStyle w:val="normaltextrun"/>
          <w:rFonts w:eastAsiaTheme="majorEastAsia"/>
          <w:lang w:val="es-ES"/>
        </w:rPr>
      </w:pPr>
    </w:p>
    <w:p w:rsidRPr="00397017" w:rsidR="00E9123A" w:rsidP="00E9123A" w:rsidRDefault="00E9123A" w14:paraId="5BADF5D0" w14:textId="77777777">
      <w:pPr>
        <w:pStyle w:val="paragraph"/>
        <w:spacing w:before="0" w:beforeAutospacing="0" w:after="0" w:afterAutospacing="0"/>
        <w:jc w:val="both"/>
        <w:textAlignment w:val="baseline"/>
        <w:rPr>
          <w:rFonts w:eastAsiaTheme="majorEastAsia"/>
        </w:rPr>
      </w:pPr>
      <w:r w:rsidRPr="00397017">
        <w:rPr>
          <w:rStyle w:val="normaltextrun"/>
          <w:rFonts w:eastAsiaTheme="majorEastAsia"/>
          <w:b/>
          <w:bCs/>
        </w:rPr>
        <w:t xml:space="preserve">Atendiendo a lo expresado precedentemente, este Colegiado concluye su apreciación razonada y conjunta al amparo de lo establecido en su Reglamento, por lo que resuelve: </w:t>
      </w:r>
    </w:p>
    <w:p w:rsidRPr="00397017" w:rsidR="00E9123A" w:rsidP="00E9123A" w:rsidRDefault="00E9123A" w14:paraId="3BBC0281" w14:textId="77777777">
      <w:pPr>
        <w:pStyle w:val="paragraph"/>
        <w:spacing w:before="0" w:beforeAutospacing="0" w:after="0" w:afterAutospacing="0"/>
        <w:jc w:val="both"/>
        <w:textAlignment w:val="baseline"/>
      </w:pPr>
      <w:r w:rsidRPr="00397017">
        <w:rPr>
          <w:rStyle w:val="eop"/>
          <w:rFonts w:eastAsiaTheme="majorEastAsia"/>
        </w:rPr>
        <w:t> </w:t>
      </w:r>
    </w:p>
    <w:p w:rsidRPr="00397017" w:rsidR="00E9123A" w:rsidP="3299F728" w:rsidRDefault="00E9123A" w14:paraId="36B8F5D1" w14:textId="22FA2ED5">
      <w:pPr>
        <w:pStyle w:val="paragraph"/>
        <w:spacing w:before="0" w:beforeAutospacing="off" w:after="0" w:afterAutospacing="off"/>
        <w:jc w:val="both"/>
        <w:textAlignment w:val="baseline"/>
      </w:pPr>
      <w:r w:rsidRPr="3299F728" w:rsidR="56640012">
        <w:rPr>
          <w:rStyle w:val="normaltextrun"/>
          <w:rFonts w:eastAsia="" w:eastAsiaTheme="majorEastAsia"/>
        </w:rPr>
        <w:t xml:space="preserve">Declarar </w:t>
      </w:r>
      <w:r w:rsidRPr="3299F728" w:rsidR="56640012">
        <w:rPr>
          <w:rStyle w:val="normaltextrun"/>
          <w:rFonts w:eastAsia="" w:eastAsiaTheme="majorEastAsia"/>
          <w:b w:val="1"/>
          <w:bCs w:val="1"/>
        </w:rPr>
        <w:t xml:space="preserve">FUNDADA </w:t>
      </w:r>
      <w:r w:rsidRPr="3299F728" w:rsidR="56640012">
        <w:rPr>
          <w:rStyle w:val="normaltextrun"/>
          <w:rFonts w:eastAsia="" w:eastAsiaTheme="majorEastAsia"/>
        </w:rPr>
        <w:t xml:space="preserve">la reclamación interpuesta por </w:t>
      </w:r>
      <w:r w:rsidRPr="3299F728" w:rsidR="00C6909D">
        <w:rPr>
          <w:rStyle w:val="normaltextrun"/>
          <w:rFonts w:eastAsia="" w:eastAsiaTheme="majorEastAsia"/>
        </w:rPr>
        <w:t>.............................</w:t>
      </w:r>
      <w:r w:rsidR="56640012">
        <w:rPr/>
        <w:t xml:space="preserve"> contra </w:t>
      </w:r>
      <w:r w:rsidR="7AF92B97">
        <w:rPr/>
        <w:t>...............................</w:t>
      </w:r>
      <w:r w:rsidRPr="3299F728" w:rsidR="56640012">
        <w:rPr>
          <w:b w:val="1"/>
          <w:bCs w:val="1"/>
        </w:rPr>
        <w:t xml:space="preserve"> </w:t>
      </w:r>
      <w:r w:rsidR="56640012">
        <w:rPr/>
        <w:t xml:space="preserve">con relación al SEGURO DE PROTECCION DE TARJETA, contratado a través de </w:t>
      </w:r>
      <w:r w:rsidRPr="3299F728" w:rsidR="56640012">
        <w:rPr>
          <w:rStyle w:val="normaltextrun"/>
          <w:rFonts w:eastAsia="" w:eastAsiaTheme="majorEastAsia"/>
          <w:b w:val="1"/>
          <w:bCs w:val="1"/>
        </w:rPr>
        <w:t>BBVA Banco Continental</w:t>
      </w:r>
      <w:r w:rsidR="56640012">
        <w:rPr/>
        <w:t>, por lo que corresponde a la aseguradora cumplir con otorgar la cobertura correspondiente al siniestro reclamado;  </w:t>
      </w:r>
    </w:p>
    <w:p w:rsidRPr="00397017" w:rsidR="00E9123A" w:rsidP="00E9123A" w:rsidRDefault="00E9123A" w14:paraId="622E1938" w14:textId="77777777">
      <w:pPr>
        <w:pStyle w:val="paragraph"/>
        <w:spacing w:before="0" w:beforeAutospacing="0" w:after="0" w:afterAutospacing="0"/>
        <w:jc w:val="both"/>
        <w:textAlignment w:val="baseline"/>
      </w:pPr>
    </w:p>
    <w:p w:rsidRPr="00397017" w:rsidR="001631D6" w:rsidP="00F202DC" w:rsidRDefault="00F15FBA" w14:paraId="48C7895B" w14:textId="7DC5C94C">
      <w:pPr>
        <w:jc w:val="right"/>
        <w:outlineLvl w:val="0"/>
        <w:rPr>
          <w:lang w:val="es-PE"/>
        </w:rPr>
      </w:pPr>
      <w:r w:rsidRPr="00397017">
        <w:rPr>
          <w:lang w:val="es-PE"/>
        </w:rPr>
        <w:t xml:space="preserve">Lima, </w:t>
      </w:r>
      <w:r w:rsidRPr="00397017" w:rsidR="00E9123A">
        <w:rPr>
          <w:lang w:val="es-PE"/>
        </w:rPr>
        <w:t>0</w:t>
      </w:r>
      <w:r w:rsidRPr="00397017" w:rsidR="0098224D">
        <w:t xml:space="preserve">2 </w:t>
      </w:r>
      <w:r w:rsidRPr="00397017">
        <w:rPr>
          <w:lang w:val="es-PE"/>
        </w:rPr>
        <w:t>de</w:t>
      </w:r>
      <w:r w:rsidRPr="00397017" w:rsidR="00E13D0F">
        <w:rPr>
          <w:lang w:val="es-PE"/>
        </w:rPr>
        <w:t xml:space="preserve"> </w:t>
      </w:r>
      <w:r w:rsidRPr="00397017" w:rsidR="00E9123A">
        <w:rPr>
          <w:lang w:val="es-PE"/>
        </w:rPr>
        <w:t>mayo</w:t>
      </w:r>
      <w:r w:rsidRPr="00397017" w:rsidR="001631D6">
        <w:rPr>
          <w:lang w:val="es-PE"/>
        </w:rPr>
        <w:t xml:space="preserve"> </w:t>
      </w:r>
      <w:r w:rsidRPr="00397017">
        <w:rPr>
          <w:lang w:val="es-PE"/>
        </w:rPr>
        <w:t>de 20</w:t>
      </w:r>
      <w:r w:rsidRPr="00397017" w:rsidR="001631D6">
        <w:rPr>
          <w:lang w:val="es-PE"/>
        </w:rPr>
        <w:t>2</w:t>
      </w:r>
      <w:r w:rsidRPr="00397017" w:rsidR="00444D29">
        <w:rPr>
          <w:lang w:val="es-PE"/>
        </w:rPr>
        <w:t>2</w:t>
      </w:r>
    </w:p>
    <w:p w:rsidRPr="00397017" w:rsidR="00F202DC" w:rsidP="001631D6" w:rsidRDefault="00F202DC" w14:paraId="55EA6443" w14:textId="77777777">
      <w:pPr>
        <w:jc w:val="both"/>
      </w:pPr>
    </w:p>
    <w:p w:rsidRPr="00397017" w:rsidR="001631D6" w:rsidP="001631D6" w:rsidRDefault="001631D6" w14:paraId="54F717D9" w14:textId="77777777">
      <w:pPr>
        <w:jc w:val="both"/>
        <w:rPr>
          <w:b/>
          <w:bCs/>
          <w:i/>
          <w:iCs/>
          <w:lang w:val="es-ES_tradnl"/>
        </w:rPr>
      </w:pPr>
      <w:r w:rsidRPr="00397017">
        <w:rPr>
          <w:b/>
          <w:bCs/>
          <w:i/>
          <w:iCs/>
          <w:lang w:val="es-ES_tradnl"/>
        </w:rPr>
        <w:lastRenderedPageBreak/>
        <w:t>La Secretaría Técnica certifica que la presente resolución cuenta con el voto de los vocales cuyos nombres figuran en el presente documento.</w:t>
      </w:r>
    </w:p>
    <w:p w:rsidRPr="00397017" w:rsidR="001631D6" w:rsidP="001631D6" w:rsidRDefault="001631D6" w14:paraId="265ABE8B" w14:textId="77777777">
      <w:pPr>
        <w:jc w:val="both"/>
        <w:rPr>
          <w:b/>
          <w:bCs/>
          <w:i/>
          <w:iCs/>
          <w:lang w:val="es-ES_tradnl"/>
        </w:rPr>
      </w:pPr>
    </w:p>
    <w:p w:rsidRPr="00397017" w:rsidR="001631D6" w:rsidP="001631D6" w:rsidRDefault="001631D6" w14:paraId="024CA4C1" w14:textId="77777777">
      <w:pPr>
        <w:jc w:val="both"/>
        <w:rPr>
          <w:b/>
          <w:bCs/>
          <w:i/>
          <w:iCs/>
          <w:lang w:val="es-ES_tradnl"/>
        </w:rPr>
      </w:pPr>
    </w:p>
    <w:p w:rsidRPr="00397017" w:rsidR="003E6BA6" w:rsidP="00397017" w:rsidRDefault="00397017" w14:paraId="7E9839D4" w14:textId="3C3B4463">
      <w:pPr>
        <w:spacing w:line="360" w:lineRule="auto"/>
        <w:jc w:val="center"/>
        <w:rPr>
          <w:b/>
          <w:bCs/>
        </w:rPr>
      </w:pPr>
      <w:r w:rsidRPr="00397017">
        <w:rPr>
          <w:b/>
          <w:bCs/>
        </w:rPr>
        <w:t xml:space="preserve">Marco Antonio Ortega Piana </w:t>
      </w:r>
      <w:r w:rsidRPr="00397017" w:rsidR="003E6BA6">
        <w:rPr>
          <w:b/>
          <w:bCs/>
        </w:rPr>
        <w:t xml:space="preserve">– </w:t>
      </w:r>
      <w:proofErr w:type="gramStart"/>
      <w:r w:rsidRPr="00397017" w:rsidR="003E6BA6">
        <w:rPr>
          <w:b/>
          <w:bCs/>
        </w:rPr>
        <w:t>Presidente</w:t>
      </w:r>
      <w:proofErr w:type="gramEnd"/>
    </w:p>
    <w:p w:rsidRPr="00397017" w:rsidR="00397017" w:rsidP="003E6BA6" w:rsidRDefault="00397017" w14:paraId="6B590605" w14:textId="6F6FAF7C">
      <w:pPr>
        <w:spacing w:line="360" w:lineRule="auto"/>
        <w:jc w:val="center"/>
        <w:rPr>
          <w:b/>
          <w:bCs/>
        </w:rPr>
      </w:pPr>
      <w:r w:rsidRPr="00397017">
        <w:rPr>
          <w:b/>
          <w:bCs/>
        </w:rPr>
        <w:t>María Eugenia Valdez Fernández Baca– Vocal</w:t>
      </w:r>
    </w:p>
    <w:p w:rsidRPr="00397017" w:rsidR="001631D6" w:rsidP="001631D6" w:rsidRDefault="001631D6" w14:paraId="515933D0" w14:textId="575B7E12">
      <w:pPr>
        <w:spacing w:line="360" w:lineRule="auto"/>
        <w:jc w:val="center"/>
        <w:rPr>
          <w:b/>
          <w:bCs/>
        </w:rPr>
      </w:pPr>
      <w:r w:rsidRPr="00397017">
        <w:rPr>
          <w:b/>
          <w:bCs/>
        </w:rPr>
        <w:t xml:space="preserve">Rolando Eyzaguirre </w:t>
      </w:r>
      <w:proofErr w:type="spellStart"/>
      <w:r w:rsidRPr="00397017">
        <w:rPr>
          <w:b/>
          <w:bCs/>
        </w:rPr>
        <w:t>Maccan</w:t>
      </w:r>
      <w:proofErr w:type="spellEnd"/>
      <w:r w:rsidRPr="00397017">
        <w:rPr>
          <w:b/>
          <w:bCs/>
        </w:rPr>
        <w:t xml:space="preserve"> – </w:t>
      </w:r>
      <w:r w:rsidRPr="00397017" w:rsidR="003E6BA6">
        <w:rPr>
          <w:b/>
          <w:bCs/>
        </w:rPr>
        <w:t>Vocal</w:t>
      </w:r>
    </w:p>
    <w:p w:rsidRPr="00397017" w:rsidR="00517989" w:rsidP="00AB70B7" w:rsidRDefault="00AB70B7" w14:paraId="164CAA9F" w14:textId="01A81F40">
      <w:pPr>
        <w:spacing w:line="360" w:lineRule="auto"/>
        <w:jc w:val="center"/>
        <w:rPr>
          <w:b/>
          <w:bCs/>
        </w:rPr>
      </w:pPr>
      <w:r w:rsidRPr="00397017">
        <w:rPr>
          <w:b/>
          <w:bCs/>
        </w:rPr>
        <w:t>Gonzalo Abad del Busto - Vocal</w:t>
      </w:r>
    </w:p>
    <w:p w:rsidRPr="003E772B" w:rsidR="00865247" w:rsidRDefault="00865247" w14:paraId="0F6CCBAC" w14:textId="77777777"/>
    <w:sectPr w:rsidRPr="003E772B"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B5EF4" w:rsidP="005F148C" w:rsidRDefault="00CB5EF4" w14:paraId="78DD94AB" w14:textId="77777777">
      <w:r>
        <w:separator/>
      </w:r>
    </w:p>
  </w:endnote>
  <w:endnote w:type="continuationSeparator" w:id="0">
    <w:p w:rsidR="00CB5EF4" w:rsidP="005F148C" w:rsidRDefault="00CB5EF4" w14:paraId="1D38493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B5EF4" w:rsidP="005F148C" w:rsidRDefault="00CB5EF4" w14:paraId="0600F594" w14:textId="77777777">
      <w:r>
        <w:separator/>
      </w:r>
    </w:p>
  </w:footnote>
  <w:footnote w:type="continuationSeparator" w:id="0">
    <w:p w:rsidR="00CB5EF4" w:rsidP="005F148C" w:rsidRDefault="00CB5EF4" w14:paraId="5B8F8D4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EBA30B5"/>
    <w:multiLevelType w:val="hybridMultilevel"/>
    <w:tmpl w:val="95984C30"/>
    <w:lvl w:ilvl="0" w:tplc="280A0001">
      <w:start w:val="1"/>
      <w:numFmt w:val="bullet"/>
      <w:lvlText w:val=""/>
      <w:lvlJc w:val="left"/>
      <w:pPr>
        <w:ind w:left="766" w:hanging="360"/>
      </w:pPr>
      <w:rPr>
        <w:rFonts w:hint="default" w:ascii="Symbol" w:hAnsi="Symbol"/>
      </w:rPr>
    </w:lvl>
    <w:lvl w:ilvl="1" w:tplc="280A0003">
      <w:start w:val="1"/>
      <w:numFmt w:val="bullet"/>
      <w:lvlText w:val="o"/>
      <w:lvlJc w:val="left"/>
      <w:pPr>
        <w:ind w:left="1486" w:hanging="360"/>
      </w:pPr>
      <w:rPr>
        <w:rFonts w:hint="default" w:ascii="Courier New" w:hAnsi="Courier New" w:cs="Courier New"/>
      </w:rPr>
    </w:lvl>
    <w:lvl w:ilvl="2" w:tplc="280A0005">
      <w:start w:val="1"/>
      <w:numFmt w:val="bullet"/>
      <w:lvlText w:val=""/>
      <w:lvlJc w:val="left"/>
      <w:pPr>
        <w:ind w:left="2206" w:hanging="360"/>
      </w:pPr>
      <w:rPr>
        <w:rFonts w:hint="default" w:ascii="Wingdings" w:hAnsi="Wingdings"/>
      </w:rPr>
    </w:lvl>
    <w:lvl w:ilvl="3" w:tplc="280A0001">
      <w:start w:val="1"/>
      <w:numFmt w:val="bullet"/>
      <w:lvlText w:val=""/>
      <w:lvlJc w:val="left"/>
      <w:pPr>
        <w:ind w:left="2926" w:hanging="360"/>
      </w:pPr>
      <w:rPr>
        <w:rFonts w:hint="default" w:ascii="Symbol" w:hAnsi="Symbol"/>
      </w:rPr>
    </w:lvl>
    <w:lvl w:ilvl="4" w:tplc="280A0003">
      <w:start w:val="1"/>
      <w:numFmt w:val="bullet"/>
      <w:lvlText w:val="o"/>
      <w:lvlJc w:val="left"/>
      <w:pPr>
        <w:ind w:left="3646" w:hanging="360"/>
      </w:pPr>
      <w:rPr>
        <w:rFonts w:hint="default" w:ascii="Courier New" w:hAnsi="Courier New" w:cs="Courier New"/>
      </w:rPr>
    </w:lvl>
    <w:lvl w:ilvl="5" w:tplc="280A0005">
      <w:start w:val="1"/>
      <w:numFmt w:val="bullet"/>
      <w:lvlText w:val=""/>
      <w:lvlJc w:val="left"/>
      <w:pPr>
        <w:ind w:left="4366" w:hanging="360"/>
      </w:pPr>
      <w:rPr>
        <w:rFonts w:hint="default" w:ascii="Wingdings" w:hAnsi="Wingdings"/>
      </w:rPr>
    </w:lvl>
    <w:lvl w:ilvl="6" w:tplc="280A0001">
      <w:start w:val="1"/>
      <w:numFmt w:val="bullet"/>
      <w:lvlText w:val=""/>
      <w:lvlJc w:val="left"/>
      <w:pPr>
        <w:ind w:left="5086" w:hanging="360"/>
      </w:pPr>
      <w:rPr>
        <w:rFonts w:hint="default" w:ascii="Symbol" w:hAnsi="Symbol"/>
      </w:rPr>
    </w:lvl>
    <w:lvl w:ilvl="7" w:tplc="280A0003">
      <w:start w:val="1"/>
      <w:numFmt w:val="bullet"/>
      <w:lvlText w:val="o"/>
      <w:lvlJc w:val="left"/>
      <w:pPr>
        <w:ind w:left="5806" w:hanging="360"/>
      </w:pPr>
      <w:rPr>
        <w:rFonts w:hint="default" w:ascii="Courier New" w:hAnsi="Courier New" w:cs="Courier New"/>
      </w:rPr>
    </w:lvl>
    <w:lvl w:ilvl="8" w:tplc="280A0005">
      <w:start w:val="1"/>
      <w:numFmt w:val="bullet"/>
      <w:lvlText w:val=""/>
      <w:lvlJc w:val="left"/>
      <w:pPr>
        <w:ind w:left="6526" w:hanging="360"/>
      </w:pPr>
      <w:rPr>
        <w:rFonts w:hint="default" w:ascii="Wingdings" w:hAnsi="Wingdings"/>
      </w:rPr>
    </w:lvl>
  </w:abstractNum>
  <w:abstractNum w:abstractNumId="2"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41121EF7"/>
    <w:multiLevelType w:val="hybridMultilevel"/>
    <w:tmpl w:val="D0ECA63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7"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7557848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9718444">
    <w:abstractNumId w:val="1"/>
  </w:num>
  <w:num w:numId="9" w16cid:durableId="17491880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103188"/>
    <w:rsid w:val="0010704B"/>
    <w:rsid w:val="00122734"/>
    <w:rsid w:val="00131D5A"/>
    <w:rsid w:val="00131E5A"/>
    <w:rsid w:val="00131FAD"/>
    <w:rsid w:val="00140C67"/>
    <w:rsid w:val="00145B5D"/>
    <w:rsid w:val="00150853"/>
    <w:rsid w:val="00154D3B"/>
    <w:rsid w:val="001631D6"/>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E1429"/>
    <w:rsid w:val="001E6B7D"/>
    <w:rsid w:val="001F004E"/>
    <w:rsid w:val="002024EE"/>
    <w:rsid w:val="0020442B"/>
    <w:rsid w:val="00205001"/>
    <w:rsid w:val="00214ED6"/>
    <w:rsid w:val="00233ED8"/>
    <w:rsid w:val="002370F4"/>
    <w:rsid w:val="00251FD7"/>
    <w:rsid w:val="00265628"/>
    <w:rsid w:val="00265B6F"/>
    <w:rsid w:val="00281026"/>
    <w:rsid w:val="0029622B"/>
    <w:rsid w:val="002A2188"/>
    <w:rsid w:val="002B14D5"/>
    <w:rsid w:val="002C236D"/>
    <w:rsid w:val="002C79AF"/>
    <w:rsid w:val="002E338A"/>
    <w:rsid w:val="002E35A4"/>
    <w:rsid w:val="002E35DA"/>
    <w:rsid w:val="002E708C"/>
    <w:rsid w:val="002F7E39"/>
    <w:rsid w:val="00302CD3"/>
    <w:rsid w:val="00316A1B"/>
    <w:rsid w:val="00323387"/>
    <w:rsid w:val="0032570B"/>
    <w:rsid w:val="00326F1E"/>
    <w:rsid w:val="0033155F"/>
    <w:rsid w:val="00332769"/>
    <w:rsid w:val="003600C6"/>
    <w:rsid w:val="00372156"/>
    <w:rsid w:val="00376F63"/>
    <w:rsid w:val="00390EFF"/>
    <w:rsid w:val="00397017"/>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D29"/>
    <w:rsid w:val="004569EE"/>
    <w:rsid w:val="0045742B"/>
    <w:rsid w:val="00467825"/>
    <w:rsid w:val="00471E40"/>
    <w:rsid w:val="004732E6"/>
    <w:rsid w:val="00477D05"/>
    <w:rsid w:val="0048478B"/>
    <w:rsid w:val="004854D9"/>
    <w:rsid w:val="00491944"/>
    <w:rsid w:val="00492DB9"/>
    <w:rsid w:val="004974ED"/>
    <w:rsid w:val="004B6E20"/>
    <w:rsid w:val="004C64BF"/>
    <w:rsid w:val="004E0934"/>
    <w:rsid w:val="004E50D6"/>
    <w:rsid w:val="004F2B90"/>
    <w:rsid w:val="00506323"/>
    <w:rsid w:val="00511CED"/>
    <w:rsid w:val="00516549"/>
    <w:rsid w:val="00531FBE"/>
    <w:rsid w:val="0053358C"/>
    <w:rsid w:val="00534670"/>
    <w:rsid w:val="005411F6"/>
    <w:rsid w:val="00567EEF"/>
    <w:rsid w:val="0058358B"/>
    <w:rsid w:val="005B54AF"/>
    <w:rsid w:val="005B7ECC"/>
    <w:rsid w:val="005C24D1"/>
    <w:rsid w:val="005C5922"/>
    <w:rsid w:val="005D0395"/>
    <w:rsid w:val="005D1456"/>
    <w:rsid w:val="005D1DDE"/>
    <w:rsid w:val="005D4638"/>
    <w:rsid w:val="005D7383"/>
    <w:rsid w:val="005F1349"/>
    <w:rsid w:val="005F148C"/>
    <w:rsid w:val="005F4751"/>
    <w:rsid w:val="0060033C"/>
    <w:rsid w:val="00644FAD"/>
    <w:rsid w:val="00647AEE"/>
    <w:rsid w:val="00651449"/>
    <w:rsid w:val="006629E7"/>
    <w:rsid w:val="00664636"/>
    <w:rsid w:val="00677A2F"/>
    <w:rsid w:val="00677FBF"/>
    <w:rsid w:val="006846C3"/>
    <w:rsid w:val="0069382D"/>
    <w:rsid w:val="006A1077"/>
    <w:rsid w:val="006B65F2"/>
    <w:rsid w:val="006C5328"/>
    <w:rsid w:val="006D33B8"/>
    <w:rsid w:val="006E2F68"/>
    <w:rsid w:val="00716FB2"/>
    <w:rsid w:val="0072229D"/>
    <w:rsid w:val="007224F7"/>
    <w:rsid w:val="00734447"/>
    <w:rsid w:val="007408CA"/>
    <w:rsid w:val="00742D07"/>
    <w:rsid w:val="00743E3F"/>
    <w:rsid w:val="007474DB"/>
    <w:rsid w:val="0076125A"/>
    <w:rsid w:val="00776208"/>
    <w:rsid w:val="00782489"/>
    <w:rsid w:val="00784209"/>
    <w:rsid w:val="007855C9"/>
    <w:rsid w:val="00793F6A"/>
    <w:rsid w:val="0079416E"/>
    <w:rsid w:val="007A22CF"/>
    <w:rsid w:val="007B49ED"/>
    <w:rsid w:val="007C2FC5"/>
    <w:rsid w:val="007C3730"/>
    <w:rsid w:val="007C4BDB"/>
    <w:rsid w:val="007D353F"/>
    <w:rsid w:val="007D77D3"/>
    <w:rsid w:val="007E430D"/>
    <w:rsid w:val="007E7D40"/>
    <w:rsid w:val="00804519"/>
    <w:rsid w:val="00812270"/>
    <w:rsid w:val="00832FA5"/>
    <w:rsid w:val="00834DFE"/>
    <w:rsid w:val="00835D6A"/>
    <w:rsid w:val="00840DD0"/>
    <w:rsid w:val="00841511"/>
    <w:rsid w:val="00856856"/>
    <w:rsid w:val="00864800"/>
    <w:rsid w:val="00865247"/>
    <w:rsid w:val="00865B73"/>
    <w:rsid w:val="00873142"/>
    <w:rsid w:val="00892A1F"/>
    <w:rsid w:val="008930FB"/>
    <w:rsid w:val="00895FF5"/>
    <w:rsid w:val="008A1DAB"/>
    <w:rsid w:val="008A67AB"/>
    <w:rsid w:val="008B136C"/>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35C8"/>
    <w:rsid w:val="00934888"/>
    <w:rsid w:val="0093542F"/>
    <w:rsid w:val="009358E7"/>
    <w:rsid w:val="00960B69"/>
    <w:rsid w:val="00967AA0"/>
    <w:rsid w:val="00970534"/>
    <w:rsid w:val="009767BB"/>
    <w:rsid w:val="00977F56"/>
    <w:rsid w:val="0098224D"/>
    <w:rsid w:val="009827D5"/>
    <w:rsid w:val="00985EA6"/>
    <w:rsid w:val="00987104"/>
    <w:rsid w:val="009A589C"/>
    <w:rsid w:val="009A7580"/>
    <w:rsid w:val="009B120B"/>
    <w:rsid w:val="009B3934"/>
    <w:rsid w:val="009B4252"/>
    <w:rsid w:val="009C28AE"/>
    <w:rsid w:val="009C4A1C"/>
    <w:rsid w:val="009D23DC"/>
    <w:rsid w:val="00A00B92"/>
    <w:rsid w:val="00A10200"/>
    <w:rsid w:val="00A14315"/>
    <w:rsid w:val="00A223FC"/>
    <w:rsid w:val="00A26BA7"/>
    <w:rsid w:val="00A433D8"/>
    <w:rsid w:val="00A52EA0"/>
    <w:rsid w:val="00A5329C"/>
    <w:rsid w:val="00A54A78"/>
    <w:rsid w:val="00A57082"/>
    <w:rsid w:val="00A653A1"/>
    <w:rsid w:val="00A663A2"/>
    <w:rsid w:val="00A73FB8"/>
    <w:rsid w:val="00A74FD1"/>
    <w:rsid w:val="00A80BAD"/>
    <w:rsid w:val="00A936B3"/>
    <w:rsid w:val="00AB13B9"/>
    <w:rsid w:val="00AB3C0F"/>
    <w:rsid w:val="00AB4E49"/>
    <w:rsid w:val="00AB572B"/>
    <w:rsid w:val="00AB70B7"/>
    <w:rsid w:val="00AB76D5"/>
    <w:rsid w:val="00AC3678"/>
    <w:rsid w:val="00AC5B57"/>
    <w:rsid w:val="00AC68FA"/>
    <w:rsid w:val="00AC7D5A"/>
    <w:rsid w:val="00AC7F7C"/>
    <w:rsid w:val="00AE33DC"/>
    <w:rsid w:val="00AE40BA"/>
    <w:rsid w:val="00AE6ED7"/>
    <w:rsid w:val="00AF3CE0"/>
    <w:rsid w:val="00AF7C8A"/>
    <w:rsid w:val="00B04114"/>
    <w:rsid w:val="00B44E44"/>
    <w:rsid w:val="00B51C10"/>
    <w:rsid w:val="00B52FDA"/>
    <w:rsid w:val="00B60E25"/>
    <w:rsid w:val="00B70CD2"/>
    <w:rsid w:val="00B74729"/>
    <w:rsid w:val="00B773DA"/>
    <w:rsid w:val="00B82586"/>
    <w:rsid w:val="00B8399B"/>
    <w:rsid w:val="00B84F66"/>
    <w:rsid w:val="00BA6133"/>
    <w:rsid w:val="00BA6BCB"/>
    <w:rsid w:val="00BB44B9"/>
    <w:rsid w:val="00BC57DD"/>
    <w:rsid w:val="00BC6134"/>
    <w:rsid w:val="00BC633A"/>
    <w:rsid w:val="00BC7C3C"/>
    <w:rsid w:val="00BD5FD0"/>
    <w:rsid w:val="00BD6582"/>
    <w:rsid w:val="00BE00BF"/>
    <w:rsid w:val="00BE7E0A"/>
    <w:rsid w:val="00BF63D6"/>
    <w:rsid w:val="00C04395"/>
    <w:rsid w:val="00C11655"/>
    <w:rsid w:val="00C15D24"/>
    <w:rsid w:val="00C21994"/>
    <w:rsid w:val="00C21A69"/>
    <w:rsid w:val="00C45FF3"/>
    <w:rsid w:val="00C5693C"/>
    <w:rsid w:val="00C6909D"/>
    <w:rsid w:val="00C71B0D"/>
    <w:rsid w:val="00C7511D"/>
    <w:rsid w:val="00C841FA"/>
    <w:rsid w:val="00C85630"/>
    <w:rsid w:val="00CA4FD6"/>
    <w:rsid w:val="00CB451A"/>
    <w:rsid w:val="00CB5EF4"/>
    <w:rsid w:val="00CB7C37"/>
    <w:rsid w:val="00CC23ED"/>
    <w:rsid w:val="00CE002B"/>
    <w:rsid w:val="00CF3742"/>
    <w:rsid w:val="00D01DEB"/>
    <w:rsid w:val="00D10FB7"/>
    <w:rsid w:val="00D11974"/>
    <w:rsid w:val="00D128FF"/>
    <w:rsid w:val="00D15AF0"/>
    <w:rsid w:val="00D15C1E"/>
    <w:rsid w:val="00D25C4B"/>
    <w:rsid w:val="00D56839"/>
    <w:rsid w:val="00D62160"/>
    <w:rsid w:val="00D70082"/>
    <w:rsid w:val="00D86E87"/>
    <w:rsid w:val="00D9006E"/>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908BC"/>
    <w:rsid w:val="00E9123A"/>
    <w:rsid w:val="00E958A9"/>
    <w:rsid w:val="00EA1DB3"/>
    <w:rsid w:val="00EA39EC"/>
    <w:rsid w:val="00EC2694"/>
    <w:rsid w:val="00ED26AB"/>
    <w:rsid w:val="00EE5E73"/>
    <w:rsid w:val="00EE720B"/>
    <w:rsid w:val="00EF4FF0"/>
    <w:rsid w:val="00F029DD"/>
    <w:rsid w:val="00F1075C"/>
    <w:rsid w:val="00F113A1"/>
    <w:rsid w:val="00F15FBA"/>
    <w:rsid w:val="00F202DC"/>
    <w:rsid w:val="00F3616C"/>
    <w:rsid w:val="00F42DC6"/>
    <w:rsid w:val="00F46085"/>
    <w:rsid w:val="00F465F7"/>
    <w:rsid w:val="00F46707"/>
    <w:rsid w:val="00F63579"/>
    <w:rsid w:val="00F6424C"/>
    <w:rsid w:val="00F71D17"/>
    <w:rsid w:val="00F96FDD"/>
    <w:rsid w:val="00F97A17"/>
    <w:rsid w:val="00FD73E0"/>
    <w:rsid w:val="00FE3F91"/>
    <w:rsid w:val="00FE77D7"/>
    <w:rsid w:val="00FF25AC"/>
    <w:rsid w:val="04932C58"/>
    <w:rsid w:val="04B060F3"/>
    <w:rsid w:val="056A9508"/>
    <w:rsid w:val="06D9AAE8"/>
    <w:rsid w:val="093292D1"/>
    <w:rsid w:val="0D2209B7"/>
    <w:rsid w:val="10B2A1F6"/>
    <w:rsid w:val="11D2064F"/>
    <w:rsid w:val="24790105"/>
    <w:rsid w:val="2E105098"/>
    <w:rsid w:val="3299F728"/>
    <w:rsid w:val="33EB59ED"/>
    <w:rsid w:val="33ECC3D2"/>
    <w:rsid w:val="3BC21EC8"/>
    <w:rsid w:val="45B95592"/>
    <w:rsid w:val="49853660"/>
    <w:rsid w:val="52981340"/>
    <w:rsid w:val="5581286C"/>
    <w:rsid w:val="56640012"/>
    <w:rsid w:val="5A85C881"/>
    <w:rsid w:val="5EA0E289"/>
    <w:rsid w:val="72E856D5"/>
    <w:rsid w:val="754021C9"/>
    <w:rsid w:val="78CA6C63"/>
    <w:rsid w:val="7AF92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9B019F8-FF1B-404C-BB62-3CEDDFB61C6E}"/>
</file>

<file path=customXml/itemProps3.xml><?xml version="1.0" encoding="utf-8"?>
<ds:datastoreItem xmlns:ds="http://schemas.openxmlformats.org/officeDocument/2006/customXml" ds:itemID="{3E086416-4BEB-435F-9A41-4BE00E4B2662}"/>
</file>

<file path=customXml/itemProps4.xml><?xml version="1.0" encoding="utf-8"?>
<ds:datastoreItem xmlns:ds="http://schemas.openxmlformats.org/officeDocument/2006/customXml" ds:itemID="{3A79D07D-CF15-4067-9A39-9A0E552A49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228</cp:revision>
  <cp:lastPrinted>2022-05-02T14:35:00Z</cp:lastPrinted>
  <dcterms:created xsi:type="dcterms:W3CDTF">2020-12-18T20:09:00Z</dcterms:created>
  <dcterms:modified xsi:type="dcterms:W3CDTF">2025-04-02T16:41:18Z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