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446E3" w:rsidR="00F15FBA" w:rsidP="00F15FBA" w:rsidRDefault="00F15FBA" w14:paraId="6BA6C8A5" w14:textId="58B8B955">
      <w:pPr>
        <w:pStyle w:val="Ttulo"/>
        <w:outlineLvl w:val="0"/>
        <w:rPr>
          <w:lang w:val="es-PE"/>
        </w:rPr>
      </w:pPr>
      <w:r w:rsidRPr="004446E3">
        <w:rPr>
          <w:lang w:val="es-PE"/>
        </w:rPr>
        <w:t xml:space="preserve">RESOLUCIÓN </w:t>
      </w:r>
      <w:proofErr w:type="spellStart"/>
      <w:r w:rsidRPr="004446E3">
        <w:rPr>
          <w:lang w:val="es-PE"/>
        </w:rPr>
        <w:t>N</w:t>
      </w:r>
      <w:r w:rsidRPr="004446E3" w:rsidR="001631D6">
        <w:rPr>
          <w:lang w:val="es-PE"/>
        </w:rPr>
        <w:t>°</w:t>
      </w:r>
      <w:proofErr w:type="spellEnd"/>
      <w:r w:rsidRPr="004446E3" w:rsidR="001631D6">
        <w:rPr>
          <w:lang w:val="es-PE"/>
        </w:rPr>
        <w:t xml:space="preserve"> </w:t>
      </w:r>
      <w:r w:rsidRPr="004446E3" w:rsidR="00784209">
        <w:rPr>
          <w:lang w:val="es-PE"/>
        </w:rPr>
        <w:t>0</w:t>
      </w:r>
      <w:r w:rsidR="005276A6">
        <w:rPr>
          <w:lang w:val="es-PE"/>
        </w:rPr>
        <w:t>90</w:t>
      </w:r>
      <w:r w:rsidRPr="004446E3" w:rsidR="00F96FDD">
        <w:rPr>
          <w:lang w:val="es-PE"/>
        </w:rPr>
        <w:t>/</w:t>
      </w:r>
      <w:r w:rsidRPr="004446E3" w:rsidR="001631D6">
        <w:rPr>
          <w:lang w:val="es-PE"/>
        </w:rPr>
        <w:t>2</w:t>
      </w:r>
      <w:r w:rsidRPr="004446E3" w:rsidR="00444D29">
        <w:rPr>
          <w:lang w:val="es-PE"/>
        </w:rPr>
        <w:t>2</w:t>
      </w:r>
    </w:p>
    <w:p w:rsidRPr="004446E3" w:rsidR="00511CED" w:rsidP="00022570" w:rsidRDefault="00511CED" w14:paraId="14926A17" w14:textId="77777777">
      <w:pPr>
        <w:jc w:val="both"/>
        <w:outlineLvl w:val="0"/>
        <w:rPr>
          <w:b/>
          <w:bCs/>
          <w:lang w:val="es-PE"/>
        </w:rPr>
      </w:pPr>
    </w:p>
    <w:p w:rsidRPr="004446E3" w:rsidR="004446E3" w:rsidP="004446E3" w:rsidRDefault="004446E3" w14:paraId="7A59503B" w14:textId="77777777">
      <w:pPr>
        <w:jc w:val="both"/>
        <w:outlineLvl w:val="0"/>
        <w:rPr>
          <w:b/>
          <w:bCs/>
          <w:lang w:val="es-PE"/>
        </w:rPr>
      </w:pPr>
      <w:r w:rsidRPr="004446E3">
        <w:rPr>
          <w:b/>
          <w:bCs/>
          <w:lang w:val="es-PE"/>
        </w:rPr>
        <w:t>Vistos:</w:t>
      </w:r>
    </w:p>
    <w:p w:rsidRPr="004446E3" w:rsidR="004446E3" w:rsidP="004446E3" w:rsidRDefault="004446E3" w14:paraId="4F67DE6B" w14:textId="77777777">
      <w:pPr>
        <w:jc w:val="both"/>
        <w:rPr>
          <w:b/>
          <w:bCs/>
          <w:lang w:val="es-PE"/>
        </w:rPr>
      </w:pPr>
    </w:p>
    <w:p w:rsidRPr="004446E3" w:rsidR="004446E3" w:rsidP="227B2AE9" w:rsidRDefault="004446E3" w14:paraId="5ECC99CB" w14:textId="3C7C38B8">
      <w:pPr>
        <w:jc w:val="both"/>
        <w:rPr>
          <w:lang w:val="es-MX"/>
        </w:rPr>
      </w:pPr>
      <w:r w:rsidRPr="227B2AE9" w:rsidR="004446E3">
        <w:rPr>
          <w:lang w:val="es-PE"/>
        </w:rPr>
        <w:t xml:space="preserve">Que, don </w:t>
      </w:r>
      <w:r w:rsidRPr="227B2AE9" w:rsidR="4A81742E">
        <w:rPr>
          <w:lang w:val="es-PE"/>
        </w:rPr>
        <w:t>................................................</w:t>
      </w:r>
      <w:r w:rsidRPr="227B2AE9" w:rsidR="004446E3">
        <w:rPr>
          <w:lang w:val="es-PE"/>
        </w:rPr>
        <w:t xml:space="preserve">interpone reclamación ante esta Defensoría del Asegurado (DEFASEG) solicitando que </w:t>
      </w:r>
      <w:r w:rsidRPr="227B2AE9" w:rsidR="5E187A21">
        <w:rPr>
          <w:lang w:val="es-PE"/>
        </w:rPr>
        <w:t>............................</w:t>
      </w:r>
      <w:r w:rsidRPr="227B2AE9" w:rsidR="004446E3">
        <w:rPr>
          <w:lang w:val="es-PE"/>
        </w:rPr>
        <w:t xml:space="preserve"> otorgue cobertura del</w:t>
      </w:r>
      <w:r w:rsidRPr="227B2AE9" w:rsidR="004446E3">
        <w:rPr>
          <w:b w:val="1"/>
          <w:bCs w:val="1"/>
          <w:lang w:val="es-MX"/>
        </w:rPr>
        <w:t xml:space="preserve"> SEGURO DE DESGRAVAMEN BANBIF - PÓLIZA </w:t>
      </w:r>
      <w:r w:rsidRPr="227B2AE9" w:rsidR="07CF6C2A">
        <w:rPr>
          <w:b w:val="1"/>
          <w:bCs w:val="1"/>
          <w:lang w:val="es-MX"/>
        </w:rPr>
        <w:t>..........................</w:t>
      </w:r>
      <w:r w:rsidRPr="227B2AE9" w:rsidR="004446E3">
        <w:rPr>
          <w:lang w:val="es-MX"/>
        </w:rPr>
        <w:t>, como consecuencia del fallecimiento de su señora madre</w:t>
      </w:r>
      <w:r w:rsidRPr="227B2AE9" w:rsidR="004446E3">
        <w:rPr>
          <w:b w:val="1"/>
          <w:bCs w:val="1"/>
          <w:lang w:val="es-MX"/>
        </w:rPr>
        <w:t xml:space="preserve"> </w:t>
      </w:r>
      <w:r w:rsidRPr="227B2AE9" w:rsidR="16788A10">
        <w:rPr>
          <w:b w:val="1"/>
          <w:bCs w:val="1"/>
          <w:lang w:val="es-MX"/>
        </w:rPr>
        <w:t>........................................</w:t>
      </w:r>
    </w:p>
    <w:p w:rsidRPr="004446E3" w:rsidR="004446E3" w:rsidP="004446E3" w:rsidRDefault="004446E3" w14:paraId="6A34E24D" w14:textId="77777777">
      <w:pPr>
        <w:jc w:val="both"/>
        <w:rPr>
          <w:lang w:val="es-PE"/>
        </w:rPr>
      </w:pPr>
    </w:p>
    <w:p w:rsidRPr="004446E3" w:rsidR="004446E3" w:rsidP="004446E3" w:rsidRDefault="004446E3" w14:paraId="09DA90D9" w14:textId="77777777">
      <w:pPr>
        <w:jc w:val="both"/>
        <w:rPr>
          <w:rFonts w:eastAsia="Arial Unicode MS"/>
          <w:lang w:val="es-PE"/>
        </w:rPr>
      </w:pPr>
      <w:r w:rsidRPr="004446E3">
        <w:rPr>
          <w:rFonts w:eastAsia="Arial Unicode MS"/>
          <w:lang w:val="es-PE"/>
        </w:rPr>
        <w:t>Que, la señalada reclamación cumple con los requisitos de materia, cuantía y oportunidad establecidos en el Reglamento de la DEFASEG (http://www.defaseg.com.pe/reglamento);</w:t>
      </w:r>
    </w:p>
    <w:p w:rsidRPr="004446E3" w:rsidR="004446E3" w:rsidP="004446E3" w:rsidRDefault="004446E3" w14:paraId="20F38563" w14:textId="77777777">
      <w:pPr>
        <w:tabs>
          <w:tab w:val="left" w:pos="2160"/>
        </w:tabs>
        <w:jc w:val="both"/>
        <w:rPr>
          <w:lang w:val="es-PE"/>
        </w:rPr>
      </w:pPr>
    </w:p>
    <w:p w:rsidRPr="004446E3" w:rsidR="004446E3" w:rsidP="004446E3" w:rsidRDefault="004446E3" w14:paraId="3950F56A" w14:textId="7429FF9F">
      <w:pPr>
        <w:tabs>
          <w:tab w:val="num" w:pos="720"/>
        </w:tabs>
        <w:jc w:val="both"/>
        <w:rPr>
          <w:lang w:val="es-PE"/>
        </w:rPr>
      </w:pPr>
      <w:r w:rsidRPr="227B2AE9" w:rsidR="004446E3">
        <w:rPr>
          <w:lang w:val="es-PE"/>
        </w:rPr>
        <w:t xml:space="preserve">Que, habiéndosele corrido traslado de la respectiva reclamación, </w:t>
      </w:r>
      <w:r w:rsidRPr="227B2AE9" w:rsidR="25F8866D">
        <w:rPr>
          <w:lang w:val="es-PE"/>
        </w:rPr>
        <w:t>............</w:t>
      </w:r>
      <w:r w:rsidRPr="227B2AE9" w:rsidR="004446E3">
        <w:rPr>
          <w:lang w:val="es-PE"/>
        </w:rPr>
        <w:t xml:space="preserve"> presentó sus respectivos descargos y parte de la documentación solicitada;</w:t>
      </w:r>
    </w:p>
    <w:p w:rsidRPr="004446E3" w:rsidR="004446E3" w:rsidP="004446E3" w:rsidRDefault="004446E3" w14:paraId="71E3C42A" w14:textId="77777777">
      <w:pPr>
        <w:tabs>
          <w:tab w:val="num" w:pos="720"/>
        </w:tabs>
        <w:jc w:val="both"/>
        <w:rPr>
          <w:lang w:val="es-PE"/>
        </w:rPr>
      </w:pPr>
    </w:p>
    <w:p w:rsidRPr="004446E3" w:rsidR="004446E3" w:rsidP="004446E3" w:rsidRDefault="004446E3" w14:paraId="49E9653C" w14:textId="77777777">
      <w:pPr>
        <w:tabs>
          <w:tab w:val="num" w:pos="720"/>
        </w:tabs>
        <w:jc w:val="both"/>
        <w:rPr>
          <w:lang w:val="es-PE"/>
        </w:rPr>
      </w:pPr>
      <w:r w:rsidRPr="004446E3">
        <w:rPr>
          <w:lang w:val="es-PE"/>
        </w:rPr>
        <w:t>Que, el 21 de marzo de 2022 se realizó la audiencia de vista en entorno virtual con la concurrencia de las partes, quienes sustentaron sus posiciones tratándose de la reclamación presentada, absolviendo las diversas preguntas formuladas por este colegiado, conforme consta de la correspondiente acta, con lo que el proceso quedó en condiciones para que esta Defensoría expida su pronunciamiento;</w:t>
      </w:r>
    </w:p>
    <w:p w:rsidRPr="004446E3" w:rsidR="004446E3" w:rsidP="004446E3" w:rsidRDefault="004446E3" w14:paraId="19DD90E1"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446E3" w:rsidR="004446E3" w:rsidP="004446E3" w:rsidRDefault="004446E3" w14:paraId="640BD8A9" w14:textId="77777777">
      <w:pPr>
        <w:jc w:val="both"/>
        <w:rPr>
          <w:lang w:val="es-MX"/>
        </w:rPr>
      </w:pPr>
      <w:r w:rsidRPr="004446E3">
        <w:rPr>
          <w:lang w:val="es-PE"/>
        </w:rPr>
        <w:t>Que, la reclamación se sustenta resumidamente en lo siguiente: (1)</w:t>
      </w:r>
      <w:r w:rsidRPr="004446E3">
        <w:rPr>
          <w:lang w:val="es-MX"/>
        </w:rPr>
        <w:t xml:space="preserve"> la causa final e intermedia del fallecimiento de su madre, fue las secuelas de COVID 19; (2) la muerte de la asegurada no fue consecuencia directa de la muerte; (3) tampoco existen pruebas razonables del diagnóstico de la enfermedad; (4) la asegurada no se le informó sobre las exclusiones, ni se le entregó la documentación del seguro contratado.</w:t>
      </w:r>
    </w:p>
    <w:p w:rsidRPr="004446E3" w:rsidR="004446E3" w:rsidP="004446E3" w:rsidRDefault="004446E3" w14:paraId="3583ABD4" w14:textId="77777777">
      <w:pPr>
        <w:jc w:val="both"/>
        <w:rPr>
          <w:lang w:val="es-MX"/>
        </w:rPr>
      </w:pPr>
    </w:p>
    <w:p w:rsidRPr="004446E3" w:rsidR="004446E3" w:rsidP="227B2AE9" w:rsidRDefault="004446E3" w14:paraId="1763B517" w14:textId="32966A6E">
      <w:pPr>
        <w:jc w:val="both"/>
        <w:rPr>
          <w:i w:val="1"/>
          <w:iCs w:val="1"/>
          <w:lang w:val="es-MX"/>
        </w:rPr>
      </w:pPr>
      <w:r w:rsidRPr="227B2AE9" w:rsidR="004446E3">
        <w:rPr>
          <w:lang w:val="es-PE"/>
        </w:rPr>
        <w:t xml:space="preserve">Que, por su </w:t>
      </w:r>
      <w:r w:rsidRPr="227B2AE9" w:rsidR="6C9D7381">
        <w:rPr>
          <w:lang w:val="es-PE"/>
        </w:rPr>
        <w:t>parte, ................</w:t>
      </w:r>
      <w:r w:rsidRPr="227B2AE9" w:rsidR="004446E3">
        <w:rPr>
          <w:lang w:val="es-PE"/>
        </w:rPr>
        <w:t xml:space="preserve"> solicita que la reclamación sea declarada infundada, por las razones que se enuncian resumidamente a continuación: (1) </w:t>
      </w:r>
      <w:r w:rsidR="004446E3">
        <w:rPr/>
        <w:t xml:space="preserve">no procede la cobertura del Seguro de Desgravamen, debido a que, el fallecimiento fue consecuencia de una enfermedad preexistente, situación que configura una exclusión de cobertura; (2) el lamentable fallecimiento de la asegurada fue producto de una “Diabetes Mellitus”; (3) el rechazo de cobertura se fundamenta en </w:t>
      </w:r>
      <w:r w:rsidRPr="227B2AE9" w:rsidR="004446E3">
        <w:rPr>
          <w:lang w:val="es-MX"/>
        </w:rPr>
        <w:t>la revisión de la Historia Clínica donde se verifica los siguientes diagnósticos de enfermedades de la asegurada: - 09/09/2021 Ingresa por hospitalización, cuadro clínico trastorno del sensorio, disnea, tos seca, saturación 88%, rigidez de cuerpo,</w:t>
      </w:r>
      <w:r w:rsidRPr="227B2AE9" w:rsidR="74F9D3B3">
        <w:rPr>
          <w:lang w:val="es-MX"/>
        </w:rPr>
        <w:t>..................</w:t>
      </w:r>
      <w:r w:rsidRPr="227B2AE9" w:rsidR="004446E3">
        <w:rPr>
          <w:lang w:val="es-MX"/>
        </w:rPr>
        <w:t xml:space="preserve"> (hace 10 años), fibrosis pulmonar hace 1 año en tratamiento con inhalador bromuro de ipratropio, arritmia cardiaca, neumonía COVID 28/11/2020; (4) estos diagnósticos están directamente relacionados con la causa de muerte toda vez que según el certificado de defunción la señora </w:t>
      </w:r>
      <w:r w:rsidRPr="227B2AE9" w:rsidR="40747D0E">
        <w:rPr>
          <w:lang w:val="es-MX"/>
        </w:rPr>
        <w:t>.....................................</w:t>
      </w:r>
      <w:r w:rsidRPr="227B2AE9" w:rsidR="004446E3">
        <w:rPr>
          <w:lang w:val="es-MX"/>
        </w:rPr>
        <w:t xml:space="preserve"> falleció el 10/09/2021 a consecuencia de </w:t>
      </w:r>
      <w:r w:rsidRPr="227B2AE9" w:rsidR="73997E88">
        <w:rPr>
          <w:lang w:val="es-MX"/>
        </w:rPr>
        <w:t>...................................</w:t>
      </w:r>
      <w:r w:rsidRPr="227B2AE9" w:rsidR="004446E3">
        <w:rPr>
          <w:lang w:val="es-MX"/>
        </w:rPr>
        <w:t xml:space="preserve"> no insulinodependientes sin mención de complicaciones; (5) el antecedente antes mencionado resulta preexistente a la contratación del Seguro de Desgravamen contratado con fecha de inicio de vigencia 20/12/2019; (6) esta situación se encuentra excluida de cobertura, de acuerdo al literal G) del Certificado de Seguro de Desgravamen, sección EXCLUSIONES, en el cual se indica expresamente lo siguiente:  “</w:t>
      </w:r>
      <w:r w:rsidRPr="227B2AE9" w:rsidR="004446E3">
        <w:rPr>
          <w:i w:val="1"/>
          <w:iCs w:val="1"/>
          <w:lang w:val="es-MX"/>
        </w:rPr>
        <w:t xml:space="preserve">EXCLUSIONES (…) G. Fallecimiento como consecuencia de condición, enfermedad, o accidente grave y/o crónico preexistente a la contratación de la Póliza”. </w:t>
      </w:r>
    </w:p>
    <w:p w:rsidRPr="004446E3" w:rsidR="004446E3" w:rsidP="004446E3" w:rsidRDefault="004446E3" w14:paraId="6726FB5C" w14:textId="77777777">
      <w:pPr>
        <w:jc w:val="both"/>
        <w:rPr>
          <w:lang w:val="es-MX"/>
        </w:rPr>
      </w:pPr>
    </w:p>
    <w:p w:rsidRPr="004446E3" w:rsidR="004446E3" w:rsidP="004446E3" w:rsidRDefault="004446E3" w14:paraId="5D85E79D" w14:textId="77777777">
      <w:pPr>
        <w:jc w:val="both"/>
        <w:outlineLvl w:val="0"/>
        <w:rPr>
          <w:lang w:val="es-PE"/>
        </w:rPr>
      </w:pPr>
      <w:r w:rsidRPr="004446E3">
        <w:rPr>
          <w:rStyle w:val="Textoennegrita"/>
          <w:lang w:val="es-PE"/>
        </w:rPr>
        <w:lastRenderedPageBreak/>
        <w:t>CONSIDERANDO:</w:t>
      </w:r>
    </w:p>
    <w:p w:rsidRPr="004446E3" w:rsidR="004446E3" w:rsidP="004446E3" w:rsidRDefault="004446E3" w14:paraId="75136127" w14:textId="77777777">
      <w:pPr>
        <w:jc w:val="both"/>
        <w:rPr>
          <w:lang w:val="es-PE"/>
        </w:rPr>
      </w:pPr>
    </w:p>
    <w:p w:rsidRPr="004446E3" w:rsidR="004446E3" w:rsidP="004446E3" w:rsidRDefault="004446E3" w14:paraId="0382FD53" w14:textId="77777777">
      <w:pPr>
        <w:jc w:val="both"/>
        <w:rPr>
          <w:rStyle w:val="Textoennegrita"/>
          <w:b w:val="0"/>
        </w:rPr>
      </w:pPr>
      <w:r w:rsidRPr="004446E3">
        <w:rPr>
          <w:b/>
          <w:u w:val="single"/>
          <w:lang w:val="es-PE"/>
        </w:rPr>
        <w:t>PRIMERO</w:t>
      </w:r>
      <w:r w:rsidRPr="004446E3">
        <w:rPr>
          <w:b/>
          <w:lang w:val="es-PE"/>
        </w:rPr>
        <w:t xml:space="preserve">: </w:t>
      </w:r>
      <w:r w:rsidRPr="004446E3">
        <w:t xml:space="preserve">Conforme al Reglamento de la Defensoría del Asegurado, </w:t>
      </w:r>
      <w:r w:rsidRPr="004446E3">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4446E3" w:rsidR="004446E3" w:rsidP="004446E3" w:rsidRDefault="004446E3" w14:paraId="533CF8D9" w14:textId="77777777">
      <w:pPr>
        <w:jc w:val="both"/>
        <w:rPr>
          <w:rStyle w:val="Textoennegrita"/>
          <w:b w:val="0"/>
          <w:lang w:val="es-PE"/>
        </w:rPr>
      </w:pPr>
    </w:p>
    <w:p w:rsidRPr="004446E3" w:rsidR="004446E3" w:rsidP="004446E3" w:rsidRDefault="004446E3" w14:paraId="6523704D" w14:textId="77777777">
      <w:pPr>
        <w:jc w:val="both"/>
      </w:pPr>
      <w:r w:rsidRPr="004446E3">
        <w:rPr>
          <w:rStyle w:val="Textoennegrita"/>
          <w:u w:val="single"/>
          <w:lang w:val="es-PE"/>
        </w:rPr>
        <w:t>SEGUNDO</w:t>
      </w:r>
      <w:r w:rsidRPr="004446E3">
        <w:rPr>
          <w:rStyle w:val="Textoennegrita"/>
          <w:lang w:val="es-PE"/>
        </w:rPr>
        <w:t>:</w:t>
      </w:r>
      <w:r w:rsidRPr="004446E3">
        <w:rPr>
          <w:rStyle w:val="Textoennegrita"/>
          <w:b w:val="0"/>
          <w:lang w:val="es-PE"/>
        </w:rPr>
        <w:t xml:space="preserve"> </w:t>
      </w:r>
      <w:r w:rsidRPr="004446E3">
        <w:t xml:space="preserve">Según la quinta disposición complementaria, final y modificatorias de la Ley del Contrato de Seguro –Ley </w:t>
      </w:r>
      <w:proofErr w:type="spellStart"/>
      <w:r w:rsidRPr="004446E3">
        <w:t>N°</w:t>
      </w:r>
      <w:proofErr w:type="spellEnd"/>
      <w:r w:rsidRPr="004446E3">
        <w:t xml:space="preserve"> 29946- las disposiciones de dicha ley se aplicarán, a partir de su vigencia, inclusive a las consecuencias de las relaciones y situaciones jurídicas existentes y no tienen fuerza ni efecto retroactivo, siempre que previamente éstas no hayan estado reguladas legal o contractualmente.</w:t>
      </w:r>
    </w:p>
    <w:p w:rsidRPr="004446E3" w:rsidR="004446E3" w:rsidP="004446E3" w:rsidRDefault="004446E3" w14:paraId="1B982127" w14:textId="77777777">
      <w:pPr>
        <w:jc w:val="both"/>
        <w:rPr>
          <w:lang w:val="es-PE"/>
        </w:rPr>
      </w:pPr>
    </w:p>
    <w:p w:rsidRPr="004446E3" w:rsidR="004446E3" w:rsidP="004446E3" w:rsidRDefault="004446E3" w14:paraId="363C8D37" w14:textId="77777777">
      <w:pPr>
        <w:jc w:val="both"/>
      </w:pPr>
      <w:r w:rsidRPr="004446E3">
        <w:rPr>
          <w:rStyle w:val="Textoennegrita"/>
          <w:u w:val="single"/>
          <w:lang w:val="es-PE"/>
        </w:rPr>
        <w:t>TERCERO</w:t>
      </w:r>
      <w:r w:rsidRPr="004446E3">
        <w:rPr>
          <w:rStyle w:val="Textoennegrita"/>
          <w:lang w:val="es-PE"/>
        </w:rPr>
        <w:t>:</w:t>
      </w:r>
      <w:r w:rsidRPr="004446E3">
        <w:rPr>
          <w:lang w:val="es-PE"/>
        </w:rPr>
        <w:t xml:space="preserve"> </w:t>
      </w:r>
      <w:r w:rsidRPr="004446E3">
        <w:t>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4446E3" w:rsidR="004446E3" w:rsidP="004446E3" w:rsidRDefault="004446E3" w14:paraId="4C024BB9" w14:textId="77777777">
      <w:pPr>
        <w:jc w:val="both"/>
        <w:rPr>
          <w:b/>
          <w:u w:val="single"/>
        </w:rPr>
      </w:pPr>
    </w:p>
    <w:p w:rsidRPr="004446E3" w:rsidR="004446E3" w:rsidP="004446E3" w:rsidRDefault="004446E3" w14:paraId="0F1FE2C2" w14:textId="77777777">
      <w:pPr>
        <w:jc w:val="both"/>
      </w:pPr>
      <w:r w:rsidRPr="004446E3">
        <w:rPr>
          <w:b/>
          <w:u w:val="single"/>
        </w:rPr>
        <w:t>CUARTO</w:t>
      </w:r>
      <w:r w:rsidRPr="004446E3">
        <w:rPr>
          <w:b/>
        </w:rPr>
        <w:t>:</w:t>
      </w:r>
      <w:r w:rsidRPr="004446E3">
        <w:t xml:space="preserve"> Que, el artículo 1361 del Código Civil establece que los contratos son obligatorios en cuanto se haya expresado en ellos, presumiéndose que lo declarado es lo querido por ambas partes, de manera que la parte que sostenga lo contrario debe probarlo.</w:t>
      </w:r>
    </w:p>
    <w:p w:rsidRPr="004446E3" w:rsidR="004446E3" w:rsidP="004446E3" w:rsidRDefault="004446E3" w14:paraId="554AEB31" w14:textId="77777777">
      <w:pPr>
        <w:jc w:val="both"/>
        <w:rPr>
          <w:rStyle w:val="Textoennegrita"/>
          <w:u w:val="single"/>
        </w:rPr>
      </w:pPr>
    </w:p>
    <w:p w:rsidRPr="004446E3" w:rsidR="004446E3" w:rsidP="004446E3" w:rsidRDefault="004446E3" w14:paraId="362D91EA" w14:textId="77777777">
      <w:pPr>
        <w:jc w:val="both"/>
      </w:pPr>
      <w:r w:rsidRPr="004446E3">
        <w:rPr>
          <w:rStyle w:val="Textoennegrita"/>
          <w:u w:val="single"/>
        </w:rPr>
        <w:t>QUINTO</w:t>
      </w:r>
      <w:r w:rsidRPr="004446E3">
        <w:rPr>
          <w:rStyle w:val="Textoennegrita"/>
        </w:rPr>
        <w:t>:</w:t>
      </w:r>
      <w:r w:rsidRPr="004446E3">
        <w:rPr>
          <w:rStyle w:val="Textoennegrita"/>
          <w:b w:val="0"/>
        </w:rPr>
        <w:t xml:space="preserve"> Que, en materia procesal</w:t>
      </w:r>
      <w:r w:rsidRPr="004446E3">
        <w:t>, corresponde a quien invoca hechos probar su existencia, carga procesal a la que refiere el artículo 196 del Código Procesal Civil, salvo que se acoja a alguna presunción legal de carácter relativo o absoluto.</w:t>
      </w:r>
    </w:p>
    <w:p w:rsidRPr="004446E3" w:rsidR="004446E3" w:rsidP="004446E3" w:rsidRDefault="004446E3" w14:paraId="0D43930E" w14:textId="77777777">
      <w:pPr>
        <w:jc w:val="both"/>
        <w:rPr>
          <w:lang w:val="es-PE"/>
        </w:rPr>
      </w:pPr>
    </w:p>
    <w:p w:rsidRPr="004446E3" w:rsidR="004446E3" w:rsidP="004446E3" w:rsidRDefault="004446E3" w14:paraId="746D39C7" w14:textId="77777777">
      <w:pPr>
        <w:jc w:val="both"/>
        <w:rPr>
          <w:lang w:val="es-PE"/>
        </w:rPr>
      </w:pPr>
      <w:r w:rsidRPr="004446E3">
        <w:rPr>
          <w:b/>
          <w:u w:val="single"/>
          <w:lang w:val="es-PE"/>
        </w:rPr>
        <w:t>SEXTO</w:t>
      </w:r>
      <w:r w:rsidRPr="004446E3">
        <w:rPr>
          <w:b/>
          <w:lang w:val="es-PE"/>
        </w:rPr>
        <w:t>:</w:t>
      </w:r>
      <w:r w:rsidRPr="004446E3">
        <w:rPr>
          <w:lang w:val="es-PE"/>
        </w:rPr>
        <w:t xml:space="preserve"> Sobre la base de los términos contenidos en la reclamación y en la absolución de </w:t>
      </w:r>
      <w:proofErr w:type="gramStart"/>
      <w:r w:rsidRPr="004446E3">
        <w:rPr>
          <w:lang w:val="es-PE"/>
        </w:rPr>
        <w:t>la misma</w:t>
      </w:r>
      <w:proofErr w:type="gramEnd"/>
      <w:r w:rsidRPr="004446E3">
        <w:rPr>
          <w:lang w:val="es-PE"/>
        </w:rPr>
        <w:t>, y a lo tratado en la audiencia de vista, la cuestión controvertida en la presente controversia versa puntualmente si los términos de cobertura invocados en el rechazo por la aseguradora le pueden ser opuestos o no al reclamante, es decir, si la aseguradora puede oponer la exclusión invocada; y en caso de serlo, si el supuesto que activa la exclusión de cobertura está probado en autos.</w:t>
      </w:r>
    </w:p>
    <w:p w:rsidRPr="004446E3" w:rsidR="004446E3" w:rsidP="004446E3" w:rsidRDefault="004446E3" w14:paraId="1D4E8241" w14:textId="77777777">
      <w:pPr>
        <w:jc w:val="both"/>
        <w:rPr>
          <w:lang w:val="es-PE"/>
        </w:rPr>
      </w:pPr>
    </w:p>
    <w:p w:rsidRPr="004446E3" w:rsidR="004446E3" w:rsidP="004446E3" w:rsidRDefault="004446E3" w14:paraId="67E7ADEF" w14:textId="77777777">
      <w:pPr>
        <w:jc w:val="both"/>
        <w:rPr>
          <w:lang w:val="es-PE"/>
        </w:rPr>
      </w:pPr>
      <w:r w:rsidRPr="004446E3">
        <w:rPr>
          <w:lang w:val="es-MX"/>
        </w:rPr>
        <w:t xml:space="preserve">Por tanto, corresponde que </w:t>
      </w:r>
      <w:r w:rsidRPr="004446E3">
        <w:rPr>
          <w:lang w:val="es-PE"/>
        </w:rPr>
        <w:t xml:space="preserve">el colegiado determine si la aseguradora cumplió o no con informar oportunamente a la asegurada sobre los alcances del seguro contratado, ya sea con la entrega del respectivo Certificado de Seguro que contengan el resumen de las principales condiciones de la póliza, o con la entrega de ésta. </w:t>
      </w:r>
    </w:p>
    <w:p w:rsidRPr="004446E3" w:rsidR="004446E3" w:rsidP="004446E3" w:rsidRDefault="004446E3" w14:paraId="3E089E1D" w14:textId="77777777">
      <w:pPr>
        <w:jc w:val="both"/>
        <w:rPr>
          <w:lang w:val="es-PE"/>
        </w:rPr>
      </w:pPr>
    </w:p>
    <w:p w:rsidRPr="004446E3" w:rsidR="004446E3" w:rsidP="004446E3" w:rsidRDefault="004446E3" w14:paraId="6BA694C6" w14:textId="77777777">
      <w:pPr>
        <w:jc w:val="both"/>
        <w:rPr>
          <w:lang w:val="es-MX"/>
        </w:rPr>
      </w:pPr>
      <w:r w:rsidRPr="004446E3">
        <w:rPr>
          <w:lang w:val="es-MX"/>
        </w:rPr>
        <w:t>Con relación a este extremo, conforme se ha señalado en diversos pronunciamientos de esta Defensoría, el hecho que la asegurada no contratante haya tenido la potestad de solicitar copia de la póliza no reemplaza la obligación de la aseguradora de entregar el certificado con el resumen de las principales condiciones y estipulaciones del seguro contratado, esto es de informar debidamente las condiciones que se contratan.</w:t>
      </w:r>
    </w:p>
    <w:p w:rsidRPr="004446E3" w:rsidR="004446E3" w:rsidP="004446E3" w:rsidRDefault="004446E3" w14:paraId="70A672C0" w14:textId="77777777">
      <w:pPr>
        <w:jc w:val="both"/>
        <w:rPr>
          <w:lang w:val="es-MX"/>
        </w:rPr>
      </w:pPr>
    </w:p>
    <w:p w:rsidRPr="004446E3" w:rsidR="004446E3" w:rsidP="004446E3" w:rsidRDefault="004446E3" w14:paraId="3C8D35A6" w14:textId="77777777">
      <w:pPr>
        <w:tabs>
          <w:tab w:val="left" w:pos="2386"/>
        </w:tabs>
        <w:jc w:val="both"/>
        <w:rPr>
          <w:lang w:val="es-PE"/>
        </w:rPr>
      </w:pPr>
      <w:r w:rsidRPr="004446E3">
        <w:rPr>
          <w:b/>
          <w:u w:val="single"/>
        </w:rPr>
        <w:t>SÉPTIMO</w:t>
      </w:r>
      <w:r w:rsidRPr="004446E3">
        <w:rPr>
          <w:b/>
        </w:rPr>
        <w:t>:</w:t>
      </w:r>
      <w:r w:rsidRPr="004446E3">
        <w:t xml:space="preserve"> De acuerdo a</w:t>
      </w:r>
      <w:r w:rsidRPr="004446E3">
        <w:rPr>
          <w:rStyle w:val="Textoennegrita"/>
          <w:b w:val="0"/>
        </w:rPr>
        <w:t xml:space="preserve"> lo ha establecido esta Defensoría en reiterados precedentes,</w:t>
      </w:r>
      <w:r w:rsidRPr="004446E3">
        <w:t xml:space="preserve"> </w:t>
      </w:r>
      <w:r w:rsidRPr="004446E3">
        <w:rPr>
          <w:rStyle w:val="Textoennegrita"/>
          <w:b w:val="0"/>
        </w:rPr>
        <w:t xml:space="preserve"> </w:t>
      </w:r>
      <w:r w:rsidRPr="004446E3">
        <w:t xml:space="preserve">la existencia de una póliza colectiva o grupal, como ocurre en el presente caso, deriva en la aplicación de un determinado régimen normativo, de manera puntual </w:t>
      </w:r>
      <w:r w:rsidRPr="004446E3">
        <w:rPr>
          <w:lang w:val="es-PE"/>
        </w:rPr>
        <w:t xml:space="preserve">para la oponibilidad de su contenido (en especial, de los términos de los alcances de cobertura, tales como las exclusiones de cobertura) a los asegurados no contratantes (como es el caso de la madre del reclamante), ya que la aseguradora debe demostrar que dicho contenido fue oportuna y suficientemente informado a los asegurados, salvo que acredite en un caso concreto que el interesado conocía del respectivo contenido por otros medios.  </w:t>
      </w:r>
    </w:p>
    <w:p w:rsidRPr="004446E3" w:rsidR="004446E3" w:rsidP="004446E3" w:rsidRDefault="004446E3" w14:paraId="104FEB90" w14:textId="77777777">
      <w:pPr>
        <w:tabs>
          <w:tab w:val="left" w:pos="2386"/>
        </w:tabs>
        <w:jc w:val="both"/>
      </w:pPr>
    </w:p>
    <w:p w:rsidRPr="004446E3" w:rsidR="004446E3" w:rsidP="004446E3" w:rsidRDefault="004446E3" w14:paraId="650CA703" w14:textId="62ED25CD">
      <w:pPr>
        <w:tabs>
          <w:tab w:val="left" w:pos="2160"/>
          <w:tab w:val="left" w:pos="7608"/>
        </w:tabs>
        <w:jc w:val="both"/>
        <w:rPr>
          <w:lang w:val="es-PE"/>
        </w:rPr>
      </w:pPr>
      <w:r w:rsidRPr="227B2AE9" w:rsidR="004446E3">
        <w:rPr>
          <w:lang w:val="es-PE"/>
        </w:rPr>
        <w:t xml:space="preserve">En el presente caso la aseguradora ha adjuntado en 18 folios copia de la documentación de contratación del crédito con la entidad bancaria, y un certificado de seguro </w:t>
      </w:r>
      <w:r w:rsidRPr="227B2AE9" w:rsidR="722DEAC2">
        <w:rPr>
          <w:lang w:val="es-PE"/>
        </w:rPr>
        <w:t>..................</w:t>
      </w:r>
      <w:r w:rsidRPr="227B2AE9" w:rsidR="004446E3">
        <w:rPr>
          <w:lang w:val="es-PE"/>
        </w:rPr>
        <w:t xml:space="preserve"> firmado por la asegurada con fecha 19 de diciembre de 2019.</w:t>
      </w:r>
    </w:p>
    <w:p w:rsidRPr="004446E3" w:rsidR="004446E3" w:rsidP="004446E3" w:rsidRDefault="004446E3" w14:paraId="317004AB" w14:textId="77777777">
      <w:pPr>
        <w:tabs>
          <w:tab w:val="left" w:pos="2160"/>
          <w:tab w:val="left" w:pos="7608"/>
        </w:tabs>
        <w:jc w:val="both"/>
        <w:rPr>
          <w:lang w:val="es-PE"/>
        </w:rPr>
      </w:pPr>
    </w:p>
    <w:p w:rsidRPr="004446E3" w:rsidR="004446E3" w:rsidP="004446E3" w:rsidRDefault="004446E3" w14:paraId="316FE126" w14:textId="77777777">
      <w:pPr>
        <w:tabs>
          <w:tab w:val="left" w:pos="2160"/>
          <w:tab w:val="left" w:pos="7608"/>
        </w:tabs>
        <w:jc w:val="both"/>
        <w:rPr>
          <w:lang w:val="es-PE"/>
        </w:rPr>
      </w:pPr>
      <w:r w:rsidRPr="004446E3">
        <w:rPr>
          <w:lang w:val="es-PE"/>
        </w:rPr>
        <w:t>De la revisión de la documentación presentada se verifica que en la misma no se identifican ni detallan las exclusiones contempladas en el contrato de seguro, ni mucho menos la que fue invocada por la aseguradora como fundamento de su rechazo de cobertura.</w:t>
      </w:r>
    </w:p>
    <w:p w:rsidRPr="004446E3" w:rsidR="004446E3" w:rsidP="004446E3" w:rsidRDefault="004446E3" w14:paraId="2C1D3E28" w14:textId="77777777">
      <w:pPr>
        <w:tabs>
          <w:tab w:val="left" w:pos="2160"/>
          <w:tab w:val="left" w:pos="7608"/>
        </w:tabs>
        <w:jc w:val="both"/>
        <w:rPr>
          <w:lang w:val="es-PE"/>
        </w:rPr>
      </w:pPr>
    </w:p>
    <w:p w:rsidRPr="004446E3" w:rsidR="004446E3" w:rsidP="004446E3" w:rsidRDefault="004446E3" w14:paraId="78E645B7" w14:textId="77777777">
      <w:pPr>
        <w:tabs>
          <w:tab w:val="left" w:pos="2160"/>
          <w:tab w:val="left" w:pos="7608"/>
        </w:tabs>
        <w:jc w:val="both"/>
        <w:rPr>
          <w:lang w:val="es-PE"/>
        </w:rPr>
      </w:pPr>
      <w:r w:rsidRPr="004446E3">
        <w:rPr>
          <w:lang w:val="es-PE"/>
        </w:rPr>
        <w:t>Consecuentemente, se aprecia que la aseguradora no ha probado que la asegurada pudo conocer las condiciones que se debían cumplir para acceder a la cobertura de desgravamen.</w:t>
      </w:r>
    </w:p>
    <w:p w:rsidRPr="004446E3" w:rsidR="004446E3" w:rsidP="004446E3" w:rsidRDefault="004446E3" w14:paraId="350D7EBC" w14:textId="77777777">
      <w:pPr>
        <w:tabs>
          <w:tab w:val="left" w:pos="2160"/>
        </w:tabs>
        <w:jc w:val="both"/>
        <w:rPr>
          <w:lang w:val="es-PE"/>
        </w:rPr>
      </w:pPr>
    </w:p>
    <w:p w:rsidRPr="004446E3" w:rsidR="004446E3" w:rsidP="004446E3" w:rsidRDefault="004446E3" w14:paraId="61C3B282" w14:textId="77777777">
      <w:pPr>
        <w:jc w:val="both"/>
        <w:rPr>
          <w:lang w:val="es-MX"/>
        </w:rPr>
      </w:pPr>
      <w:r w:rsidRPr="004446E3">
        <w:rPr>
          <w:b/>
          <w:u w:val="single"/>
          <w:lang w:val="es-PE"/>
        </w:rPr>
        <w:t>OCTAVO</w:t>
      </w:r>
      <w:r w:rsidRPr="004446E3">
        <w:rPr>
          <w:lang w:val="es-PE"/>
        </w:rPr>
        <w:t>: L</w:t>
      </w:r>
      <w:proofErr w:type="spellStart"/>
      <w:r w:rsidRPr="004446E3">
        <w:t>uego</w:t>
      </w:r>
      <w:proofErr w:type="spellEnd"/>
      <w:r w:rsidRPr="004446E3">
        <w:t xml:space="preserve"> de probado el incumplimiento de la </w:t>
      </w:r>
      <w:r w:rsidRPr="004446E3">
        <w:rPr>
          <w:lang w:val="es-MX"/>
        </w:rPr>
        <w:t>aseguradora, corresponde determinar las consecuencias o efectos de tal omisión.</w:t>
      </w:r>
    </w:p>
    <w:p w:rsidRPr="004446E3" w:rsidR="004446E3" w:rsidP="004446E3" w:rsidRDefault="004446E3" w14:paraId="2BA4189E" w14:textId="77777777">
      <w:pPr>
        <w:jc w:val="both"/>
        <w:rPr>
          <w:lang w:val="es-MX"/>
        </w:rPr>
      </w:pPr>
    </w:p>
    <w:p w:rsidRPr="004446E3" w:rsidR="004446E3" w:rsidP="004446E3" w:rsidRDefault="004446E3" w14:paraId="515134BF" w14:textId="77777777">
      <w:pPr>
        <w:jc w:val="both"/>
        <w:rPr>
          <w:lang w:val="es-MX"/>
        </w:rPr>
      </w:pPr>
      <w:r w:rsidRPr="004446E3">
        <w:rPr>
          <w:lang w:val="es-MX"/>
        </w:rPr>
        <w:t xml:space="preserve">A este efecto, existe puntual previsión legal, contenida en el artículo 137 de la Ley del Contrato de Seguro, el cual establece que </w:t>
      </w:r>
      <w:r w:rsidRPr="004446E3">
        <w:rPr>
          <w:i/>
          <w:lang w:val="es-MX"/>
        </w:rPr>
        <w:t>“no son oponibles al asegurado los contenidos contractuales que no le hayan sido informados en el certificado mencionado en el artículo anterior, cuyo contenido mínimo se sujeta a las disposiciones de la Superintendencia”</w:t>
      </w:r>
      <w:r w:rsidRPr="004446E3">
        <w:rPr>
          <w:lang w:val="es-MX"/>
        </w:rPr>
        <w:t>.</w:t>
      </w:r>
    </w:p>
    <w:p w:rsidRPr="004446E3" w:rsidR="004446E3" w:rsidP="004446E3" w:rsidRDefault="004446E3" w14:paraId="33616AF0" w14:textId="77777777">
      <w:pPr>
        <w:jc w:val="both"/>
        <w:rPr>
          <w:lang w:val="es-MX"/>
        </w:rPr>
      </w:pPr>
    </w:p>
    <w:p w:rsidRPr="004446E3" w:rsidR="004446E3" w:rsidP="004446E3" w:rsidRDefault="004446E3" w14:paraId="3B505413" w14:textId="77777777">
      <w:pPr>
        <w:tabs>
          <w:tab w:val="left" w:pos="2386"/>
        </w:tabs>
        <w:jc w:val="both"/>
        <w:rPr>
          <w:lang w:val="es-PE"/>
        </w:rPr>
      </w:pPr>
      <w:r w:rsidRPr="004446E3">
        <w:rPr>
          <w:lang w:val="es-PE"/>
        </w:rPr>
        <w:t xml:space="preserve">Sobre el particular, este colegiado reitera su posición uniforme destacada en diversas resoluciones ya expedidas en el sentido que, </w:t>
      </w:r>
      <w:r w:rsidRPr="004446E3">
        <w:rPr>
          <w:lang w:val="es-MX"/>
        </w:rPr>
        <w:t>las empresas aseguradoras están obligadas a entregar a los asegurados no contratantes la póliza o certificado de seguro conjuntamente con un resumen en el que conste de manera clara y breve, principalmente, las condiciones o requisitos de cobertura, los riesgos cubiertos y las exclusiones, entre otros aspectos relevantes, con el objeto que los asegurados no contratantes conozcan las características del seguro que adquieren, lo cual tiene por objetivo quebrar la asimetría informativa que existe ciertamente sobre el particular.</w:t>
      </w:r>
      <w:r w:rsidRPr="004446E3">
        <w:rPr>
          <w:lang w:val="es-PE"/>
        </w:rPr>
        <w:t xml:space="preserve">  </w:t>
      </w:r>
    </w:p>
    <w:p w:rsidRPr="004446E3" w:rsidR="004446E3" w:rsidP="004446E3" w:rsidRDefault="004446E3" w14:paraId="13B64368" w14:textId="77777777">
      <w:pPr>
        <w:jc w:val="both"/>
        <w:rPr>
          <w:lang w:val="es-MX"/>
        </w:rPr>
      </w:pPr>
    </w:p>
    <w:p w:rsidRPr="004446E3" w:rsidR="004446E3" w:rsidP="004446E3" w:rsidRDefault="004446E3" w14:paraId="5244B2D7" w14:textId="77777777">
      <w:pPr>
        <w:jc w:val="both"/>
      </w:pPr>
      <w:r w:rsidRPr="004446E3">
        <w:rPr>
          <w:lang w:val="es-MX"/>
        </w:rPr>
        <w:t xml:space="preserve">Por consiguiente, </w:t>
      </w:r>
      <w:r w:rsidRPr="004446E3">
        <w:t xml:space="preserve">este Colegiado destaca que habiéndose opuesto una exclusión, como es el caso de no cobertura de siniestros relacionados con o a consecuencia de preexistencias a la fecha de celebración del contrato de seguro, resulta manifiesto que la aseguradora tiene la carga procesal esencial de demostrar el cumplimiento de los requisitos para oponer válidamente el respectivo pacto, esto es, que haya informado de los alcances del seguro al asegurado, como es la exclusión invocada.  </w:t>
      </w:r>
    </w:p>
    <w:p w:rsidRPr="004446E3" w:rsidR="004446E3" w:rsidP="004446E3" w:rsidRDefault="004446E3" w14:paraId="308DB594" w14:textId="77777777">
      <w:pPr>
        <w:jc w:val="both"/>
      </w:pPr>
    </w:p>
    <w:p w:rsidRPr="004446E3" w:rsidR="004446E3" w:rsidP="004446E3" w:rsidRDefault="004446E3" w14:paraId="477BAF94" w14:textId="77777777">
      <w:pPr>
        <w:jc w:val="both"/>
      </w:pPr>
      <w:r w:rsidRPr="004446E3">
        <w:t xml:space="preserve">En consecuencia, al no cumplir con esa carga probatoria, la aseguradora no está legitimada para oponer la exclusión de cobertura que invoca. </w:t>
      </w:r>
    </w:p>
    <w:p w:rsidRPr="004446E3" w:rsidR="004446E3" w:rsidP="004446E3" w:rsidRDefault="004446E3" w14:paraId="6F0B9F2C" w14:textId="77777777">
      <w:pPr>
        <w:jc w:val="both"/>
        <w:rPr>
          <w:rStyle w:val="Textoennegrita"/>
          <w:b w:val="0"/>
        </w:rPr>
      </w:pPr>
    </w:p>
    <w:p w:rsidRPr="004446E3" w:rsidR="004446E3" w:rsidP="004446E3" w:rsidRDefault="004446E3" w14:paraId="2BE65618" w14:textId="77777777">
      <w:pPr>
        <w:jc w:val="both"/>
        <w:rPr>
          <w:lang w:val="es-MX"/>
        </w:rPr>
      </w:pPr>
      <w:r w:rsidRPr="004446E3">
        <w:rPr>
          <w:b/>
          <w:u w:val="single"/>
          <w:lang w:val="es-PE"/>
        </w:rPr>
        <w:lastRenderedPageBreak/>
        <w:t>NOVENO</w:t>
      </w:r>
      <w:r w:rsidRPr="004446E3">
        <w:rPr>
          <w:lang w:val="es-PE"/>
        </w:rPr>
        <w:t>: E</w:t>
      </w:r>
      <w:r w:rsidRPr="004446E3">
        <w:rPr>
          <w:lang w:val="es-MX"/>
        </w:rPr>
        <w:t xml:space="preserve">n ese sentido, existe la convicción racional que en la presente reclamación no hay evidencia que fundamente la oponibilidad de la exclusión invocada. </w:t>
      </w:r>
    </w:p>
    <w:p w:rsidRPr="004446E3" w:rsidR="004446E3" w:rsidP="004446E3" w:rsidRDefault="004446E3" w14:paraId="3E819AFB" w14:textId="77777777">
      <w:pPr>
        <w:jc w:val="both"/>
        <w:rPr>
          <w:lang w:val="es-MX"/>
        </w:rPr>
      </w:pPr>
    </w:p>
    <w:p w:rsidRPr="004446E3" w:rsidR="004446E3" w:rsidP="004446E3" w:rsidRDefault="004446E3" w14:paraId="0D2354DF" w14:textId="77777777">
      <w:pPr>
        <w:jc w:val="both"/>
        <w:rPr>
          <w:lang w:val="es-PE"/>
        </w:rPr>
      </w:pPr>
      <w:r w:rsidRPr="004446E3">
        <w:rPr>
          <w:lang w:val="es-PE"/>
        </w:rPr>
        <w:t>Atendiendo a lo expresado precedentemente, este Colegiado concluye su apreciación razonada y conjunta al amparo de lo establecido en su Reglamento, por lo que</w:t>
      </w:r>
    </w:p>
    <w:p w:rsidRPr="004446E3" w:rsidR="004446E3" w:rsidP="004446E3" w:rsidRDefault="004446E3" w14:paraId="1F7B9FA4" w14:textId="77777777">
      <w:pPr>
        <w:jc w:val="both"/>
        <w:rPr>
          <w:lang w:val="es-PE"/>
        </w:rPr>
      </w:pPr>
    </w:p>
    <w:p w:rsidRPr="004446E3" w:rsidR="004446E3" w:rsidP="004446E3" w:rsidRDefault="004446E3" w14:paraId="64A82BFF" w14:textId="77777777">
      <w:pPr>
        <w:jc w:val="both"/>
        <w:rPr>
          <w:b/>
          <w:lang w:val="es-PE"/>
        </w:rPr>
      </w:pPr>
      <w:r w:rsidRPr="004446E3">
        <w:rPr>
          <w:b/>
          <w:lang w:val="es-PE"/>
        </w:rPr>
        <w:t>RESUELVE:</w:t>
      </w:r>
    </w:p>
    <w:p w:rsidRPr="004446E3" w:rsidR="004446E3" w:rsidP="004446E3" w:rsidRDefault="004446E3" w14:paraId="22ACB22D" w14:textId="77777777">
      <w:pPr>
        <w:jc w:val="both"/>
        <w:rPr>
          <w:lang w:val="es-PE"/>
        </w:rPr>
      </w:pPr>
    </w:p>
    <w:p w:rsidRPr="004446E3" w:rsidR="001631D6" w:rsidP="227B2AE9" w:rsidRDefault="00F15FBA" w14:paraId="48C7895B" w14:textId="49217E90">
      <w:pPr>
        <w:jc w:val="both"/>
        <w:rPr>
          <w:lang w:val="es-PE"/>
        </w:rPr>
      </w:pPr>
      <w:r w:rsidRPr="227B2AE9" w:rsidR="004446E3">
        <w:rPr>
          <w:lang w:val="es-PE"/>
        </w:rPr>
        <w:t>Declarar</w:t>
      </w:r>
      <w:r w:rsidRPr="227B2AE9" w:rsidR="004446E3">
        <w:rPr>
          <w:b w:val="1"/>
          <w:bCs w:val="1"/>
          <w:lang w:val="es-PE"/>
        </w:rPr>
        <w:t xml:space="preserve"> FUNDADA </w:t>
      </w:r>
      <w:r w:rsidRPr="227B2AE9" w:rsidR="004446E3">
        <w:rPr>
          <w:lang w:val="es-PE"/>
        </w:rPr>
        <w:t xml:space="preserve">la reclamación interpuesta por don </w:t>
      </w:r>
      <w:r w:rsidRPr="227B2AE9" w:rsidR="05F6E233">
        <w:rPr>
          <w:lang w:val="es-PE"/>
        </w:rPr>
        <w:t>...................................................</w:t>
      </w:r>
      <w:r w:rsidRPr="227B2AE9" w:rsidR="004446E3">
        <w:rPr>
          <w:lang w:val="es-PE"/>
        </w:rPr>
        <w:t xml:space="preserve"> </w:t>
      </w:r>
      <w:r w:rsidRPr="227B2AE9" w:rsidR="004446E3">
        <w:rPr>
          <w:lang w:val="es-MX"/>
        </w:rPr>
        <w:t xml:space="preserve">contra </w:t>
      </w:r>
      <w:r w:rsidRPr="227B2AE9" w:rsidR="6986986E">
        <w:rPr>
          <w:lang w:val="es-MX"/>
        </w:rPr>
        <w:t>.....................</w:t>
      </w:r>
      <w:r w:rsidRPr="227B2AE9" w:rsidR="004446E3">
        <w:rPr>
          <w:b w:val="1"/>
          <w:bCs w:val="1"/>
          <w:lang w:val="es-PE"/>
        </w:rPr>
        <w:t xml:space="preserve"> </w:t>
      </w:r>
      <w:r w:rsidRPr="227B2AE9" w:rsidR="2041BF02">
        <w:rPr>
          <w:b w:val="1"/>
          <w:bCs w:val="1"/>
          <w:lang w:val="es-PE"/>
        </w:rPr>
        <w:t>..................................</w:t>
      </w:r>
      <w:r w:rsidRPr="227B2AE9" w:rsidR="004446E3">
        <w:rPr>
          <w:lang w:val="es-PE"/>
        </w:rPr>
        <w:t xml:space="preserve">, con relación al </w:t>
      </w:r>
      <w:r w:rsidRPr="227B2AE9" w:rsidR="004446E3">
        <w:rPr>
          <w:b w:val="1"/>
          <w:bCs w:val="1"/>
          <w:lang w:val="es-MX"/>
        </w:rPr>
        <w:t xml:space="preserve">SEGURO DE DESGRAVAMEN BANBIF - PÓLIZA </w:t>
      </w:r>
      <w:r w:rsidRPr="227B2AE9" w:rsidR="021421ED">
        <w:rPr>
          <w:b w:val="1"/>
          <w:bCs w:val="1"/>
          <w:lang w:val="es-MX"/>
        </w:rPr>
        <w:t>..................................</w:t>
      </w:r>
      <w:r w:rsidRPr="227B2AE9" w:rsidR="004446E3">
        <w:rPr>
          <w:lang w:val="es-MX"/>
        </w:rPr>
        <w:t xml:space="preserve"> por lo que corresponde ordenar a la aseguradora que cumpla con otorgar la cobertura correspondiente al siniestro reclamado por el fallecimiento de la asegurada </w:t>
      </w:r>
      <w:r w:rsidRPr="227B2AE9" w:rsidR="3D8334C3">
        <w:rPr>
          <w:lang w:val="es-MX"/>
        </w:rPr>
        <w:t>.........................................................................</w:t>
      </w:r>
      <w:r w:rsidRPr="227B2AE9" w:rsidR="00F15FBA">
        <w:rPr>
          <w:lang w:val="es-PE"/>
        </w:rPr>
        <w:t xml:space="preserve">Lima, </w:t>
      </w:r>
      <w:r w:rsidR="0098224D">
        <w:rPr/>
        <w:t>2</w:t>
      </w:r>
      <w:r w:rsidR="004446E3">
        <w:rPr/>
        <w:t>9</w:t>
      </w:r>
      <w:r w:rsidR="0098224D">
        <w:rPr/>
        <w:t xml:space="preserve"> </w:t>
      </w:r>
      <w:r w:rsidRPr="227B2AE9" w:rsidR="00F15FBA">
        <w:rPr>
          <w:lang w:val="es-PE"/>
        </w:rPr>
        <w:t>de</w:t>
      </w:r>
      <w:r w:rsidRPr="227B2AE9" w:rsidR="00E13D0F">
        <w:rPr>
          <w:lang w:val="es-PE"/>
        </w:rPr>
        <w:t xml:space="preserve"> </w:t>
      </w:r>
      <w:r w:rsidRPr="227B2AE9" w:rsidR="006B65F2">
        <w:rPr>
          <w:lang w:val="es-PE"/>
        </w:rPr>
        <w:t>abril</w:t>
      </w:r>
      <w:r w:rsidRPr="227B2AE9" w:rsidR="001631D6">
        <w:rPr>
          <w:lang w:val="es-PE"/>
        </w:rPr>
        <w:t xml:space="preserve"> </w:t>
      </w:r>
      <w:r w:rsidRPr="227B2AE9" w:rsidR="00F15FBA">
        <w:rPr>
          <w:lang w:val="es-PE"/>
        </w:rPr>
        <w:t>de 20</w:t>
      </w:r>
      <w:r w:rsidRPr="227B2AE9" w:rsidR="001631D6">
        <w:rPr>
          <w:lang w:val="es-PE"/>
        </w:rPr>
        <w:t>2</w:t>
      </w:r>
      <w:r w:rsidRPr="227B2AE9" w:rsidR="00444D29">
        <w:rPr>
          <w:lang w:val="es-PE"/>
        </w:rPr>
        <w:t>2</w:t>
      </w:r>
    </w:p>
    <w:p w:rsidRPr="004446E3" w:rsidR="00F202DC" w:rsidP="001631D6" w:rsidRDefault="00F202DC" w14:paraId="55EA6443" w14:textId="77777777">
      <w:pPr>
        <w:jc w:val="both"/>
      </w:pPr>
    </w:p>
    <w:p w:rsidRPr="004446E3" w:rsidR="001631D6" w:rsidP="001631D6" w:rsidRDefault="001631D6" w14:paraId="54F717D9" w14:textId="77777777">
      <w:pPr>
        <w:jc w:val="both"/>
        <w:rPr>
          <w:b/>
          <w:bCs/>
          <w:i/>
          <w:iCs/>
          <w:lang w:val="es-ES_tradnl"/>
        </w:rPr>
      </w:pPr>
      <w:r w:rsidRPr="004446E3">
        <w:rPr>
          <w:b/>
          <w:bCs/>
          <w:i/>
          <w:iCs/>
          <w:lang w:val="es-ES_tradnl"/>
        </w:rPr>
        <w:t>La Secretaría Técnica certifica que la presente resolución cuenta con el voto de los vocales cuyos nombres figuran en el presente documento.</w:t>
      </w:r>
    </w:p>
    <w:p w:rsidRPr="004446E3" w:rsidR="001631D6" w:rsidP="001631D6" w:rsidRDefault="001631D6" w14:paraId="265ABE8B" w14:textId="77777777">
      <w:pPr>
        <w:jc w:val="both"/>
        <w:rPr>
          <w:b/>
          <w:bCs/>
          <w:i/>
          <w:iCs/>
          <w:lang w:val="es-ES_tradnl"/>
        </w:rPr>
      </w:pPr>
    </w:p>
    <w:p w:rsidRPr="004446E3" w:rsidR="001631D6" w:rsidP="001631D6" w:rsidRDefault="001631D6" w14:paraId="024CA4C1" w14:textId="77777777">
      <w:pPr>
        <w:jc w:val="both"/>
        <w:rPr>
          <w:b/>
          <w:bCs/>
          <w:i/>
          <w:iCs/>
          <w:lang w:val="es-ES_tradnl"/>
        </w:rPr>
      </w:pPr>
    </w:p>
    <w:p w:rsidRPr="004446E3" w:rsidR="003E6BA6" w:rsidP="003E6BA6" w:rsidRDefault="003E6BA6" w14:paraId="7E9839D4" w14:textId="5DB01808">
      <w:pPr>
        <w:spacing w:line="360" w:lineRule="auto"/>
        <w:jc w:val="center"/>
        <w:rPr>
          <w:b/>
          <w:bCs/>
        </w:rPr>
      </w:pPr>
      <w:r w:rsidRPr="004446E3">
        <w:rPr>
          <w:b/>
          <w:bCs/>
        </w:rPr>
        <w:t xml:space="preserve">María Eugenia Valdez Fernández Baca – </w:t>
      </w:r>
      <w:proofErr w:type="gramStart"/>
      <w:r w:rsidRPr="004446E3">
        <w:rPr>
          <w:b/>
          <w:bCs/>
        </w:rPr>
        <w:t>Presidente</w:t>
      </w:r>
      <w:proofErr w:type="gramEnd"/>
    </w:p>
    <w:p w:rsidRPr="004446E3" w:rsidR="001631D6" w:rsidP="001631D6" w:rsidRDefault="001631D6" w14:paraId="515933D0" w14:textId="575B7E12">
      <w:pPr>
        <w:spacing w:line="360" w:lineRule="auto"/>
        <w:jc w:val="center"/>
        <w:rPr>
          <w:b/>
          <w:bCs/>
        </w:rPr>
      </w:pPr>
      <w:r w:rsidRPr="004446E3">
        <w:rPr>
          <w:b/>
          <w:bCs/>
        </w:rPr>
        <w:t xml:space="preserve">Rolando Eyzaguirre </w:t>
      </w:r>
      <w:proofErr w:type="spellStart"/>
      <w:r w:rsidRPr="004446E3">
        <w:rPr>
          <w:b/>
          <w:bCs/>
        </w:rPr>
        <w:t>Maccan</w:t>
      </w:r>
      <w:proofErr w:type="spellEnd"/>
      <w:r w:rsidRPr="004446E3">
        <w:rPr>
          <w:b/>
          <w:bCs/>
        </w:rPr>
        <w:t xml:space="preserve"> – </w:t>
      </w:r>
      <w:r w:rsidRPr="004446E3" w:rsidR="003E6BA6">
        <w:rPr>
          <w:b/>
          <w:bCs/>
        </w:rPr>
        <w:t>Vocal</w:t>
      </w:r>
    </w:p>
    <w:p w:rsidRPr="004446E3" w:rsidR="00E0283B" w:rsidP="00E0283B" w:rsidRDefault="00E0283B" w14:paraId="09F7F113" w14:textId="69B4B1CB">
      <w:pPr>
        <w:spacing w:line="360" w:lineRule="auto"/>
        <w:jc w:val="center"/>
        <w:rPr>
          <w:b/>
          <w:bCs/>
        </w:rPr>
      </w:pPr>
      <w:r w:rsidRPr="004446E3">
        <w:rPr>
          <w:b/>
          <w:bCs/>
        </w:rPr>
        <w:t>Marco Antonio Ortega Piana – Vocal</w:t>
      </w:r>
    </w:p>
    <w:p w:rsidRPr="004446E3" w:rsidR="00517989" w:rsidP="00AB70B7" w:rsidRDefault="00AB70B7" w14:paraId="164CAA9F" w14:textId="01A81F40">
      <w:pPr>
        <w:spacing w:line="360" w:lineRule="auto"/>
        <w:jc w:val="center"/>
        <w:rPr>
          <w:b/>
          <w:bCs/>
        </w:rPr>
      </w:pPr>
      <w:r w:rsidRPr="004446E3">
        <w:rPr>
          <w:b/>
          <w:bCs/>
        </w:rPr>
        <w:t>Gonzalo Abad del Busto - Vocal</w:t>
      </w:r>
    </w:p>
    <w:p w:rsidRPr="003E772B" w:rsidR="00865247" w:rsidRDefault="00865247" w14:paraId="0F6CCBAC" w14:textId="77777777"/>
    <w:sectPr w:rsidRPr="003E772B" w:rsidR="00865247"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F4751" w:rsidP="005F148C" w:rsidRDefault="005F4751" w14:paraId="523AC3DC" w14:textId="77777777">
      <w:r>
        <w:separator/>
      </w:r>
    </w:p>
  </w:endnote>
  <w:endnote w:type="continuationSeparator" w:id="0">
    <w:p w:rsidR="005F4751" w:rsidP="005F148C" w:rsidRDefault="005F4751" w14:paraId="3684B74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F4751" w:rsidP="005F148C" w:rsidRDefault="005F4751" w14:paraId="3AF45B51" w14:textId="77777777">
      <w:r>
        <w:separator/>
      </w:r>
    </w:p>
  </w:footnote>
  <w:footnote w:type="continuationSeparator" w:id="0">
    <w:p w:rsidR="005F4751" w:rsidP="005F148C" w:rsidRDefault="005F4751" w14:paraId="3E7B819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5"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7557848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B23C9"/>
    <w:rsid w:val="000B4405"/>
    <w:rsid w:val="000D2700"/>
    <w:rsid w:val="000E1883"/>
    <w:rsid w:val="00103188"/>
    <w:rsid w:val="0010704B"/>
    <w:rsid w:val="00122734"/>
    <w:rsid w:val="00131D5A"/>
    <w:rsid w:val="00131E5A"/>
    <w:rsid w:val="00131FAD"/>
    <w:rsid w:val="00140C67"/>
    <w:rsid w:val="00145B5D"/>
    <w:rsid w:val="00150853"/>
    <w:rsid w:val="00154D3B"/>
    <w:rsid w:val="001631D6"/>
    <w:rsid w:val="00170BA0"/>
    <w:rsid w:val="00170F87"/>
    <w:rsid w:val="001759F6"/>
    <w:rsid w:val="00177464"/>
    <w:rsid w:val="00180922"/>
    <w:rsid w:val="00193A8A"/>
    <w:rsid w:val="00195646"/>
    <w:rsid w:val="00196162"/>
    <w:rsid w:val="00196D53"/>
    <w:rsid w:val="00197FB2"/>
    <w:rsid w:val="001A0AB8"/>
    <w:rsid w:val="001A3593"/>
    <w:rsid w:val="001A791E"/>
    <w:rsid w:val="001B6607"/>
    <w:rsid w:val="001C2B16"/>
    <w:rsid w:val="001C5991"/>
    <w:rsid w:val="001D01FD"/>
    <w:rsid w:val="001D30D1"/>
    <w:rsid w:val="001E1429"/>
    <w:rsid w:val="001E6B7D"/>
    <w:rsid w:val="001F004E"/>
    <w:rsid w:val="002024EE"/>
    <w:rsid w:val="0020442B"/>
    <w:rsid w:val="00205001"/>
    <w:rsid w:val="00214ED6"/>
    <w:rsid w:val="00233ED8"/>
    <w:rsid w:val="002370F4"/>
    <w:rsid w:val="00251FD7"/>
    <w:rsid w:val="00265628"/>
    <w:rsid w:val="00265B6F"/>
    <w:rsid w:val="00281026"/>
    <w:rsid w:val="0029622B"/>
    <w:rsid w:val="002A2188"/>
    <w:rsid w:val="002B14D5"/>
    <w:rsid w:val="002C236D"/>
    <w:rsid w:val="002C79AF"/>
    <w:rsid w:val="002E338A"/>
    <w:rsid w:val="002E35A4"/>
    <w:rsid w:val="002E35DA"/>
    <w:rsid w:val="002E708C"/>
    <w:rsid w:val="002F7E39"/>
    <w:rsid w:val="00302CD3"/>
    <w:rsid w:val="00316A1B"/>
    <w:rsid w:val="00323387"/>
    <w:rsid w:val="0032570B"/>
    <w:rsid w:val="00326F1E"/>
    <w:rsid w:val="0033155F"/>
    <w:rsid w:val="00332769"/>
    <w:rsid w:val="003600C6"/>
    <w:rsid w:val="00372156"/>
    <w:rsid w:val="00376F63"/>
    <w:rsid w:val="00390EFF"/>
    <w:rsid w:val="003977C8"/>
    <w:rsid w:val="003A0FAD"/>
    <w:rsid w:val="003A6B6C"/>
    <w:rsid w:val="003B46E3"/>
    <w:rsid w:val="003B4770"/>
    <w:rsid w:val="003B5737"/>
    <w:rsid w:val="003C2F84"/>
    <w:rsid w:val="003E353E"/>
    <w:rsid w:val="003E6A10"/>
    <w:rsid w:val="003E6BA6"/>
    <w:rsid w:val="003E772B"/>
    <w:rsid w:val="003F48E1"/>
    <w:rsid w:val="003F6CE5"/>
    <w:rsid w:val="00412A77"/>
    <w:rsid w:val="0041480F"/>
    <w:rsid w:val="00417664"/>
    <w:rsid w:val="00417E23"/>
    <w:rsid w:val="0044190B"/>
    <w:rsid w:val="004419E4"/>
    <w:rsid w:val="004446E3"/>
    <w:rsid w:val="00444D29"/>
    <w:rsid w:val="004569EE"/>
    <w:rsid w:val="0045742B"/>
    <w:rsid w:val="00467825"/>
    <w:rsid w:val="00471E40"/>
    <w:rsid w:val="004732E6"/>
    <w:rsid w:val="00477D05"/>
    <w:rsid w:val="0048478B"/>
    <w:rsid w:val="004854D9"/>
    <w:rsid w:val="00491944"/>
    <w:rsid w:val="00492DB9"/>
    <w:rsid w:val="004974ED"/>
    <w:rsid w:val="004B6E20"/>
    <w:rsid w:val="004C64BF"/>
    <w:rsid w:val="004E0934"/>
    <w:rsid w:val="004E50D6"/>
    <w:rsid w:val="004F2B90"/>
    <w:rsid w:val="00506323"/>
    <w:rsid w:val="00511CED"/>
    <w:rsid w:val="00516549"/>
    <w:rsid w:val="005276A6"/>
    <w:rsid w:val="00531FBE"/>
    <w:rsid w:val="0053358C"/>
    <w:rsid w:val="00534670"/>
    <w:rsid w:val="00567EEF"/>
    <w:rsid w:val="0058358B"/>
    <w:rsid w:val="005B54AF"/>
    <w:rsid w:val="005B7ECC"/>
    <w:rsid w:val="005C24D1"/>
    <w:rsid w:val="005C5922"/>
    <w:rsid w:val="005D0395"/>
    <w:rsid w:val="005D1456"/>
    <w:rsid w:val="005D1DDE"/>
    <w:rsid w:val="005D4638"/>
    <w:rsid w:val="005D7383"/>
    <w:rsid w:val="005F1349"/>
    <w:rsid w:val="005F148C"/>
    <w:rsid w:val="005F4751"/>
    <w:rsid w:val="0060033C"/>
    <w:rsid w:val="00644FAD"/>
    <w:rsid w:val="00647AEE"/>
    <w:rsid w:val="00651449"/>
    <w:rsid w:val="006629E7"/>
    <w:rsid w:val="00664636"/>
    <w:rsid w:val="00677A2F"/>
    <w:rsid w:val="00677FBF"/>
    <w:rsid w:val="006846C3"/>
    <w:rsid w:val="0069382D"/>
    <w:rsid w:val="006A1077"/>
    <w:rsid w:val="006B65F2"/>
    <w:rsid w:val="006C5328"/>
    <w:rsid w:val="006D33B8"/>
    <w:rsid w:val="006E2F68"/>
    <w:rsid w:val="00716FB2"/>
    <w:rsid w:val="0072229D"/>
    <w:rsid w:val="007224F7"/>
    <w:rsid w:val="00734447"/>
    <w:rsid w:val="007408CA"/>
    <w:rsid w:val="00742D07"/>
    <w:rsid w:val="00743E3F"/>
    <w:rsid w:val="007474DB"/>
    <w:rsid w:val="0076125A"/>
    <w:rsid w:val="00776208"/>
    <w:rsid w:val="00782489"/>
    <w:rsid w:val="00784209"/>
    <w:rsid w:val="007855C9"/>
    <w:rsid w:val="00793F6A"/>
    <w:rsid w:val="0079416E"/>
    <w:rsid w:val="007A22CF"/>
    <w:rsid w:val="007B49ED"/>
    <w:rsid w:val="007C2FC5"/>
    <w:rsid w:val="007C3730"/>
    <w:rsid w:val="007C4BDB"/>
    <w:rsid w:val="007D353F"/>
    <w:rsid w:val="007D77D3"/>
    <w:rsid w:val="007E430D"/>
    <w:rsid w:val="007E7D40"/>
    <w:rsid w:val="00804519"/>
    <w:rsid w:val="00812270"/>
    <w:rsid w:val="00832FA5"/>
    <w:rsid w:val="00834DFE"/>
    <w:rsid w:val="00835D6A"/>
    <w:rsid w:val="00840DD0"/>
    <w:rsid w:val="00841511"/>
    <w:rsid w:val="00856856"/>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F189D"/>
    <w:rsid w:val="008F3450"/>
    <w:rsid w:val="009029DF"/>
    <w:rsid w:val="00910070"/>
    <w:rsid w:val="00914E63"/>
    <w:rsid w:val="00916337"/>
    <w:rsid w:val="0092266A"/>
    <w:rsid w:val="00922D8E"/>
    <w:rsid w:val="009335C8"/>
    <w:rsid w:val="00934888"/>
    <w:rsid w:val="0093542F"/>
    <w:rsid w:val="009358E7"/>
    <w:rsid w:val="00960B69"/>
    <w:rsid w:val="00967AA0"/>
    <w:rsid w:val="00970534"/>
    <w:rsid w:val="009767BB"/>
    <w:rsid w:val="00977F56"/>
    <w:rsid w:val="0098224D"/>
    <w:rsid w:val="009827D5"/>
    <w:rsid w:val="00985EA6"/>
    <w:rsid w:val="00987104"/>
    <w:rsid w:val="009A589C"/>
    <w:rsid w:val="009A7580"/>
    <w:rsid w:val="009B120B"/>
    <w:rsid w:val="009B3934"/>
    <w:rsid w:val="009B4252"/>
    <w:rsid w:val="009C28AE"/>
    <w:rsid w:val="009C4A1C"/>
    <w:rsid w:val="009D23DC"/>
    <w:rsid w:val="00A00B92"/>
    <w:rsid w:val="00A10200"/>
    <w:rsid w:val="00A14315"/>
    <w:rsid w:val="00A223FC"/>
    <w:rsid w:val="00A26BA7"/>
    <w:rsid w:val="00A433D8"/>
    <w:rsid w:val="00A52EA0"/>
    <w:rsid w:val="00A5329C"/>
    <w:rsid w:val="00A54A78"/>
    <w:rsid w:val="00A57082"/>
    <w:rsid w:val="00A653A1"/>
    <w:rsid w:val="00A663A2"/>
    <w:rsid w:val="00A73FB8"/>
    <w:rsid w:val="00A74FD1"/>
    <w:rsid w:val="00A80BAD"/>
    <w:rsid w:val="00A936B3"/>
    <w:rsid w:val="00AB13B9"/>
    <w:rsid w:val="00AB3C0F"/>
    <w:rsid w:val="00AB4E49"/>
    <w:rsid w:val="00AB572B"/>
    <w:rsid w:val="00AB70B7"/>
    <w:rsid w:val="00AB76D5"/>
    <w:rsid w:val="00AC3678"/>
    <w:rsid w:val="00AC5B57"/>
    <w:rsid w:val="00AC68FA"/>
    <w:rsid w:val="00AC7D5A"/>
    <w:rsid w:val="00AC7F7C"/>
    <w:rsid w:val="00AD7364"/>
    <w:rsid w:val="00AE33DC"/>
    <w:rsid w:val="00AE40BA"/>
    <w:rsid w:val="00AE6ED7"/>
    <w:rsid w:val="00AF3CE0"/>
    <w:rsid w:val="00AF7C8A"/>
    <w:rsid w:val="00B04114"/>
    <w:rsid w:val="00B44E44"/>
    <w:rsid w:val="00B51C10"/>
    <w:rsid w:val="00B52FDA"/>
    <w:rsid w:val="00B60E25"/>
    <w:rsid w:val="00B70CD2"/>
    <w:rsid w:val="00B74729"/>
    <w:rsid w:val="00B773DA"/>
    <w:rsid w:val="00B82586"/>
    <w:rsid w:val="00B8399B"/>
    <w:rsid w:val="00B84F66"/>
    <w:rsid w:val="00BA6133"/>
    <w:rsid w:val="00BA6BCB"/>
    <w:rsid w:val="00BB44B9"/>
    <w:rsid w:val="00BC57DD"/>
    <w:rsid w:val="00BC6134"/>
    <w:rsid w:val="00BC633A"/>
    <w:rsid w:val="00BC7C3C"/>
    <w:rsid w:val="00BD5FD0"/>
    <w:rsid w:val="00BD6582"/>
    <w:rsid w:val="00BE00BF"/>
    <w:rsid w:val="00BE7E0A"/>
    <w:rsid w:val="00BF63D6"/>
    <w:rsid w:val="00C04395"/>
    <w:rsid w:val="00C11655"/>
    <w:rsid w:val="00C15D24"/>
    <w:rsid w:val="00C21994"/>
    <w:rsid w:val="00C21A69"/>
    <w:rsid w:val="00C45FF3"/>
    <w:rsid w:val="00C5693C"/>
    <w:rsid w:val="00C71B0D"/>
    <w:rsid w:val="00C7511D"/>
    <w:rsid w:val="00C841FA"/>
    <w:rsid w:val="00C85630"/>
    <w:rsid w:val="00CA4FD6"/>
    <w:rsid w:val="00CB451A"/>
    <w:rsid w:val="00CB7C37"/>
    <w:rsid w:val="00CC23ED"/>
    <w:rsid w:val="00CE002B"/>
    <w:rsid w:val="00CF3742"/>
    <w:rsid w:val="00D01DEB"/>
    <w:rsid w:val="00D10FB7"/>
    <w:rsid w:val="00D11974"/>
    <w:rsid w:val="00D128FF"/>
    <w:rsid w:val="00D15AF0"/>
    <w:rsid w:val="00D15C1E"/>
    <w:rsid w:val="00D25C4B"/>
    <w:rsid w:val="00D56839"/>
    <w:rsid w:val="00D62160"/>
    <w:rsid w:val="00D70082"/>
    <w:rsid w:val="00D86E87"/>
    <w:rsid w:val="00D9006E"/>
    <w:rsid w:val="00D942CE"/>
    <w:rsid w:val="00DB1A50"/>
    <w:rsid w:val="00DB43CB"/>
    <w:rsid w:val="00DC6A47"/>
    <w:rsid w:val="00DD1549"/>
    <w:rsid w:val="00DD7C71"/>
    <w:rsid w:val="00DE787F"/>
    <w:rsid w:val="00DF698C"/>
    <w:rsid w:val="00E0283B"/>
    <w:rsid w:val="00E13D0F"/>
    <w:rsid w:val="00E172DD"/>
    <w:rsid w:val="00E21C2A"/>
    <w:rsid w:val="00E42BD6"/>
    <w:rsid w:val="00E50B36"/>
    <w:rsid w:val="00E908BC"/>
    <w:rsid w:val="00E958A9"/>
    <w:rsid w:val="00EA1DB3"/>
    <w:rsid w:val="00EA39EC"/>
    <w:rsid w:val="00EC2694"/>
    <w:rsid w:val="00ED26AB"/>
    <w:rsid w:val="00EE5E73"/>
    <w:rsid w:val="00EE720B"/>
    <w:rsid w:val="00EF4FF0"/>
    <w:rsid w:val="00F029DD"/>
    <w:rsid w:val="00F04E45"/>
    <w:rsid w:val="00F1075C"/>
    <w:rsid w:val="00F113A1"/>
    <w:rsid w:val="00F15FBA"/>
    <w:rsid w:val="00F202DC"/>
    <w:rsid w:val="00F3616C"/>
    <w:rsid w:val="00F42DC6"/>
    <w:rsid w:val="00F46085"/>
    <w:rsid w:val="00F465F7"/>
    <w:rsid w:val="00F46707"/>
    <w:rsid w:val="00F63579"/>
    <w:rsid w:val="00F6424C"/>
    <w:rsid w:val="00F71D17"/>
    <w:rsid w:val="00F96FDD"/>
    <w:rsid w:val="00F97A17"/>
    <w:rsid w:val="00FD73E0"/>
    <w:rsid w:val="00FE3F91"/>
    <w:rsid w:val="00FE77D7"/>
    <w:rsid w:val="00FF25AC"/>
    <w:rsid w:val="021421ED"/>
    <w:rsid w:val="05F6E233"/>
    <w:rsid w:val="07CF6C2A"/>
    <w:rsid w:val="16788A10"/>
    <w:rsid w:val="2041BF02"/>
    <w:rsid w:val="227B2AE9"/>
    <w:rsid w:val="25F8866D"/>
    <w:rsid w:val="3D8334C3"/>
    <w:rsid w:val="40747D0E"/>
    <w:rsid w:val="4A81742E"/>
    <w:rsid w:val="4F38DDB3"/>
    <w:rsid w:val="508D94EF"/>
    <w:rsid w:val="50EBFD41"/>
    <w:rsid w:val="514FB0B5"/>
    <w:rsid w:val="5E187A21"/>
    <w:rsid w:val="6986986E"/>
    <w:rsid w:val="6C9D7381"/>
    <w:rsid w:val="722DEAC2"/>
    <w:rsid w:val="7343F486"/>
    <w:rsid w:val="73997E88"/>
    <w:rsid w:val="74F9D3B3"/>
    <w:rsid w:val="76953FC8"/>
    <w:rsid w:val="77E5C1B5"/>
    <w:rsid w:val="782F4E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0EB99B5-85BD-4249-A60F-0C6D402068D4}"/>
</file>

<file path=customXml/itemProps3.xml><?xml version="1.0" encoding="utf-8"?>
<ds:datastoreItem xmlns:ds="http://schemas.openxmlformats.org/officeDocument/2006/customXml" ds:itemID="{397AF6CB-36BE-43B1-9C29-03CF316A4A7C}"/>
</file>

<file path=customXml/itemProps4.xml><?xml version="1.0" encoding="utf-8"?>
<ds:datastoreItem xmlns:ds="http://schemas.openxmlformats.org/officeDocument/2006/customXml" ds:itemID="{620953D1-15B6-4F00-B174-32633CB417C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229</cp:revision>
  <cp:lastPrinted>2022-05-02T17:13:00Z</cp:lastPrinted>
  <dcterms:created xsi:type="dcterms:W3CDTF">2020-12-18T20:09:00Z</dcterms:created>
  <dcterms:modified xsi:type="dcterms:W3CDTF">2025-04-02T16:52:53Z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