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124BAF" w:rsidR="00F15FBA" w:rsidP="00F15FBA" w:rsidRDefault="00F15FBA" w14:paraId="6BA6C8A5" w14:textId="548B7B6A">
      <w:pPr>
        <w:pStyle w:val="Ttulo"/>
        <w:outlineLvl w:val="0"/>
        <w:rPr>
          <w:lang w:val="es-PE"/>
        </w:rPr>
      </w:pPr>
      <w:r w:rsidRPr="00124BAF">
        <w:rPr>
          <w:lang w:val="es-PE"/>
        </w:rPr>
        <w:t>RESOLUCIÓN N</w:t>
      </w:r>
      <w:r w:rsidRPr="00124BAF" w:rsidR="001631D6">
        <w:rPr>
          <w:lang w:val="es-PE"/>
        </w:rPr>
        <w:t xml:space="preserve">° </w:t>
      </w:r>
      <w:r w:rsidRPr="00124BAF" w:rsidR="00784209">
        <w:rPr>
          <w:lang w:val="es-PE"/>
        </w:rPr>
        <w:t>0</w:t>
      </w:r>
      <w:r w:rsidRPr="00124BAF" w:rsidR="005276A6">
        <w:rPr>
          <w:lang w:val="es-PE"/>
        </w:rPr>
        <w:t>9</w:t>
      </w:r>
      <w:r w:rsidR="004B393A">
        <w:rPr>
          <w:lang w:val="es-PE"/>
        </w:rPr>
        <w:t>8</w:t>
      </w:r>
      <w:r w:rsidRPr="00124BAF" w:rsidR="00F96FDD">
        <w:rPr>
          <w:lang w:val="es-PE"/>
        </w:rPr>
        <w:t>/</w:t>
      </w:r>
      <w:r w:rsidRPr="00124BAF" w:rsidR="001631D6">
        <w:rPr>
          <w:lang w:val="es-PE"/>
        </w:rPr>
        <w:t>2</w:t>
      </w:r>
      <w:r w:rsidRPr="00124BAF" w:rsidR="00444D29">
        <w:rPr>
          <w:lang w:val="es-PE"/>
        </w:rPr>
        <w:t>2</w:t>
      </w:r>
    </w:p>
    <w:p w:rsidRPr="00124BAF" w:rsidR="00511CED" w:rsidP="00022570" w:rsidRDefault="00511CED" w14:paraId="14926A17" w14:textId="77777777">
      <w:pPr>
        <w:jc w:val="both"/>
        <w:outlineLvl w:val="0"/>
        <w:rPr>
          <w:b/>
          <w:bCs/>
          <w:lang w:val="es-PE"/>
        </w:rPr>
      </w:pPr>
    </w:p>
    <w:p w:rsidRPr="001074BE" w:rsidR="001074BE" w:rsidP="001074BE" w:rsidRDefault="001074BE" w14:paraId="587C5BBD" w14:textId="77777777">
      <w:pPr>
        <w:jc w:val="both"/>
        <w:outlineLvl w:val="0"/>
        <w:rPr>
          <w:b/>
          <w:bCs/>
          <w:lang w:val="es-PE"/>
        </w:rPr>
      </w:pPr>
      <w:r w:rsidRPr="001074BE">
        <w:rPr>
          <w:b/>
          <w:bCs/>
          <w:lang w:val="es-PE"/>
        </w:rPr>
        <w:t>Vistos:</w:t>
      </w:r>
    </w:p>
    <w:p w:rsidRPr="001074BE" w:rsidR="001074BE" w:rsidP="001074BE" w:rsidRDefault="001074BE" w14:paraId="35D83954" w14:textId="77777777">
      <w:pPr>
        <w:jc w:val="both"/>
        <w:rPr>
          <w:lang w:val="es-PE"/>
        </w:rPr>
      </w:pPr>
    </w:p>
    <w:p w:rsidRPr="001074BE" w:rsidR="001074BE" w:rsidP="001074BE" w:rsidRDefault="001074BE" w14:paraId="270EC58C" w14:textId="029AE925">
      <w:pPr>
        <w:tabs>
          <w:tab w:val="left" w:pos="708"/>
          <w:tab w:val="left" w:pos="1416"/>
          <w:tab w:val="left" w:pos="2160"/>
          <w:tab w:val="left" w:pos="2977"/>
          <w:tab w:val="left" w:pos="4248"/>
          <w:tab w:val="left" w:pos="4956"/>
          <w:tab w:val="left" w:pos="5664"/>
          <w:tab w:val="left" w:pos="6372"/>
          <w:tab w:val="left" w:pos="7125"/>
        </w:tabs>
        <w:jc w:val="both"/>
        <w:rPr>
          <w:lang w:val="es-PE"/>
        </w:rPr>
      </w:pPr>
      <w:r w:rsidRPr="2CC6F8D1" w:rsidR="001074BE">
        <w:rPr>
          <w:lang w:val="es-PE"/>
        </w:rPr>
        <w:t xml:space="preserve">Que, con fecha 10 de enero de 2022, complementado con fecha 21 de enero de 2022, doña </w:t>
      </w:r>
      <w:r w:rsidRPr="2CC6F8D1" w:rsidR="78747C11">
        <w:rPr>
          <w:lang w:val="es-PE"/>
        </w:rPr>
        <w:t>..................................</w:t>
      </w:r>
      <w:r w:rsidRPr="2CC6F8D1" w:rsidR="001074BE">
        <w:rPr>
          <w:lang w:val="es-PE"/>
        </w:rPr>
        <w:t xml:space="preserve"> </w:t>
      </w:r>
      <w:r w:rsidR="001074BE">
        <w:rPr/>
        <w:t>interpone</w:t>
      </w:r>
      <w:r w:rsidRPr="2CC6F8D1" w:rsidR="001074BE">
        <w:rPr>
          <w:lang w:val="es-PE"/>
        </w:rPr>
        <w:t xml:space="preserve"> reclamación ante esta Defensoría del Asegurado (DEFASEG), solicitando que</w:t>
      </w:r>
      <w:bookmarkStart w:name="OLE_LINK2" w:id="0"/>
      <w:r w:rsidRPr="2CC6F8D1" w:rsidR="001074BE">
        <w:rPr>
          <w:lang w:val="es-PE"/>
        </w:rPr>
        <w:t xml:space="preserve"> </w:t>
      </w:r>
      <w:r w:rsidRPr="2CC6F8D1" w:rsidR="55E00466">
        <w:rPr>
          <w:lang w:val="es-PE"/>
        </w:rPr>
        <w:t>......................................</w:t>
      </w:r>
      <w:r w:rsidRPr="2CC6F8D1" w:rsidR="001074BE">
        <w:rPr>
          <w:lang w:val="es-PE"/>
        </w:rPr>
        <w:t xml:space="preserve"> otorgue cobertura al siniestro que corresponde a</w:t>
      </w:r>
      <w:bookmarkEnd w:id="0"/>
      <w:r w:rsidRPr="2CC6F8D1" w:rsidR="001074BE">
        <w:rPr>
          <w:lang w:val="es-PE"/>
        </w:rPr>
        <w:t>l fallecimiento de su cónyuge, don</w:t>
      </w:r>
      <w:r w:rsidRPr="2CC6F8D1" w:rsidR="001074BE">
        <w:rPr>
          <w:color w:val="000000" w:themeColor="text1" w:themeTint="FF" w:themeShade="FF"/>
          <w:lang w:val="es-PE"/>
        </w:rPr>
        <w:t xml:space="preserve"> </w:t>
      </w:r>
      <w:r w:rsidRPr="2CC6F8D1" w:rsidR="6294E965">
        <w:rPr>
          <w:color w:val="000000" w:themeColor="text1" w:themeTint="FF" w:themeShade="FF"/>
          <w:lang w:val="es-PE"/>
        </w:rPr>
        <w:t>..............................................</w:t>
      </w:r>
      <w:r w:rsidRPr="2CC6F8D1" w:rsidR="001074BE">
        <w:rPr>
          <w:color w:val="000000" w:themeColor="text1" w:themeTint="FF" w:themeShade="FF"/>
          <w:lang w:val="es-PE"/>
        </w:rPr>
        <w:t>, ocurrido con fecha 2 de marzo de 2021</w:t>
      </w:r>
      <w:r w:rsidRPr="2CC6F8D1" w:rsidR="001074BE">
        <w:rPr>
          <w:lang w:val="es-PE"/>
        </w:rPr>
        <w:t xml:space="preserve">, conforme al Seguro de Renta Estudiantil, pólizas Nros. </w:t>
      </w:r>
      <w:r w:rsidRPr="2CC6F8D1" w:rsidR="2E209384">
        <w:rPr>
          <w:lang w:val="es-PE"/>
        </w:rPr>
        <w:t>..........................................</w:t>
      </w:r>
    </w:p>
    <w:p w:rsidRPr="001074BE" w:rsidR="001074BE" w:rsidP="001074BE" w:rsidRDefault="001074BE" w14:paraId="7CBD4F37" w14:textId="77777777">
      <w:pPr>
        <w:jc w:val="both"/>
        <w:rPr>
          <w:rFonts w:eastAsia="Arial Unicode MS"/>
          <w:lang w:val="es-PE"/>
        </w:rPr>
      </w:pPr>
      <w:r w:rsidRPr="001074BE">
        <w:rPr>
          <w:rFonts w:eastAsia="Arial Unicode MS"/>
          <w:lang w:val="es-PE"/>
        </w:rPr>
        <w:t>Que, la señalada reclamación cumple con los requisitos de materia, cuantía y oportunidad establecidos en el Reglamento de la DEFASEG (</w:t>
      </w:r>
      <w:hyperlink w:history="1" r:id="rId8">
        <w:r w:rsidRPr="001074BE">
          <w:rPr>
            <w:rStyle w:val="Hipervnculo"/>
            <w:rFonts w:eastAsia="Arial Unicode MS"/>
            <w:lang w:val="es-PE"/>
          </w:rPr>
          <w:t>http://www.defaseg.com.pe/reglamento.html</w:t>
        </w:r>
      </w:hyperlink>
      <w:r w:rsidRPr="001074BE">
        <w:rPr>
          <w:rFonts w:eastAsia="Arial Unicode MS"/>
          <w:lang w:val="es-PE"/>
        </w:rPr>
        <w:t>);</w:t>
      </w:r>
    </w:p>
    <w:p w:rsidRPr="001074BE" w:rsidR="001074BE" w:rsidP="001074BE" w:rsidRDefault="001074BE" w14:paraId="0594FC80" w14:textId="77777777">
      <w:pPr>
        <w:tabs>
          <w:tab w:val="num" w:pos="720"/>
        </w:tabs>
        <w:jc w:val="both"/>
        <w:rPr>
          <w:lang w:val="es-PE"/>
        </w:rPr>
      </w:pPr>
    </w:p>
    <w:p w:rsidRPr="001074BE" w:rsidR="001074BE" w:rsidP="001074BE" w:rsidRDefault="001074BE" w14:paraId="3FA7765E" w14:textId="42321579">
      <w:pPr>
        <w:tabs>
          <w:tab w:val="num" w:pos="720"/>
        </w:tabs>
        <w:jc w:val="both"/>
        <w:rPr>
          <w:lang w:val="es-PE"/>
        </w:rPr>
      </w:pPr>
      <w:r w:rsidRPr="2CC6F8D1" w:rsidR="001074BE">
        <w:rPr>
          <w:lang w:val="es-PE"/>
        </w:rPr>
        <w:t xml:space="preserve">Que, habiéndosele corrido con fecha 31 de enero de 2022 traslado de la respectiva reclamación, </w:t>
      </w:r>
      <w:r w:rsidRPr="2CC6F8D1" w:rsidR="53C93E66">
        <w:rPr>
          <w:lang w:val="es-PE"/>
        </w:rPr>
        <w:t>...........................................</w:t>
      </w:r>
      <w:r w:rsidRPr="2CC6F8D1" w:rsidR="001074BE">
        <w:rPr>
          <w:lang w:val="es-PE"/>
        </w:rPr>
        <w:t xml:space="preserve"> presentó sus descargos y la documentación relativa al rechazo con fecha 9 de febrero de 2022;</w:t>
      </w:r>
    </w:p>
    <w:p w:rsidRPr="001074BE" w:rsidR="001074BE" w:rsidP="001074BE" w:rsidRDefault="001074BE" w14:paraId="1674D303" w14:textId="77777777">
      <w:pPr>
        <w:tabs>
          <w:tab w:val="num" w:pos="720"/>
        </w:tabs>
        <w:jc w:val="both"/>
        <w:rPr>
          <w:lang w:val="es-PE"/>
        </w:rPr>
      </w:pPr>
    </w:p>
    <w:p w:rsidRPr="001074BE" w:rsidR="001074BE" w:rsidP="001074BE" w:rsidRDefault="001074BE" w14:paraId="1ACFCBEB" w14:textId="77777777">
      <w:pPr>
        <w:tabs>
          <w:tab w:val="num" w:pos="720"/>
        </w:tabs>
        <w:jc w:val="both"/>
        <w:rPr>
          <w:rFonts w:eastAsiaTheme="minorHAnsi"/>
          <w:lang w:eastAsia="en-US"/>
        </w:rPr>
      </w:pPr>
      <w:r w:rsidRPr="001074BE">
        <w:rPr>
          <w:lang w:val="es-PE"/>
        </w:rPr>
        <w:t>Que, con fecha</w:t>
      </w:r>
      <w:r w:rsidRPr="001074BE">
        <w:rPr>
          <w:lang w:val="es-419"/>
        </w:rPr>
        <w:t xml:space="preserve"> 2 de mayo de 2022 </w:t>
      </w:r>
      <w:r w:rsidRPr="001074BE">
        <w:rPr>
          <w:lang w:val="es-PE"/>
        </w:rPr>
        <w:t>se realizó la audiencia de vista virtual en la plataforma electrónica habilitada por la secretaría técnica de la DEFASEG, con la participación de ambas partes, quienes expusieron sus respectivas posiciones sobre la reclamación, absolviendo las preguntas formuladas por este colegiado, conforme consta de la correspondiente acta;</w:t>
      </w:r>
    </w:p>
    <w:p w:rsidRPr="001074BE" w:rsidR="001074BE" w:rsidP="001074BE" w:rsidRDefault="001074BE" w14:paraId="30CEC832" w14:textId="77777777">
      <w:pPr>
        <w:tabs>
          <w:tab w:val="num" w:pos="720"/>
        </w:tabs>
        <w:jc w:val="both"/>
      </w:pPr>
    </w:p>
    <w:p w:rsidRPr="001074BE" w:rsidR="001074BE" w:rsidP="2CC6F8D1" w:rsidRDefault="001074BE" w14:paraId="07E2E721" w14:textId="66021B3E">
      <w:pPr>
        <w:autoSpaceDE w:val="0"/>
        <w:autoSpaceDN w:val="0"/>
        <w:adjustRightInd w:val="0"/>
        <w:jc w:val="both"/>
        <w:rPr>
          <w:rFonts w:eastAsia="Calibri" w:eastAsiaTheme="minorAscii"/>
          <w:lang w:val="es-PE" w:eastAsia="en-US"/>
        </w:rPr>
      </w:pPr>
      <w:r w:rsidRPr="2CC6F8D1" w:rsidR="001074BE">
        <w:rPr>
          <w:lang w:val="es-PE"/>
        </w:rPr>
        <w:t>Que, la reclamación se sustenta resumidamente en lo siguiente: a)</w:t>
      </w:r>
      <w:r w:rsidRPr="2CC6F8D1" w:rsidR="001074BE">
        <w:rPr>
          <w:lang w:val="es-PE"/>
        </w:rPr>
        <w:t xml:space="preserve"> Habiendo fallecido su esposo, don</w:t>
      </w:r>
      <w:r w:rsidRPr="2CC6F8D1" w:rsidR="001074BE">
        <w:rPr>
          <w:color w:val="000000" w:themeColor="text1" w:themeTint="FF" w:themeShade="FF"/>
          <w:lang w:val="es-PE"/>
        </w:rPr>
        <w:t xml:space="preserve"> </w:t>
      </w:r>
      <w:r w:rsidRPr="2CC6F8D1" w:rsidR="3ECA31B3">
        <w:rPr>
          <w:color w:val="000000" w:themeColor="text1" w:themeTint="FF" w:themeShade="FF"/>
          <w:lang w:val="es-PE"/>
        </w:rPr>
        <w:t>........................................................</w:t>
      </w:r>
      <w:r w:rsidRPr="2CC6F8D1" w:rsidR="001074BE">
        <w:rPr>
          <w:color w:val="000000" w:themeColor="text1" w:themeTint="FF" w:themeShade="FF"/>
          <w:lang w:val="es-PE"/>
        </w:rPr>
        <w:t>, solicitó el otorgamiento de la cobertura de renta estudiantil; empero,</w:t>
      </w:r>
      <w:r w:rsidRPr="2CC6F8D1" w:rsidR="001074BE">
        <w:rPr>
          <w:lang w:val="es-PE"/>
        </w:rPr>
        <w:t xml:space="preserve"> </w:t>
      </w:r>
      <w:r w:rsidRPr="2CC6F8D1" w:rsidR="3AF3195B">
        <w:rPr>
          <w:lang w:val="es-PE"/>
        </w:rPr>
        <w:t>..............................................</w:t>
      </w:r>
      <w:r w:rsidRPr="2CC6F8D1" w:rsidR="001074BE">
        <w:rPr>
          <w:lang w:val="es-PE"/>
        </w:rPr>
        <w:t xml:space="preserve"> rechazó dicha solicitud respecto de la póliza</w:t>
      </w:r>
      <w:r w:rsidRPr="2CC6F8D1" w:rsidR="001074BE">
        <w:rPr>
          <w:color w:val="000000" w:themeColor="text1" w:themeTint="FF" w:themeShade="FF"/>
          <w:lang w:val="es-PE"/>
        </w:rPr>
        <w:t xml:space="preserve"> adquirida por la Coop. de Servicios Educacionales Sta. </w:t>
      </w:r>
      <w:r w:rsidRPr="2CC6F8D1" w:rsidR="67B0CF60">
        <w:rPr>
          <w:color w:val="000000" w:themeColor="text1" w:themeTint="FF" w:themeShade="FF"/>
          <w:lang w:val="es-PE"/>
        </w:rPr>
        <w:t>...........</w:t>
      </w:r>
      <w:r w:rsidRPr="2CC6F8D1" w:rsidR="001074BE">
        <w:rPr>
          <w:color w:val="000000" w:themeColor="text1" w:themeTint="FF" w:themeShade="FF"/>
          <w:lang w:val="es-PE"/>
        </w:rPr>
        <w:t>, por estimar que el fallecimiento obedeció a una enfermedad preexistente, ya que al iniciarse la vigencia del seguro (01 de abril del 2021), el asegurado ya había adquirido la enfermedad COVID-19 (desde el mes de marzo), b) Se destaca que, para iniciar las clases en marzo de 2021, el colegio solicitó cumplir con los pagos relativos a la matrícula, lo que incluía el pago del seguro de renta estudiantil, lo cual se realizó el 26 de febrero de 2021, conforme a la respectiva boleta y por la suma total de S/. 164.00, correspondiendo a cada póliza (</w:t>
      </w:r>
      <w:r w:rsidRPr="2CC6F8D1" w:rsidR="3B5D1BED">
        <w:rPr>
          <w:color w:val="000000" w:themeColor="text1" w:themeTint="FF" w:themeShade="FF"/>
          <w:lang w:val="es-PE"/>
        </w:rPr>
        <w:t>....................................................</w:t>
      </w:r>
      <w:r w:rsidRPr="2CC6F8D1" w:rsidR="001074BE">
        <w:rPr>
          <w:color w:val="000000" w:themeColor="text1" w:themeTint="FF" w:themeShade="FF"/>
          <w:lang w:val="es-PE"/>
        </w:rPr>
        <w:t>) la suma de S/. 82.00, fecha en la que su esposo no se encontraba contagiado del COVID-19, c) Considerando que los síntomas del COVID-19 demoran en aparecer unos 14 días, y habiendo sido internado su esposo el 30 de marzo de 2021 (por presentar problemas respiratorios y fiebre, realizándosele las correspondiente pruebas que dieron un resultado positivo, se tiene que la enfermedad apareció con posterioridad a la adquisición de la póliza de seguro (26 de febrero de 2021), no correspondiendo a una preexistencia, siendo que debió de contraerse el COVID-19 unos 14 días antes de su internamiento, esto es, aproximadamente, el 19 de marzo del 2021,  21 días antes de la fecha de adquisición de la póliza, d) Es más, de acuerdo</w:t>
      </w:r>
      <w:r w:rsidRPr="2CC6F8D1" w:rsidR="001074BE">
        <w:rPr>
          <w:lang w:val="es-PE"/>
        </w:rPr>
        <w:t xml:space="preserve"> a</w:t>
      </w:r>
      <w:r w:rsidRPr="2CC6F8D1" w:rsidR="001074BE">
        <w:rPr>
          <w:color w:val="000000" w:themeColor="text1" w:themeTint="FF" w:themeShade="FF"/>
          <w:lang w:val="es-PE"/>
        </w:rPr>
        <w:t xml:space="preserve"> la propia historia clínica, los síntomas del COVID-19 aparecieron unos 13 días antes del internamiento, es decir, el 17 de marzo del 2021, fecha también posterior a la fecha de adquisición del seguro, e) El rechazo de cobertura constituye, en consecuencia, un incumplimiento de las obligaciones contraídas por la aseguradora, por cuanto la póliza cubre muerte natural, y f) </w:t>
      </w:r>
      <w:r w:rsidRPr="2CC6F8D1" w:rsidR="001074BE">
        <w:rPr>
          <w:color w:val="000000" w:themeColor="text1" w:themeTint="FF" w:themeShade="FF"/>
          <w:lang w:val="es-PE"/>
        </w:rPr>
        <w:t>Atendiendo a lo expuesto</w:t>
      </w:r>
      <w:r w:rsidRPr="2CC6F8D1" w:rsidR="001074BE">
        <w:rPr>
          <w:lang w:val="es-PE"/>
        </w:rPr>
        <w:t>, se solicita el apoyo de la DEFASEG para que se cumpla con otorgar la cobertura del seguro de renta estudiantil que le corresponde a sus menores hijos;</w:t>
      </w:r>
    </w:p>
    <w:p w:rsidRPr="001074BE" w:rsidR="001074BE" w:rsidP="001074BE" w:rsidRDefault="001074BE" w14:paraId="26C9A2F9" w14:textId="77777777">
      <w:pPr>
        <w:jc w:val="both"/>
        <w:rPr>
          <w:lang w:val="es-PE"/>
        </w:rPr>
      </w:pPr>
    </w:p>
    <w:p w:rsidRPr="001074BE" w:rsidR="001074BE" w:rsidP="001074BE" w:rsidRDefault="001074BE" w14:paraId="207DF6F6" w14:textId="71781E1B">
      <w:pPr>
        <w:pStyle w:val="Default"/>
        <w:jc w:val="both"/>
        <w:rPr>
          <w:rFonts w:ascii="Times New Roman" w:hAnsi="Times New Roman" w:cs="Times New Roman"/>
          <w:lang w:val="fr-FR" w:eastAsia="fr-FR"/>
        </w:rPr>
      </w:pPr>
      <w:r w:rsidRPr="2CC6F8D1" w:rsidR="001074BE">
        <w:rPr>
          <w:rFonts w:ascii="Times New Roman" w:hAnsi="Times New Roman" w:cs="Times New Roman"/>
          <w:lang w:val="es-ES" w:eastAsia="es-ES"/>
        </w:rPr>
        <w:t xml:space="preserve">Que, por su parte, ratificando el rechazo de cobertura y solicitando que la reclamación sea desestimada, </w:t>
      </w:r>
      <w:r w:rsidRPr="2CC6F8D1" w:rsidR="726960D6">
        <w:rPr>
          <w:rFonts w:ascii="Times New Roman" w:hAnsi="Times New Roman" w:cs="Times New Roman"/>
          <w:lang w:val="es-ES" w:eastAsia="es-ES"/>
        </w:rPr>
        <w:t>.....................................</w:t>
      </w:r>
      <w:r w:rsidRPr="2CC6F8D1" w:rsidR="001074BE">
        <w:rPr>
          <w:rFonts w:ascii="Times New Roman" w:hAnsi="Times New Roman" w:cs="Times New Roman"/>
          <w:lang w:val="es-ES" w:eastAsia="es-ES"/>
        </w:rPr>
        <w:t xml:space="preserve"> </w:t>
      </w:r>
      <w:r w:rsidRPr="2CC6F8D1" w:rsidR="001074BE">
        <w:rPr>
          <w:rFonts w:ascii="Times New Roman" w:hAnsi="Times New Roman" w:cs="Times New Roman"/>
          <w:lang w:eastAsia="es-ES"/>
        </w:rPr>
        <w:t>expresa</w:t>
      </w:r>
      <w:r w:rsidRPr="2CC6F8D1" w:rsidR="001074BE">
        <w:rPr>
          <w:rFonts w:ascii="Times New Roman" w:hAnsi="Times New Roman" w:cs="Times New Roman"/>
          <w:lang w:val="es-ES"/>
        </w:rPr>
        <w:t xml:space="preserve"> resumidamente lo siguiente en sus descargos: </w:t>
      </w:r>
      <w:r w:rsidRPr="2CC6F8D1" w:rsidR="001074BE">
        <w:rPr>
          <w:rFonts w:ascii="Times New Roman" w:hAnsi="Times New Roman" w:cs="Times New Roman"/>
          <w:lang w:eastAsia="es-ES"/>
        </w:rPr>
        <w:t xml:space="preserve">a) El señor </w:t>
      </w:r>
      <w:r w:rsidRPr="2CC6F8D1" w:rsidR="1143C2F7">
        <w:rPr>
          <w:rFonts w:ascii="Times New Roman" w:hAnsi="Times New Roman" w:cs="Times New Roman"/>
          <w:lang w:eastAsia="es-ES"/>
        </w:rPr>
        <w:t>..................................................</w:t>
      </w:r>
      <w:r w:rsidRPr="2CC6F8D1" w:rsidR="001074BE">
        <w:rPr>
          <w:rFonts w:ascii="Times New Roman" w:hAnsi="Times New Roman" w:cs="Times New Roman"/>
        </w:rPr>
        <w:t>, contrató con</w:t>
      </w:r>
      <w:r w:rsidRPr="2CC6F8D1" w:rsidR="62D924A2">
        <w:rPr>
          <w:rFonts w:ascii="Times New Roman" w:hAnsi="Times New Roman" w:cs="Times New Roman"/>
        </w:rPr>
        <w:t>.............................................</w:t>
      </w:r>
      <w:r w:rsidRPr="2CC6F8D1" w:rsidR="001074BE">
        <w:rPr>
          <w:rFonts w:ascii="Times New Roman" w:hAnsi="Times New Roman" w:cs="Times New Roman"/>
        </w:rPr>
        <w:t xml:space="preserve">, en el marco de la póliza grupal Nro. 4064, dos seguros de renta estudiantil, </w:t>
      </w:r>
      <w:r w:rsidRPr="2CC6F8D1" w:rsidR="001074BE">
        <w:rPr>
          <w:rFonts w:ascii="Times New Roman" w:hAnsi="Times New Roman" w:cs="Times New Roman"/>
        </w:rPr>
        <w:t>Nros</w:t>
      </w:r>
      <w:r w:rsidRPr="2CC6F8D1" w:rsidR="001074BE">
        <w:rPr>
          <w:rFonts w:ascii="Times New Roman" w:hAnsi="Times New Roman" w:cs="Times New Roman"/>
        </w:rPr>
        <w:t xml:space="preserve">. </w:t>
      </w:r>
      <w:r w:rsidRPr="2CC6F8D1" w:rsidR="515117B6">
        <w:rPr>
          <w:rFonts w:ascii="Times New Roman" w:hAnsi="Times New Roman" w:cs="Times New Roman"/>
        </w:rPr>
        <w:t>.......................</w:t>
      </w:r>
      <w:r w:rsidRPr="2CC6F8D1" w:rsidR="001074BE">
        <w:rPr>
          <w:rFonts w:ascii="Times New Roman" w:hAnsi="Times New Roman" w:cs="Times New Roman"/>
        </w:rPr>
        <w:t xml:space="preserve"> y </w:t>
      </w:r>
      <w:r w:rsidRPr="2CC6F8D1" w:rsidR="69724E1C">
        <w:rPr>
          <w:rFonts w:ascii="Times New Roman" w:hAnsi="Times New Roman" w:cs="Times New Roman"/>
        </w:rPr>
        <w:t>.........................</w:t>
      </w:r>
      <w:r w:rsidRPr="2CC6F8D1" w:rsidR="001074BE">
        <w:rPr>
          <w:rFonts w:ascii="Times New Roman" w:hAnsi="Times New Roman" w:cs="Times New Roman"/>
        </w:rPr>
        <w:t xml:space="preserve">, extendiéndose los respectivos certificados </w:t>
      </w:r>
      <w:r w:rsidRPr="2CC6F8D1" w:rsidR="001074BE">
        <w:rPr>
          <w:rFonts w:ascii="Times New Roman" w:hAnsi="Times New Roman" w:cs="Times New Roman"/>
        </w:rPr>
        <w:t>Nros. 18 y 30, por cada uno de sus dos menores hijos, b) Habiendo fallecido el asegurado, por causa del COVID-19, y habiéndose requerido el otorgamiento de cobertura, esta última fue rechazada finalmente con fecha 10 de noviembre</w:t>
      </w:r>
      <w:r w:rsidRPr="2CC6F8D1" w:rsidR="001074BE">
        <w:rPr>
          <w:rFonts w:ascii="Times New Roman" w:hAnsi="Times New Roman" w:cs="Times New Roman"/>
        </w:rPr>
        <w:t xml:space="preserve"> de 2021 (carta  </w:t>
      </w:r>
      <w:r w:rsidRPr="2CC6F8D1" w:rsidR="4A614914">
        <w:rPr>
          <w:rFonts w:ascii="Times New Roman" w:hAnsi="Times New Roman" w:cs="Times New Roman"/>
        </w:rPr>
        <w:t>......................</w:t>
      </w:r>
      <w:r w:rsidRPr="2CC6F8D1" w:rsidR="001074BE">
        <w:rPr>
          <w:rFonts w:ascii="Times New Roman" w:hAnsi="Times New Roman" w:cs="Times New Roman"/>
        </w:rPr>
        <w:t>), porque el fallecimiento obedeció a una enfermedad preexistente, c) Conforme a las Condiciones Especiales de la Póliza Nro. 4064, constituye exclusión de cobertura el fallecimento que sea consecuencia, esté en relación o sea producto de una enfermedad preexistente, lo cual consta además en los respectivos certificados de seguro, de manera que el asegurado tuvo pleno conocimiento de dicha exclusión de cobertura, d) Además, los propios certificados expresan el plazo de vigencia de la cobertura contratada, del 1 de abril de 2021 al 1 de abril de 2022, e) Según la historia clínica del asegurado, fue internado el 29 de marzo de 2021 por COVID-19, estimándose un tiempo de enfermedad de unos diez días por la insufiencia respiratoria, y que el COVID-19 habría sido contraido unos 17 días antes del fallecimiento, hecho producido el 2 de abril de 2021, f) Conforme a lo anterior, se encuentra documentado que la causa de la muerte se generó en marzo de 2021, antes del inicio de la cobertura contratada, por lo que habiéndose configurado la exclusion, el rechazo está sustentado, correspondiendo declarar infundada la reclamación</w:t>
      </w:r>
      <w:r w:rsidRPr="2CC6F8D1" w:rsidR="001074BE">
        <w:rPr>
          <w:rFonts w:ascii="Times New Roman" w:hAnsi="Times New Roman" w:cs="Times New Roman"/>
        </w:rPr>
        <w:t>;</w:t>
      </w:r>
    </w:p>
    <w:p w:rsidRPr="001074BE" w:rsidR="001074BE" w:rsidP="001074BE" w:rsidRDefault="001074BE" w14:paraId="1B78004E" w14:textId="77777777">
      <w:pPr>
        <w:jc w:val="both"/>
        <w:rPr>
          <w:lang w:val="fr-FR"/>
        </w:rPr>
      </w:pPr>
    </w:p>
    <w:p w:rsidRPr="001074BE" w:rsidR="001074BE" w:rsidP="2CC6F8D1" w:rsidRDefault="001074BE" w14:paraId="65B06801" w14:textId="420D083B">
      <w:pPr>
        <w:jc w:val="both"/>
        <w:rPr>
          <w:lang w:val="es-ES"/>
        </w:rPr>
      </w:pPr>
      <w:r w:rsidRPr="2CC6F8D1" w:rsidR="001074BE">
        <w:rPr>
          <w:lang w:val="es-ES"/>
        </w:rPr>
        <w:t xml:space="preserve">Que, en atención a lo afirmado en la audiencia de vista, este colegiado solicitó a la reclamante que acredite documentalmente que las pólizas relativas al caso corresponden a una renovación, tal como afirmó, situación negada por </w:t>
      </w:r>
      <w:r w:rsidRPr="2CC6F8D1" w:rsidR="39EC27FC">
        <w:rPr>
          <w:lang w:val="es-ES"/>
        </w:rPr>
        <w:t>.............................................</w:t>
      </w:r>
      <w:r w:rsidRPr="2CC6F8D1" w:rsidR="001074BE">
        <w:rPr>
          <w:lang w:val="es-ES"/>
        </w:rPr>
        <w:t>.  Con fecha 5 de mayo de 2022, la reclamante presentó determinada documentación siendo que, en la misma fecha, la aseguradora se pronunció sobre aquélla, manteniendo su rechazo;</w:t>
      </w:r>
    </w:p>
    <w:p w:rsidRPr="001074BE" w:rsidR="001074BE" w:rsidP="001074BE" w:rsidRDefault="001074BE" w14:paraId="3B92ECFE" w14:textId="77777777">
      <w:pPr>
        <w:jc w:val="both"/>
        <w:rPr>
          <w:lang w:val="fr-FR"/>
        </w:rPr>
      </w:pPr>
    </w:p>
    <w:p w:rsidRPr="001074BE" w:rsidR="001074BE" w:rsidP="001074BE" w:rsidRDefault="001074BE" w14:paraId="0E9AA511" w14:textId="77777777">
      <w:pPr>
        <w:jc w:val="both"/>
        <w:rPr>
          <w:lang w:val="es-PE"/>
        </w:rPr>
      </w:pPr>
      <w:r w:rsidRPr="001074BE">
        <w:rPr>
          <w:lang w:val="es-PE"/>
        </w:rPr>
        <w:t>Que, a la fecha</w:t>
      </w:r>
      <w:r w:rsidRPr="001074BE">
        <w:rPr>
          <w:bCs/>
          <w:lang w:val="es-PE"/>
        </w:rPr>
        <w:t>,</w:t>
      </w:r>
      <w:r w:rsidRPr="001074BE">
        <w:rPr>
          <w:lang w:val="es-PE"/>
        </w:rPr>
        <w:t xml:space="preserve"> el estado del proceso permite que este colegiado pueda expedir su resolución, sobre la base de la información y de los documentos que obran en el expediente;</w:t>
      </w:r>
    </w:p>
    <w:p w:rsidRPr="001074BE" w:rsidR="001074BE" w:rsidP="001074BE" w:rsidRDefault="001074BE" w14:paraId="5DBB3A04" w14:textId="77777777">
      <w:pPr>
        <w:jc w:val="both"/>
        <w:rPr>
          <w:b/>
          <w:bCs/>
          <w:lang w:val="es-PE"/>
        </w:rPr>
      </w:pPr>
    </w:p>
    <w:p w:rsidRPr="001074BE" w:rsidR="001074BE" w:rsidP="001074BE" w:rsidRDefault="001074BE" w14:paraId="72AD982C" w14:textId="77777777">
      <w:pPr>
        <w:jc w:val="both"/>
        <w:rPr>
          <w:lang w:val="es-PE"/>
        </w:rPr>
      </w:pPr>
      <w:r w:rsidRPr="001074BE">
        <w:rPr>
          <w:b/>
          <w:bCs/>
          <w:lang w:val="es-PE"/>
        </w:rPr>
        <w:t>Considerando:</w:t>
      </w:r>
    </w:p>
    <w:p w:rsidRPr="001074BE" w:rsidR="001074BE" w:rsidP="001074BE" w:rsidRDefault="001074BE" w14:paraId="08B3BF55" w14:textId="77777777">
      <w:pPr>
        <w:jc w:val="both"/>
        <w:rPr>
          <w:lang w:val="es-PE"/>
        </w:rPr>
      </w:pPr>
    </w:p>
    <w:p w:rsidRPr="001074BE" w:rsidR="001074BE" w:rsidP="001074BE" w:rsidRDefault="001074BE" w14:paraId="72BFD05B" w14:textId="77777777">
      <w:pPr>
        <w:jc w:val="both"/>
        <w:rPr>
          <w:lang w:val="es-PE"/>
        </w:rPr>
      </w:pPr>
      <w:r w:rsidRPr="001074BE">
        <w:rPr>
          <w:b/>
          <w:u w:val="single"/>
          <w:lang w:val="es-PE"/>
        </w:rPr>
        <w:t>Primero</w:t>
      </w:r>
      <w:r w:rsidRPr="001074BE">
        <w:rPr>
          <w:b/>
          <w:lang w:val="es-PE"/>
        </w:rPr>
        <w:t xml:space="preserve">: </w:t>
      </w:r>
      <w:r w:rsidRPr="001074BE">
        <w:rPr>
          <w:lang w:val="es-PE"/>
        </w:rPr>
        <w:t>Conforme a su Reglamento, la</w:t>
      </w:r>
      <w:r w:rsidRPr="001074BE">
        <w:rPr>
          <w:b/>
          <w:bCs/>
          <w:lang w:val="es-PE"/>
        </w:rPr>
        <w:t xml:space="preserve"> </w:t>
      </w:r>
      <w:r w:rsidRPr="001074BE">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1074BE" w:rsidR="001074BE" w:rsidP="001074BE" w:rsidRDefault="001074BE" w14:paraId="43A920E7" w14:textId="77777777">
      <w:pPr>
        <w:jc w:val="both"/>
        <w:rPr>
          <w:lang w:val="es-PE"/>
        </w:rPr>
      </w:pPr>
    </w:p>
    <w:p w:rsidRPr="001074BE" w:rsidR="001074BE" w:rsidP="001074BE" w:rsidRDefault="001074BE" w14:paraId="4A6022D9" w14:textId="77777777">
      <w:pPr>
        <w:jc w:val="both"/>
        <w:rPr>
          <w:bCs/>
          <w:lang w:val="es-PE"/>
        </w:rPr>
      </w:pPr>
      <w:r w:rsidRPr="001074BE">
        <w:rPr>
          <w:b/>
          <w:bCs/>
          <w:u w:val="single"/>
          <w:lang w:val="es-PE"/>
        </w:rPr>
        <w:t>Segundo</w:t>
      </w:r>
      <w:r w:rsidRPr="001074BE">
        <w:rPr>
          <w:b/>
          <w:bCs/>
          <w:lang w:val="es-PE"/>
        </w:rPr>
        <w:t>:</w:t>
      </w:r>
      <w:r w:rsidRPr="001074BE">
        <w:rPr>
          <w:bCs/>
          <w:lang w:val="es-PE"/>
        </w:rPr>
        <w:t xml:space="preserve"> </w:t>
      </w:r>
      <w:r w:rsidRPr="001074BE">
        <w:rPr>
          <w:lang w:val="es-PE"/>
        </w:rPr>
        <w:t xml:space="preserve">Asimismo, de acuerdo a </w:t>
      </w:r>
      <w:r w:rsidRPr="001074BE">
        <w:rPr>
          <w:bCs/>
          <w:lang w:val="es-PE"/>
        </w:rPr>
        <w:t xml:space="preserve">su Reglamento, la DEFASEG sólo es competente para pronunciarse y resolver las reclamaciones indemnizatorias de los asegurados sometidas a su conocimiento, sobre la base de la documentación obrante en el correspondiente expediente y con arreglo a derecho, siempre y cuando las señaladas reclamaciones cumplan los requisitos reglamentarios de materia, cuantía y oportunidad.  Todas aquellas reclamaciones </w:t>
      </w:r>
      <w:r w:rsidRPr="001074BE">
        <w:rPr>
          <w:bCs/>
          <w:lang w:val="es-PE"/>
        </w:rPr>
        <w:t>por materias distintas al otorgamiento de cobertura y pago de indemnizaciones, como pueden las pretensiones reparatorias por daños y perjuicios, por reembolso de gastos, o relativas a idoneidad de servicios, son ajenas a la competencia funcional de esta Defensoría, correspondiendo que la respectiva pretensión se ejerza ante la instancia que corresponda.</w:t>
      </w:r>
    </w:p>
    <w:p w:rsidRPr="001074BE" w:rsidR="001074BE" w:rsidP="001074BE" w:rsidRDefault="001074BE" w14:paraId="6525AC02" w14:textId="77777777">
      <w:pPr>
        <w:tabs>
          <w:tab w:val="left" w:pos="709"/>
          <w:tab w:val="left" w:pos="2160"/>
        </w:tabs>
        <w:jc w:val="both"/>
        <w:rPr>
          <w:lang w:val="es-PE"/>
        </w:rPr>
      </w:pPr>
    </w:p>
    <w:p w:rsidRPr="001074BE" w:rsidR="001074BE" w:rsidP="001074BE" w:rsidRDefault="001074BE" w14:paraId="7144A602" w14:textId="77777777">
      <w:pPr>
        <w:jc w:val="both"/>
      </w:pPr>
      <w:r w:rsidRPr="001074BE">
        <w:rPr>
          <w:b/>
          <w:bCs/>
          <w:u w:val="single"/>
          <w:lang w:val="es-PE"/>
        </w:rPr>
        <w:t>Tercero</w:t>
      </w:r>
      <w:r w:rsidRPr="001074BE">
        <w:rPr>
          <w:b/>
          <w:bCs/>
          <w:lang w:val="es-PE"/>
        </w:rPr>
        <w:t>:</w:t>
      </w:r>
      <w:r w:rsidRPr="001074BE">
        <w:rPr>
          <w:lang w:val="es-PE"/>
        </w:rPr>
        <w:t xml:space="preserve"> Que, de acuerdo a la Ley Nro. </w:t>
      </w:r>
      <w:r w:rsidRPr="001074BE">
        <w:t xml:space="preserve">29946 – Ley del Contrato de Seguro, norma legal vigente con ocasión de la celebración del contrato al cual se contrae el presente caso, </w:t>
      </w:r>
      <w:r w:rsidRPr="001074BE">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1074BE" w:rsidR="001074BE" w:rsidP="001074BE" w:rsidRDefault="001074BE" w14:paraId="71A1A065" w14:textId="77777777">
      <w:pPr>
        <w:jc w:val="both"/>
        <w:rPr>
          <w:b/>
          <w:u w:val="single"/>
          <w:lang w:val="es-PE"/>
        </w:rPr>
      </w:pPr>
    </w:p>
    <w:p w:rsidRPr="001074BE" w:rsidR="001074BE" w:rsidP="001074BE" w:rsidRDefault="001074BE" w14:paraId="609344B1" w14:textId="77777777">
      <w:pPr>
        <w:jc w:val="both"/>
        <w:rPr>
          <w:lang w:val="es-PE"/>
        </w:rPr>
      </w:pPr>
      <w:r w:rsidRPr="001074BE">
        <w:rPr>
          <w:b/>
          <w:u w:val="single"/>
          <w:lang w:val="es-PE"/>
        </w:rPr>
        <w:t>Cuarto</w:t>
      </w:r>
      <w:r w:rsidRPr="001074BE">
        <w:rPr>
          <w:b/>
          <w:lang w:val="es-PE"/>
        </w:rPr>
        <w:t>:</w:t>
      </w:r>
      <w:r w:rsidRPr="001074BE">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1074BE" w:rsidR="001074BE" w:rsidP="001074BE" w:rsidRDefault="001074BE" w14:paraId="0CBF19D6" w14:textId="77777777">
      <w:pPr>
        <w:jc w:val="both"/>
        <w:rPr>
          <w:bCs/>
        </w:rPr>
      </w:pPr>
    </w:p>
    <w:p w:rsidRPr="001074BE" w:rsidR="001074BE" w:rsidP="001074BE" w:rsidRDefault="001074BE" w14:paraId="1A4EF0EC" w14:textId="77777777">
      <w:pPr>
        <w:jc w:val="both"/>
      </w:pPr>
      <w:r w:rsidRPr="001074BE">
        <w:rPr>
          <w:b/>
          <w:bCs/>
          <w:u w:val="single"/>
          <w:lang w:val="es-PE"/>
        </w:rPr>
        <w:t>Quinto</w:t>
      </w:r>
      <w:r w:rsidRPr="001074BE">
        <w:rPr>
          <w:b/>
          <w:bCs/>
          <w:lang w:val="es-PE"/>
        </w:rPr>
        <w:t xml:space="preserve">: </w:t>
      </w:r>
      <w:r w:rsidRPr="001074BE">
        <w:rPr>
          <w:bCs/>
          <w:lang w:val="es-PE"/>
        </w:rPr>
        <w:t>Que, conforme al</w:t>
      </w:r>
      <w:r w:rsidRPr="001074BE">
        <w:rPr>
          <w:b/>
          <w:bCs/>
          <w:lang w:val="es-PE"/>
        </w:rPr>
        <w:t xml:space="preserve"> </w:t>
      </w:r>
      <w:r w:rsidRPr="001074BE">
        <w:rPr>
          <w:lang w:val="es-PE"/>
        </w:rPr>
        <w:t>artículo 196 del Código Procesal Civil, la carga de la prueba corresponde a quien afirma hechos que configuran su pretensión, o a quien los contradice alegando nuevos hechos, salvo disposición legal diferente.</w:t>
      </w:r>
    </w:p>
    <w:p w:rsidRPr="001074BE" w:rsidR="001074BE" w:rsidP="001074BE" w:rsidRDefault="001074BE" w14:paraId="617D60D4" w14:textId="77777777">
      <w:pPr>
        <w:tabs>
          <w:tab w:val="left" w:pos="2160"/>
        </w:tabs>
        <w:jc w:val="both"/>
        <w:rPr>
          <w:rFonts w:eastAsiaTheme="minorHAnsi"/>
          <w:lang w:val="es-PE"/>
        </w:rPr>
      </w:pPr>
    </w:p>
    <w:p w:rsidRPr="001074BE" w:rsidR="001074BE" w:rsidP="001074BE" w:rsidRDefault="001074BE" w14:paraId="21F88FB7" w14:textId="5C92E8BA">
      <w:pPr>
        <w:tabs>
          <w:tab w:val="left" w:pos="2160"/>
        </w:tabs>
        <w:jc w:val="both"/>
        <w:rPr>
          <w:lang w:val="es-PE"/>
        </w:rPr>
      </w:pPr>
      <w:r w:rsidRPr="2CC6F8D1" w:rsidR="001074BE">
        <w:rPr>
          <w:b w:val="1"/>
          <w:bCs w:val="1"/>
          <w:u w:val="single"/>
          <w:lang w:val="es-PE"/>
        </w:rPr>
        <w:t>Sexto</w:t>
      </w:r>
      <w:r w:rsidRPr="2CC6F8D1" w:rsidR="001074BE">
        <w:rPr>
          <w:b w:val="1"/>
          <w:bCs w:val="1"/>
          <w:lang w:val="es-PE"/>
        </w:rPr>
        <w:t xml:space="preserve">: </w:t>
      </w:r>
      <w:r w:rsidRPr="2CC6F8D1" w:rsidR="001074BE">
        <w:rPr>
          <w:lang w:val="es-PE"/>
        </w:rPr>
        <w:t xml:space="preserve">Sobre la base de los términos contenidos en la reclamación, la cuestión controvertida radica en determinar si se encuentra justificado o no el rechazo de cobertura, expresado en la carta </w:t>
      </w:r>
      <w:r w:rsidRPr="2CC6F8D1" w:rsidR="60DCF597">
        <w:rPr>
          <w:lang w:val="es-PE"/>
        </w:rPr>
        <w:t>.......................................</w:t>
      </w:r>
      <w:r w:rsidRPr="2CC6F8D1" w:rsidR="001074BE">
        <w:rPr>
          <w:lang w:val="es-PE"/>
        </w:rPr>
        <w:t>, según lo siguiente:</w:t>
      </w:r>
    </w:p>
    <w:p w:rsidR="2CC6F8D1" w:rsidP="2CC6F8D1" w:rsidRDefault="2CC6F8D1" w14:paraId="2CDB2F07" w14:textId="07BEF049">
      <w:pPr>
        <w:tabs>
          <w:tab w:val="left" w:leader="none" w:pos="2160"/>
        </w:tabs>
        <w:jc w:val="both"/>
        <w:rPr>
          <w:lang w:val="es-PE"/>
        </w:rPr>
      </w:pPr>
    </w:p>
    <w:p w:rsidRPr="001074BE" w:rsidR="001074BE" w:rsidP="001074BE" w:rsidRDefault="001074BE" w14:paraId="57AE2C22" w14:textId="77777777">
      <w:pPr>
        <w:tabs>
          <w:tab w:val="left" w:pos="2160"/>
        </w:tabs>
        <w:jc w:val="both"/>
        <w:rPr>
          <w:lang w:val="es-PE"/>
        </w:rPr>
      </w:pPr>
    </w:p>
    <w:p w:rsidRPr="001074BE" w:rsidR="001074BE" w:rsidP="001074BE" w:rsidRDefault="001074BE" w14:paraId="4FDFE739" w14:textId="40AFBCF3">
      <w:pPr>
        <w:tabs>
          <w:tab w:val="left" w:pos="2160"/>
        </w:tabs>
        <w:jc w:val="center"/>
      </w:pPr>
      <w:r w:rsidR="4E333F6A">
        <w:rPr/>
        <w:t>...........................................................................................................</w:t>
      </w:r>
    </w:p>
    <w:p w:rsidR="2CC6F8D1" w:rsidP="2CC6F8D1" w:rsidRDefault="2CC6F8D1" w14:paraId="69EB3FE5" w14:textId="596A3A6C">
      <w:pPr>
        <w:tabs>
          <w:tab w:val="left" w:leader="none" w:pos="2160"/>
        </w:tabs>
        <w:jc w:val="center"/>
      </w:pPr>
    </w:p>
    <w:p w:rsidR="2CC6F8D1" w:rsidP="2CC6F8D1" w:rsidRDefault="2CC6F8D1" w14:paraId="4031EA1C" w14:textId="06BF84D8">
      <w:pPr>
        <w:tabs>
          <w:tab w:val="left" w:leader="none" w:pos="2160"/>
        </w:tabs>
        <w:jc w:val="center"/>
      </w:pPr>
    </w:p>
    <w:p w:rsidRPr="001074BE" w:rsidR="001074BE" w:rsidP="001074BE" w:rsidRDefault="001074BE" w14:paraId="5BB64B80" w14:textId="77777777">
      <w:pPr>
        <w:tabs>
          <w:tab w:val="left" w:pos="2160"/>
        </w:tabs>
        <w:jc w:val="both"/>
        <w:rPr>
          <w:lang w:val="es-PE"/>
        </w:rPr>
      </w:pPr>
    </w:p>
    <w:p w:rsidRPr="001074BE" w:rsidR="001074BE" w:rsidP="001074BE" w:rsidRDefault="001074BE" w14:paraId="7B7B4683" w14:textId="7905E900">
      <w:pPr>
        <w:tabs>
          <w:tab w:val="left" w:pos="2160"/>
        </w:tabs>
        <w:jc w:val="both"/>
        <w:rPr>
          <w:lang w:val="es-PE"/>
        </w:rPr>
      </w:pPr>
      <w:r w:rsidRPr="2CC6F8D1" w:rsidR="001074BE">
        <w:rPr>
          <w:lang w:val="es-PE"/>
        </w:rPr>
        <w:t xml:space="preserve">Rechazo que fue además reiterado mediante carta Nro. </w:t>
      </w:r>
      <w:r w:rsidRPr="2CC6F8D1" w:rsidR="15FF413E">
        <w:rPr>
          <w:lang w:val="es-PE"/>
        </w:rPr>
        <w:t>....................................</w:t>
      </w:r>
      <w:r w:rsidRPr="2CC6F8D1" w:rsidR="001074BE">
        <w:rPr>
          <w:lang w:val="es-PE"/>
        </w:rPr>
        <w:t>, dirigida a la reclamante:</w:t>
      </w:r>
    </w:p>
    <w:p w:rsidRPr="001074BE" w:rsidR="001074BE" w:rsidP="001074BE" w:rsidRDefault="001074BE" w14:paraId="434D07B3" w14:textId="77777777">
      <w:pPr>
        <w:tabs>
          <w:tab w:val="left" w:pos="2160"/>
        </w:tabs>
        <w:jc w:val="both"/>
        <w:rPr>
          <w:lang w:val="es-PE"/>
        </w:rPr>
      </w:pPr>
    </w:p>
    <w:p w:rsidRPr="001074BE" w:rsidR="001074BE" w:rsidP="001074BE" w:rsidRDefault="001074BE" w14:paraId="7D2D3E75" w14:textId="745DA56C">
      <w:pPr>
        <w:tabs>
          <w:tab w:val="left" w:pos="2160"/>
        </w:tabs>
        <w:jc w:val="center"/>
      </w:pPr>
      <w:r w:rsidR="7C496A9E">
        <w:rPr/>
        <w:t>...............................................................................................</w:t>
      </w:r>
    </w:p>
    <w:p w:rsidR="2CC6F8D1" w:rsidP="2CC6F8D1" w:rsidRDefault="2CC6F8D1" w14:paraId="2B241566" w14:textId="3E56BE2E">
      <w:pPr>
        <w:tabs>
          <w:tab w:val="left" w:leader="none" w:pos="2160"/>
        </w:tabs>
        <w:jc w:val="center"/>
      </w:pPr>
    </w:p>
    <w:p w:rsidRPr="001074BE" w:rsidR="001074BE" w:rsidP="001074BE" w:rsidRDefault="001074BE" w14:paraId="4BC205F0" w14:textId="77777777">
      <w:pPr>
        <w:tabs>
          <w:tab w:val="left" w:pos="2160"/>
        </w:tabs>
        <w:jc w:val="both"/>
        <w:rPr>
          <w:lang w:val="es-PE"/>
        </w:rPr>
      </w:pPr>
    </w:p>
    <w:p w:rsidRPr="001074BE" w:rsidR="001074BE" w:rsidP="001074BE" w:rsidRDefault="001074BE" w14:paraId="6D6AB6B4" w14:textId="7B7781EE">
      <w:pPr>
        <w:tabs>
          <w:tab w:val="left" w:pos="2160"/>
        </w:tabs>
        <w:jc w:val="both"/>
        <w:rPr>
          <w:lang w:val="es-PE"/>
        </w:rPr>
      </w:pPr>
      <w:r w:rsidRPr="2CC6F8D1" w:rsidR="001074BE">
        <w:rPr>
          <w:lang w:val="es-PE"/>
        </w:rPr>
        <w:t xml:space="preserve">Conforme se aprecia, el señalado rechazo de </w:t>
      </w:r>
      <w:r w:rsidRPr="2CC6F8D1" w:rsidR="7CB099ED">
        <w:rPr>
          <w:lang w:val="es-PE"/>
        </w:rPr>
        <w:t>......................................................</w:t>
      </w:r>
      <w:r w:rsidRPr="2CC6F8D1" w:rsidR="001074BE">
        <w:rPr>
          <w:lang w:val="es-PE"/>
        </w:rPr>
        <w:t xml:space="preserve"> se sustenta en que las circunstancias que explican el fallecimiento corresponden a una causal de exclusión de cobertura: muerte por enfermedad preexistente, atendiendo a que el asegurado contrajo el COVID-19 en marzo de 2021, antes de la entrada en vigencia de la cobertura contratada, pactada por un período anual a partir del 1 de abril de 2021.</w:t>
      </w:r>
    </w:p>
    <w:p w:rsidRPr="001074BE" w:rsidR="001074BE" w:rsidP="001074BE" w:rsidRDefault="001074BE" w14:paraId="31F01486" w14:textId="77777777">
      <w:pPr>
        <w:tabs>
          <w:tab w:val="left" w:pos="2160"/>
        </w:tabs>
        <w:jc w:val="both"/>
        <w:rPr>
          <w:lang w:val="es-PE"/>
        </w:rPr>
      </w:pPr>
    </w:p>
    <w:p w:rsidRPr="001074BE" w:rsidR="001074BE" w:rsidP="001074BE" w:rsidRDefault="001074BE" w14:paraId="62501957" w14:textId="77777777">
      <w:pPr>
        <w:tabs>
          <w:tab w:val="left" w:pos="2160"/>
        </w:tabs>
        <w:jc w:val="both"/>
        <w:rPr>
          <w:lang w:val="es-PE"/>
        </w:rPr>
      </w:pPr>
      <w:r w:rsidRPr="001074BE">
        <w:rPr>
          <w:b/>
          <w:bCs/>
          <w:u w:val="single"/>
          <w:lang w:val="es-PE"/>
        </w:rPr>
        <w:t>Sétimo</w:t>
      </w:r>
      <w:r w:rsidRPr="001074BE">
        <w:rPr>
          <w:b/>
          <w:bCs/>
          <w:lang w:val="es-PE"/>
        </w:rPr>
        <w:t>:</w:t>
      </w:r>
      <w:r w:rsidRPr="001074BE">
        <w:rPr>
          <w:lang w:val="es-PE"/>
        </w:rPr>
        <w:t xml:space="preserve"> En lo que refiere al rechazo por exclusión de cobertura, debe considerarse lo siguiente:</w:t>
      </w:r>
    </w:p>
    <w:p w:rsidRPr="001074BE" w:rsidR="001074BE" w:rsidP="001074BE" w:rsidRDefault="001074BE" w14:paraId="35E91571" w14:textId="77777777">
      <w:pPr>
        <w:tabs>
          <w:tab w:val="left" w:pos="2160"/>
        </w:tabs>
        <w:jc w:val="both"/>
        <w:rPr>
          <w:lang w:val="es-PE"/>
        </w:rPr>
      </w:pPr>
    </w:p>
    <w:p w:rsidRPr="001074BE" w:rsidR="001074BE" w:rsidP="001074BE" w:rsidRDefault="001074BE" w14:paraId="49E86D09" w14:textId="77777777">
      <w:pPr>
        <w:tabs>
          <w:tab w:val="left" w:pos="709"/>
        </w:tabs>
        <w:ind w:left="705" w:hanging="705"/>
        <w:jc w:val="both"/>
        <w:rPr>
          <w:lang w:val="es-PE"/>
        </w:rPr>
      </w:pPr>
      <w:r w:rsidRPr="001074BE">
        <w:rPr>
          <w:lang w:val="es-PE"/>
        </w:rPr>
        <w:t>7.1.</w:t>
      </w:r>
      <w:r w:rsidRPr="001074BE">
        <w:rPr>
          <w:lang w:val="es-PE"/>
        </w:rPr>
        <w:tab/>
      </w:r>
      <w:r w:rsidRPr="001074BE">
        <w:rPr>
          <w:lang w:val="es-PE"/>
        </w:rPr>
        <w:t xml:space="preserve">En materia de seguros, e admitido que el riesgo se puede delimitar de dos maneras.  Una de ellas es positivamente, en función a los riesgos que han sido expresamente contratados, conforme a la póliza correspondiente.  En tal virtud, no es posible extender, otorgar, la cobertura a situaciones que no corresponden a tales riesgos.  Prima, en consecuencia, la estricta identidad entre el riesgo identificado y el siniestro materializado.  Los eventos que no se identifiquen con lo pactado carecen de cobertura, están excluidos de ella.  </w:t>
      </w:r>
    </w:p>
    <w:p w:rsidRPr="001074BE" w:rsidR="001074BE" w:rsidP="001074BE" w:rsidRDefault="001074BE" w14:paraId="74ABDC11" w14:textId="77777777">
      <w:pPr>
        <w:tabs>
          <w:tab w:val="left" w:pos="709"/>
        </w:tabs>
        <w:ind w:left="705" w:hanging="705"/>
        <w:jc w:val="both"/>
        <w:rPr>
          <w:lang w:val="es-PE"/>
        </w:rPr>
      </w:pPr>
    </w:p>
    <w:p w:rsidRPr="001074BE" w:rsidR="001074BE" w:rsidP="001074BE" w:rsidRDefault="001074BE" w14:paraId="0026644D" w14:textId="77777777">
      <w:pPr>
        <w:tabs>
          <w:tab w:val="left" w:pos="709"/>
        </w:tabs>
        <w:ind w:left="705" w:hanging="705"/>
        <w:jc w:val="both"/>
        <w:rPr>
          <w:lang w:val="es-PE"/>
        </w:rPr>
      </w:pPr>
      <w:r w:rsidRPr="001074BE">
        <w:rPr>
          <w:lang w:val="es-PE"/>
        </w:rPr>
        <w:tab/>
      </w:r>
      <w:r w:rsidRPr="001074BE">
        <w:rPr>
          <w:lang w:val="es-PE"/>
        </w:rPr>
        <w:t xml:space="preserve">La otra manera de delimitar el riesgo es negativamente, excluyendo determinados supuestos de hecho del riesgo aceptado o contratado.  Así, por ejemplo, si se contrata el riesgo por daño propio en el marco de una póliza vehicular, puede establecerse que queda excluido de cobertura el siniestro que se produzca cuando, al momento del accidente, el conductor del vehículo asegurado carezca de licencia de conducir válida </w:t>
      </w:r>
      <w:r w:rsidRPr="001074BE">
        <w:rPr>
          <w:lang w:val="es-PE"/>
        </w:rPr>
        <w:t>y vigente, o cuando se encuentre en estado de ebriedad, para cuyo efecto se pacta cuándo se entiende producido esto último.</w:t>
      </w:r>
    </w:p>
    <w:p w:rsidRPr="001074BE" w:rsidR="001074BE" w:rsidP="001074BE" w:rsidRDefault="001074BE" w14:paraId="5BE295A5" w14:textId="77777777">
      <w:pPr>
        <w:tabs>
          <w:tab w:val="left" w:pos="2160"/>
        </w:tabs>
        <w:jc w:val="both"/>
        <w:rPr>
          <w:lang w:val="es-PE"/>
        </w:rPr>
      </w:pPr>
    </w:p>
    <w:p w:rsidRPr="001074BE" w:rsidR="001074BE" w:rsidP="001074BE" w:rsidRDefault="001074BE" w14:paraId="1E93B336" w14:textId="77777777">
      <w:pPr>
        <w:tabs>
          <w:tab w:val="left" w:pos="709"/>
          <w:tab w:val="left" w:pos="2160"/>
        </w:tabs>
        <w:ind w:left="705" w:hanging="705"/>
        <w:jc w:val="both"/>
        <w:rPr>
          <w:lang w:val="es-PE"/>
        </w:rPr>
      </w:pPr>
      <w:r w:rsidRPr="001074BE">
        <w:rPr>
          <w:lang w:val="es-PE"/>
        </w:rPr>
        <w:t>7.2.</w:t>
      </w:r>
      <w:r w:rsidRPr="001074BE">
        <w:rPr>
          <w:lang w:val="es-PE"/>
        </w:rPr>
        <w:tab/>
      </w:r>
      <w:r w:rsidRPr="001074BE">
        <w:rPr>
          <w:lang w:val="es-PE"/>
        </w:rPr>
        <w:t>Tratándose concretamente de las exclusiones, más allá que la aseguradora tiene ciertamente la carga de probarlas conforme al la exigencia imperativa contenida en el artículo 77 de la Ley Nro. 29946 – Ley del Contrato de Seguro, esta Defensoría ha establecido que para su efectiva aplicación y admisión como justificante de un rechazo, debe verificarse (test de validación) lo siguiente: (i) que la exclusión esté pactada en el contrato, (ii) que la señalada exclusión haya sido informada de manera oportuna, suficiente y adecuada al asegurado, máxime tratándose de pólizas grupales y, (iii) que se haya incurrido efectivamente en el supuesto de exclusión invocado.  De no validarse lo anterior, esto es, todas y cada uno de tales exigencias, el rechazo por pretendida exclusión se desestima, por lo que la cobertura es debida.</w:t>
      </w:r>
    </w:p>
    <w:p w:rsidRPr="001074BE" w:rsidR="001074BE" w:rsidP="001074BE" w:rsidRDefault="001074BE" w14:paraId="234EDF6F" w14:textId="77777777">
      <w:pPr>
        <w:tabs>
          <w:tab w:val="left" w:pos="709"/>
          <w:tab w:val="left" w:pos="2160"/>
        </w:tabs>
        <w:ind w:left="705" w:hanging="705"/>
        <w:jc w:val="both"/>
        <w:rPr>
          <w:lang w:val="es-PE"/>
        </w:rPr>
      </w:pPr>
    </w:p>
    <w:p w:rsidRPr="001074BE" w:rsidR="001074BE" w:rsidP="001074BE" w:rsidRDefault="001074BE" w14:paraId="23DE5D5F" w14:textId="77777777">
      <w:pPr>
        <w:tabs>
          <w:tab w:val="left" w:pos="709"/>
          <w:tab w:val="left" w:pos="2160"/>
        </w:tabs>
        <w:ind w:left="705" w:hanging="705"/>
        <w:jc w:val="both"/>
        <w:rPr>
          <w:lang w:val="es-PE"/>
        </w:rPr>
      </w:pPr>
      <w:r w:rsidRPr="001074BE">
        <w:rPr>
          <w:lang w:val="es-PE"/>
        </w:rPr>
        <w:t>7.3.</w:t>
      </w:r>
      <w:r w:rsidRPr="001074BE">
        <w:rPr>
          <w:lang w:val="es-PE"/>
        </w:rPr>
        <w:tab/>
      </w:r>
      <w:r w:rsidRPr="001074BE">
        <w:rPr>
          <w:lang w:val="es-PE"/>
        </w:rPr>
        <w:t>No es controvertido que el contrato de seguro, en el presente caso, contiene la exclusión sobre enfermedad preexistente.  En consecuencia, conforme al condicionado general que obra en el expediente está pactado que carece de cobertura el fallecimiento causado o relacionado con una enfermedad preexistente.</w:t>
      </w:r>
    </w:p>
    <w:p w:rsidRPr="001074BE" w:rsidR="001074BE" w:rsidP="001074BE" w:rsidRDefault="001074BE" w14:paraId="24B0DA42" w14:textId="77777777">
      <w:pPr>
        <w:tabs>
          <w:tab w:val="left" w:pos="709"/>
          <w:tab w:val="left" w:pos="2160"/>
        </w:tabs>
        <w:ind w:left="705" w:hanging="705"/>
        <w:jc w:val="both"/>
        <w:rPr>
          <w:lang w:val="es-PE"/>
        </w:rPr>
      </w:pPr>
    </w:p>
    <w:p w:rsidRPr="001074BE" w:rsidR="001074BE" w:rsidP="001074BE" w:rsidRDefault="001074BE" w14:paraId="2FB1DA2A" w14:textId="114397EC">
      <w:pPr>
        <w:tabs>
          <w:tab w:val="left" w:pos="709"/>
          <w:tab w:val="left" w:pos="2160"/>
        </w:tabs>
        <w:ind w:left="705" w:hanging="705"/>
        <w:jc w:val="both"/>
        <w:rPr>
          <w:lang w:val="es-PE"/>
        </w:rPr>
      </w:pPr>
      <w:r w:rsidRPr="2CC6F8D1" w:rsidR="001074BE">
        <w:rPr>
          <w:lang w:val="es-PE"/>
        </w:rPr>
        <w:t>7.4.</w:t>
      </w:r>
      <w:r>
        <w:tab/>
      </w:r>
      <w:r w:rsidRPr="2CC6F8D1" w:rsidR="46759BC8">
        <w:rPr>
          <w:lang w:val="es-PE"/>
        </w:rPr>
        <w:t>.................................................................</w:t>
      </w:r>
      <w:r w:rsidRPr="2CC6F8D1" w:rsidR="001074BE">
        <w:rPr>
          <w:lang w:val="es-PE"/>
        </w:rPr>
        <w:t xml:space="preserve"> </w:t>
      </w:r>
      <w:r w:rsidRPr="2CC6F8D1" w:rsidR="001074BE">
        <w:rPr>
          <w:lang w:val="es-PE"/>
        </w:rPr>
        <w:t>no ha demostrado ante este colegiado, conforme exige imperativamente el artículo 137 de la Ley Nro.29946 – Ley del Contrato de Seguro, que informó oportunamente al asegurado sobre el régimen de exclusiones contenido en las respectivas pólizas, pese a que en sus descargos asevera que dicho régimen figura en los certificados de seguro, de manera que el asegurado tuvo pleno conocimiento del mismo.</w:t>
      </w:r>
      <w:r w:rsidRPr="2CC6F8D1" w:rsidR="001074BE">
        <w:rPr>
          <w:lang w:val="es-PE"/>
        </w:rPr>
        <w:t xml:space="preserve">  Este colegiado debe precisar que lo que exprese el contrato y/o el certificado es algo objetivo, pero independiente del conocimiento del asegurado.  </w:t>
      </w:r>
      <w:r w:rsidRPr="2CC6F8D1" w:rsidR="4B282339">
        <w:rPr>
          <w:lang w:val="es-PE"/>
        </w:rPr>
        <w:t>.......................................................</w:t>
      </w:r>
      <w:r w:rsidRPr="2CC6F8D1" w:rsidR="001074BE">
        <w:rPr>
          <w:lang w:val="es-PE"/>
        </w:rPr>
        <w:t xml:space="preserve"> no ha acreditado que informó física o electrónicamente al asegurado, de manera cierta, verificable más allá de su sola afirmación, sobre las exclusiones en general y, en particular, sobre la que pretende oponer, no habiendo presentado documento alguno que permita apreciar que el asegurado conocía efectivamente de las exclusiones, como por ejemplo un “cargo” de entrega de documentación, o una constancia de remisión a una determinada dirección electrónica (si así hubiese sido autorizado).  Esa grave omisión es de por sí suficiente y concluyente para descalificar el rechazo de cobertura.  Empero, en la hipótesis que, en vía de impugnación, la aseguradora demostrase que sí cumplió con informar ciertamente sobre las exclusiones, este colegiado estima conveniente analizar lo relativo a la tercera exigencia derivada del test de validación.</w:t>
      </w:r>
    </w:p>
    <w:p w:rsidRPr="001074BE" w:rsidR="001074BE" w:rsidP="001074BE" w:rsidRDefault="001074BE" w14:paraId="550B3BF9" w14:textId="77777777">
      <w:pPr>
        <w:tabs>
          <w:tab w:val="left" w:pos="709"/>
          <w:tab w:val="left" w:pos="2160"/>
        </w:tabs>
        <w:ind w:left="705" w:hanging="705"/>
        <w:jc w:val="both"/>
        <w:rPr>
          <w:lang w:val="es-PE"/>
        </w:rPr>
      </w:pPr>
    </w:p>
    <w:p w:rsidRPr="001074BE" w:rsidR="001074BE" w:rsidP="001074BE" w:rsidRDefault="001074BE" w14:paraId="2B089A92" w14:textId="77777777">
      <w:pPr>
        <w:tabs>
          <w:tab w:val="left" w:pos="709"/>
          <w:tab w:val="left" w:pos="2160"/>
        </w:tabs>
        <w:ind w:left="705" w:hanging="705"/>
        <w:jc w:val="both"/>
        <w:rPr>
          <w:lang w:val="es-PE"/>
        </w:rPr>
      </w:pPr>
      <w:r w:rsidRPr="001074BE">
        <w:rPr>
          <w:lang w:val="es-PE"/>
        </w:rPr>
        <w:t>7.5.</w:t>
      </w:r>
      <w:r w:rsidRPr="001074BE">
        <w:rPr>
          <w:lang w:val="es-PE"/>
        </w:rPr>
        <w:tab/>
      </w:r>
      <w:r w:rsidRPr="001074BE">
        <w:rPr>
          <w:lang w:val="es-PE"/>
        </w:rPr>
        <w:t>No es controvertido que el asegurado contrajo el COVID 19 en el mes de marzo de 2021, entre la fecha de contratación de las pólizas (febrero de 2021) y de su entrada en vigencia anual (1 de abril de 2021); tampoco es controvertido que la causa de su muerte obedece a dicha enfermedad, conforme está acreditado documentalmente.  El problema radica en determinar si la exclusión se ha configurado efectivamente, dado que la reclamante estima que la enfermedad no se había contraído al momento de contratar el seguro, por lo que no era una preexistencia, mientras que la aseguradora estima que la configuración de la preexistencia se determina en función a la fecha en que el seguro adquiere efectos.</w:t>
      </w:r>
    </w:p>
    <w:p w:rsidRPr="001074BE" w:rsidR="001074BE" w:rsidP="001074BE" w:rsidRDefault="001074BE" w14:paraId="041EA816" w14:textId="77777777">
      <w:pPr>
        <w:tabs>
          <w:tab w:val="left" w:pos="709"/>
          <w:tab w:val="left" w:pos="2160"/>
        </w:tabs>
        <w:ind w:left="705" w:hanging="705"/>
        <w:jc w:val="both"/>
        <w:rPr>
          <w:lang w:val="es-PE"/>
        </w:rPr>
      </w:pPr>
    </w:p>
    <w:p w:rsidRPr="001074BE" w:rsidR="001074BE" w:rsidP="001074BE" w:rsidRDefault="001074BE" w14:paraId="27230DB0" w14:textId="77777777">
      <w:pPr>
        <w:tabs>
          <w:tab w:val="left" w:pos="709"/>
          <w:tab w:val="left" w:pos="2160"/>
        </w:tabs>
        <w:ind w:left="705" w:hanging="705"/>
        <w:jc w:val="both"/>
        <w:rPr>
          <w:lang w:val="es-PE"/>
        </w:rPr>
      </w:pPr>
      <w:r w:rsidRPr="001074BE">
        <w:rPr>
          <w:lang w:val="es-PE"/>
        </w:rPr>
        <w:tab/>
      </w:r>
      <w:r w:rsidRPr="001074BE">
        <w:rPr>
          <w:lang w:val="es-PE"/>
        </w:rPr>
        <w:t>Conforme fue tratado en la audiencia de vista, la interpretación propuesta por la aseguradora carece de sustento expreso tanto en las condiciones generales de la respectiva póliza como en la propia ley. Hasta donde tiene conocimiento este colegiado, se admite que las preexistencias se definen al momento de contratarse el seguro, oportunidad en la que se exige el deber de revelación del asegurado sobre su estado de salud y sobre cualquier situación que pudiese afectar la representación del riesgo aceptado por la aseguradora, oportunidad en la que configura precisamente una posible reticencia.  Y es que las preexistencias presuponen conocimiento de su existencia por el asegurado, presupuesto que sustenta que deba informar sobre ellas para no incurrir en reticencia, más allá de la fecha en que el seguro entre en vigencia.  Cosa distinta es que la póliza, una vez contratada y vigente, regule un período de carencia, de manera que, ante cualquier siniestro materializado en ese período, el mismo no se cubre.  Como bien es sabido, el período de carencia debe ser expreso, no apreciándose del mismo en el condicionado general no en las pólizas contratadas.</w:t>
      </w:r>
    </w:p>
    <w:p w:rsidRPr="001074BE" w:rsidR="001074BE" w:rsidP="001074BE" w:rsidRDefault="001074BE" w14:paraId="06D0ED89" w14:textId="77777777">
      <w:pPr>
        <w:tabs>
          <w:tab w:val="left" w:pos="709"/>
          <w:tab w:val="left" w:pos="2160"/>
        </w:tabs>
        <w:ind w:left="705" w:hanging="705"/>
        <w:jc w:val="both"/>
        <w:rPr>
          <w:lang w:val="es-PE"/>
        </w:rPr>
      </w:pPr>
    </w:p>
    <w:p w:rsidRPr="001074BE" w:rsidR="001074BE" w:rsidP="001074BE" w:rsidRDefault="001074BE" w14:paraId="18355705" w14:textId="77777777">
      <w:pPr>
        <w:tabs>
          <w:tab w:val="left" w:pos="709"/>
          <w:tab w:val="left" w:pos="2160"/>
        </w:tabs>
        <w:ind w:left="705" w:firstLine="4"/>
        <w:jc w:val="both"/>
        <w:rPr>
          <w:lang w:val="es-PE"/>
        </w:rPr>
      </w:pPr>
      <w:r w:rsidRPr="001074BE">
        <w:rPr>
          <w:lang w:val="es-PE"/>
        </w:rPr>
        <w:t>Atendiendo a lo anterior, resulta útil y pertinente destacar lo sancionado en el artículo 118 de la Ley Nro. 29946 – Ley del Contrato de Seguro que, si bien está referido a los seguros de salud, el concepto pertinente se aplica perfectamente para el caso, refrendando lo ya expresado:</w:t>
      </w:r>
    </w:p>
    <w:p w:rsidRPr="001074BE" w:rsidR="001074BE" w:rsidP="001074BE" w:rsidRDefault="001074BE" w14:paraId="515821C6" w14:textId="77777777">
      <w:pPr>
        <w:tabs>
          <w:tab w:val="left" w:pos="709"/>
          <w:tab w:val="left" w:pos="2160"/>
        </w:tabs>
        <w:ind w:left="705" w:firstLine="4"/>
        <w:jc w:val="both"/>
        <w:rPr>
          <w:lang w:val="es-PE"/>
        </w:rPr>
      </w:pPr>
    </w:p>
    <w:p w:rsidRPr="001074BE" w:rsidR="001074BE" w:rsidP="001074BE" w:rsidRDefault="001074BE" w14:paraId="3D14834B" w14:textId="77777777">
      <w:pPr>
        <w:tabs>
          <w:tab w:val="left" w:pos="709"/>
          <w:tab w:val="left" w:pos="1418"/>
        </w:tabs>
        <w:ind w:left="705" w:firstLine="4"/>
        <w:jc w:val="both"/>
        <w:rPr>
          <w:i/>
          <w:iCs/>
          <w:lang w:val="es-PE"/>
        </w:rPr>
      </w:pPr>
      <w:r w:rsidRPr="001074BE">
        <w:rPr>
          <w:i/>
          <w:iCs/>
          <w:lang w:val="es-PE"/>
        </w:rPr>
        <w:tab/>
      </w:r>
      <w:r w:rsidRPr="001074BE">
        <w:rPr>
          <w:i/>
          <w:iCs/>
          <w:lang w:val="es-PE"/>
        </w:rPr>
        <w:t>“Las enfermedades preexistentes están cubiertas dentro (…).</w:t>
      </w:r>
    </w:p>
    <w:p w:rsidRPr="001074BE" w:rsidR="001074BE" w:rsidP="001074BE" w:rsidRDefault="001074BE" w14:paraId="56FDB055" w14:textId="77777777">
      <w:pPr>
        <w:tabs>
          <w:tab w:val="left" w:pos="709"/>
          <w:tab w:val="left" w:pos="1418"/>
        </w:tabs>
        <w:ind w:left="705" w:firstLine="4"/>
        <w:jc w:val="both"/>
        <w:rPr>
          <w:i/>
          <w:iCs/>
          <w:lang w:val="es-PE"/>
        </w:rPr>
      </w:pPr>
    </w:p>
    <w:p w:rsidRPr="001074BE" w:rsidR="001074BE" w:rsidP="001074BE" w:rsidRDefault="001074BE" w14:paraId="5D628FC8" w14:textId="77777777">
      <w:pPr>
        <w:tabs>
          <w:tab w:val="left" w:pos="709"/>
          <w:tab w:val="left" w:pos="1418"/>
        </w:tabs>
        <w:ind w:left="1418"/>
        <w:jc w:val="both"/>
        <w:rPr>
          <w:lang w:val="es-PE"/>
        </w:rPr>
      </w:pPr>
      <w:r w:rsidRPr="001074BE">
        <w:rPr>
          <w:i/>
          <w:iCs/>
          <w:lang w:val="es-PE"/>
        </w:rPr>
        <w:tab/>
      </w:r>
      <w:r w:rsidRPr="001074BE">
        <w:rPr>
          <w:i/>
          <w:iCs/>
          <w:lang w:val="es-PE"/>
        </w:rPr>
        <w:t xml:space="preserve">Se entiende por preexistencia, cualquier condición de alteración del estado de salud diagnosticada por un profesional médico colegiado, </w:t>
      </w:r>
      <w:r w:rsidRPr="001074BE">
        <w:rPr>
          <w:b/>
          <w:bCs/>
          <w:i/>
          <w:iCs/>
          <w:lang w:val="es-PE"/>
        </w:rPr>
        <w:t xml:space="preserve">conocida por el titular o dependiente y no resuelta al momento previo a la presentación de la declaración jurada de salud”.   </w:t>
      </w:r>
      <w:r w:rsidRPr="001074BE">
        <w:rPr>
          <w:lang w:val="es-PE"/>
        </w:rPr>
        <w:t>Lo destacado es nuestro.</w:t>
      </w:r>
    </w:p>
    <w:p w:rsidRPr="001074BE" w:rsidR="001074BE" w:rsidP="001074BE" w:rsidRDefault="001074BE" w14:paraId="2932E2DE" w14:textId="77777777">
      <w:pPr>
        <w:tabs>
          <w:tab w:val="left" w:pos="709"/>
          <w:tab w:val="left" w:pos="2160"/>
        </w:tabs>
        <w:ind w:left="705" w:hanging="705"/>
        <w:jc w:val="both"/>
        <w:rPr>
          <w:i/>
          <w:iCs/>
          <w:lang w:val="es-PE"/>
        </w:rPr>
      </w:pPr>
    </w:p>
    <w:p w:rsidRPr="001074BE" w:rsidR="001074BE" w:rsidP="001074BE" w:rsidRDefault="001074BE" w14:paraId="2036381D" w14:textId="77777777">
      <w:pPr>
        <w:tabs>
          <w:tab w:val="left" w:pos="709"/>
          <w:tab w:val="left" w:pos="2160"/>
        </w:tabs>
        <w:ind w:left="705" w:hanging="705"/>
        <w:jc w:val="both"/>
        <w:rPr>
          <w:lang w:val="es-PE"/>
        </w:rPr>
      </w:pPr>
      <w:r w:rsidRPr="001074BE">
        <w:rPr>
          <w:lang w:val="es-PE"/>
        </w:rPr>
        <w:tab/>
      </w:r>
      <w:r w:rsidRPr="001074BE">
        <w:rPr>
          <w:lang w:val="es-PE"/>
        </w:rPr>
        <w:t>¿Cuándo se presenta la señalada declaración jurada de salud? Con la solicitud de seguro, de manera previa a la contratación.  El tema no admite mayor discusión.</w:t>
      </w:r>
    </w:p>
    <w:p w:rsidRPr="001074BE" w:rsidR="001074BE" w:rsidP="001074BE" w:rsidRDefault="001074BE" w14:paraId="5B1385BA" w14:textId="77777777">
      <w:pPr>
        <w:tabs>
          <w:tab w:val="left" w:pos="709"/>
          <w:tab w:val="left" w:pos="2160"/>
        </w:tabs>
        <w:ind w:left="705" w:hanging="705"/>
        <w:jc w:val="both"/>
        <w:rPr>
          <w:lang w:val="es-PE"/>
        </w:rPr>
      </w:pPr>
    </w:p>
    <w:p w:rsidRPr="001074BE" w:rsidR="001074BE" w:rsidP="001074BE" w:rsidRDefault="001074BE" w14:paraId="16FE1E91" w14:textId="77777777">
      <w:pPr>
        <w:tabs>
          <w:tab w:val="left" w:pos="709"/>
          <w:tab w:val="left" w:pos="2160"/>
        </w:tabs>
        <w:ind w:left="705" w:firstLine="4"/>
        <w:jc w:val="both"/>
        <w:rPr>
          <w:lang w:val="es-PE"/>
        </w:rPr>
      </w:pPr>
      <w:r w:rsidRPr="001074BE">
        <w:rPr>
          <w:lang w:val="es-PE"/>
        </w:rPr>
        <w:t>Las condiciones generales del seguro contratado definen la enfermedad preexistente conforme a lo siguiente:</w:t>
      </w:r>
    </w:p>
    <w:p w:rsidRPr="001074BE" w:rsidR="001074BE" w:rsidP="001074BE" w:rsidRDefault="001074BE" w14:paraId="2DE76D07" w14:textId="556D3127">
      <w:pPr>
        <w:tabs>
          <w:tab w:val="left" w:pos="709"/>
          <w:tab w:val="left" w:pos="2160"/>
        </w:tabs>
        <w:ind w:left="705" w:firstLine="4"/>
        <w:jc w:val="both"/>
        <w:rPr>
          <w:lang w:val="es-PE"/>
        </w:rPr>
      </w:pPr>
      <w:r w:rsidRPr="001074BE">
        <w:rPr>
          <w:noProof/>
          <w:lang w:val="es-PE"/>
        </w:rPr>
        <w:drawing>
          <wp:inline distT="0" distB="0" distL="0" distR="0" wp14:anchorId="491C29CC" wp14:editId="5B227EF4">
            <wp:extent cx="5505450" cy="96202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05450" cy="962025"/>
                    </a:xfrm>
                    <a:prstGeom prst="rect">
                      <a:avLst/>
                    </a:prstGeom>
                    <a:noFill/>
                    <a:ln>
                      <a:noFill/>
                    </a:ln>
                  </pic:spPr>
                </pic:pic>
              </a:graphicData>
            </a:graphic>
          </wp:inline>
        </w:drawing>
      </w:r>
    </w:p>
    <w:p w:rsidRPr="001074BE" w:rsidR="001074BE" w:rsidP="001074BE" w:rsidRDefault="001074BE" w14:paraId="224E82E8" w14:textId="77777777">
      <w:pPr>
        <w:tabs>
          <w:tab w:val="left" w:pos="709"/>
          <w:tab w:val="left" w:pos="2160"/>
        </w:tabs>
        <w:ind w:left="705" w:hanging="705"/>
        <w:jc w:val="both"/>
        <w:rPr>
          <w:lang w:val="es-PE"/>
        </w:rPr>
      </w:pPr>
    </w:p>
    <w:p w:rsidRPr="001074BE" w:rsidR="001074BE" w:rsidP="001074BE" w:rsidRDefault="001074BE" w14:paraId="3900BE32" w14:textId="3E9915AA">
      <w:pPr>
        <w:tabs>
          <w:tab w:val="left" w:pos="709"/>
          <w:tab w:val="left" w:pos="2160"/>
        </w:tabs>
        <w:ind w:left="705" w:firstLine="4"/>
        <w:jc w:val="both"/>
        <w:rPr>
          <w:lang w:val="es-PE"/>
        </w:rPr>
      </w:pPr>
      <w:r w:rsidRPr="2CC6F8D1" w:rsidR="001074BE">
        <w:rPr>
          <w:lang w:val="es-PE"/>
        </w:rPr>
        <w:t xml:space="preserve">Conforme se aprecia la indicada definición contractual es la legal anteriormente reproducida.  Resulta, en consecuencia, arbitrario el rechazo de cobertura expresado en su momento por </w:t>
      </w:r>
      <w:r w:rsidRPr="2CC6F8D1" w:rsidR="51AD4CF7">
        <w:rPr>
          <w:lang w:val="es-PE"/>
        </w:rPr>
        <w:t>......................................................</w:t>
      </w:r>
      <w:r w:rsidRPr="2CC6F8D1" w:rsidR="001074BE">
        <w:rPr>
          <w:lang w:val="es-PE"/>
        </w:rPr>
        <w:t xml:space="preserve"> que desconoce los alcances del propio texto contractual redactado por dicha empresa.</w:t>
      </w:r>
    </w:p>
    <w:p w:rsidRPr="001074BE" w:rsidR="001074BE" w:rsidP="001074BE" w:rsidRDefault="001074BE" w14:paraId="6C8D5BAE" w14:textId="77777777">
      <w:pPr>
        <w:tabs>
          <w:tab w:val="left" w:pos="709"/>
          <w:tab w:val="left" w:pos="2160"/>
        </w:tabs>
        <w:ind w:left="705" w:firstLine="4"/>
        <w:jc w:val="both"/>
        <w:rPr>
          <w:lang w:val="es-PE"/>
        </w:rPr>
      </w:pPr>
    </w:p>
    <w:p w:rsidRPr="001074BE" w:rsidR="001074BE" w:rsidP="001074BE" w:rsidRDefault="001074BE" w14:paraId="0603020C" w14:textId="77777777">
      <w:pPr>
        <w:tabs>
          <w:tab w:val="left" w:pos="709"/>
          <w:tab w:val="left" w:pos="2160"/>
        </w:tabs>
        <w:ind w:left="705" w:firstLine="4"/>
        <w:jc w:val="both"/>
        <w:rPr>
          <w:lang w:val="es-PE"/>
        </w:rPr>
      </w:pPr>
      <w:r w:rsidRPr="001074BE">
        <w:rPr>
          <w:lang w:val="es-PE"/>
        </w:rPr>
        <w:t xml:space="preserve">No habiéndose demostrado que, en el caso concreto, la póliza contiene una definición de la exclusión por enfermedad preexistente conforme a la cual ésta se genera al momento en que la póliza adquiere efectos, lo cierto es que conforme inclusive al propio texto del contrato de seguro la preexistencia se define al momento de la </w:t>
      </w:r>
      <w:r w:rsidRPr="001074BE">
        <w:rPr>
          <w:lang w:val="es-PE"/>
        </w:rPr>
        <w:t>contratación, siendo que, en el presente caso, conforme ya ha sido indicado, no es controvertido que el asegurado contrajo el COVID 19 en marzo de 2021, entre la fecha de contratación de las pólizas (febrero de 2021) y de su entrada en vigencia anual (1 de abril de 2021); siendo que tampoco es controvertido que la causa de su muerte obedeció a dicha enfermedad.</w:t>
      </w:r>
    </w:p>
    <w:p w:rsidRPr="001074BE" w:rsidR="001074BE" w:rsidP="001074BE" w:rsidRDefault="001074BE" w14:paraId="3C724620" w14:textId="77777777">
      <w:pPr>
        <w:tabs>
          <w:tab w:val="left" w:pos="709"/>
          <w:tab w:val="left" w:pos="2160"/>
        </w:tabs>
        <w:ind w:left="705" w:hanging="705"/>
        <w:jc w:val="both"/>
        <w:rPr>
          <w:lang w:val="es-PE"/>
        </w:rPr>
      </w:pPr>
    </w:p>
    <w:p w:rsidRPr="001074BE" w:rsidR="001074BE" w:rsidP="001074BE" w:rsidRDefault="001074BE" w14:paraId="06F90335" w14:textId="77777777">
      <w:pPr>
        <w:tabs>
          <w:tab w:val="left" w:pos="709"/>
          <w:tab w:val="left" w:pos="2160"/>
        </w:tabs>
        <w:ind w:left="705" w:hanging="705"/>
        <w:jc w:val="both"/>
        <w:rPr>
          <w:lang w:val="es-PE"/>
        </w:rPr>
      </w:pPr>
      <w:r w:rsidRPr="001074BE">
        <w:rPr>
          <w:lang w:val="es-PE"/>
        </w:rPr>
        <w:tab/>
      </w:r>
      <w:r w:rsidRPr="001074BE">
        <w:rPr>
          <w:lang w:val="es-PE"/>
        </w:rPr>
        <w:t>Por lo tanto, la muerte del asegurado no corresponde al supuesto invocado arbitraria e irregularmente por la aseguradora como exclusión, siendo que esta última no se ha configurado conforme al contrato y a ley.</w:t>
      </w:r>
    </w:p>
    <w:p w:rsidRPr="001074BE" w:rsidR="001074BE" w:rsidP="001074BE" w:rsidRDefault="001074BE" w14:paraId="19FCC9F8" w14:textId="77777777">
      <w:pPr>
        <w:tabs>
          <w:tab w:val="left" w:pos="709"/>
          <w:tab w:val="left" w:pos="2160"/>
        </w:tabs>
        <w:ind w:left="705" w:hanging="705"/>
        <w:jc w:val="both"/>
        <w:rPr>
          <w:lang w:val="es-PE"/>
        </w:rPr>
      </w:pPr>
    </w:p>
    <w:p w:rsidRPr="001074BE" w:rsidR="001074BE" w:rsidP="001074BE" w:rsidRDefault="001074BE" w14:paraId="11DCEE09" w14:textId="77777777">
      <w:pPr>
        <w:tabs>
          <w:tab w:val="left" w:pos="709"/>
          <w:tab w:val="left" w:pos="2160"/>
        </w:tabs>
        <w:ind w:left="705" w:hanging="705"/>
        <w:jc w:val="both"/>
        <w:rPr>
          <w:lang w:val="es-PE"/>
        </w:rPr>
      </w:pPr>
      <w:r w:rsidRPr="001074BE">
        <w:rPr>
          <w:lang w:val="es-PE"/>
        </w:rPr>
        <w:t>7.6.</w:t>
      </w:r>
      <w:r w:rsidRPr="001074BE">
        <w:rPr>
          <w:lang w:val="es-PE"/>
        </w:rPr>
        <w:tab/>
      </w:r>
      <w:r w:rsidRPr="001074BE">
        <w:rPr>
          <w:lang w:val="es-PE"/>
        </w:rPr>
        <w:t>De acuerdo a lo analizado y concluido precedentemente carece de objeto que este colegiado analice si las pólizas relativas a esta reclamación corresponden o no a pólizas contratadas, esto es, a las cuales se afilió el asegurado por el período anual inmediato anterior (1 de abril de 2020 al 1 de abril de 2021), destacando que la circunstancia que exista identidad de los beneficiarios, más no identidad del asegurado, no conlleva renovación ni continuidad de coberturas en el tiempo.</w:t>
      </w:r>
    </w:p>
    <w:p w:rsidRPr="001074BE" w:rsidR="001074BE" w:rsidP="001074BE" w:rsidRDefault="001074BE" w14:paraId="63A498EC" w14:textId="77777777">
      <w:pPr>
        <w:tabs>
          <w:tab w:val="left" w:pos="709"/>
          <w:tab w:val="left" w:pos="2160"/>
        </w:tabs>
        <w:ind w:left="705" w:hanging="705"/>
        <w:jc w:val="both"/>
        <w:rPr>
          <w:lang w:val="es-PE"/>
        </w:rPr>
      </w:pPr>
    </w:p>
    <w:p w:rsidRPr="001074BE" w:rsidR="001074BE" w:rsidP="001074BE" w:rsidRDefault="001074BE" w14:paraId="3C8B84C7" w14:textId="16902E9E">
      <w:pPr>
        <w:tabs>
          <w:tab w:val="left" w:pos="709"/>
          <w:tab w:val="left" w:pos="2160"/>
        </w:tabs>
        <w:ind w:left="705" w:hanging="705"/>
        <w:jc w:val="both"/>
        <w:rPr>
          <w:lang w:val="es-PE"/>
        </w:rPr>
      </w:pPr>
      <w:r w:rsidRPr="2CC6F8D1" w:rsidR="001074BE">
        <w:rPr>
          <w:lang w:val="es-PE"/>
        </w:rPr>
        <w:t>7.7.</w:t>
      </w:r>
      <w:r>
        <w:tab/>
      </w:r>
      <w:r w:rsidRPr="2CC6F8D1" w:rsidR="001074BE">
        <w:rPr>
          <w:lang w:val="es-PE"/>
        </w:rPr>
        <w:t xml:space="preserve">En síntesis, no sólo ha sido arbitraria la negativa reiterada de la aseguradora de brindar la cobertura solicitada por el fallecimiento del asegurado, dado que dicha muerte no obedece a una preexistencia, sino que el respectivo rechazo es definitivamente insustentable porque no está probado que, en el supuesto negado se hubiese generado la preexistencia, que </w:t>
      </w:r>
      <w:r w:rsidRPr="2CC6F8D1" w:rsidR="1584B81D">
        <w:rPr>
          <w:lang w:val="es-PE"/>
        </w:rPr>
        <w:t>......................................</w:t>
      </w:r>
      <w:r w:rsidRPr="2CC6F8D1" w:rsidR="001074BE">
        <w:rPr>
          <w:lang w:val="es-PE"/>
        </w:rPr>
        <w:t xml:space="preserve"> cumplió con informar oportuna, adecuada y suficientemente al asegurado sobre el régimen de exclusiones.</w:t>
      </w:r>
    </w:p>
    <w:p w:rsidRPr="001074BE" w:rsidR="001074BE" w:rsidP="001074BE" w:rsidRDefault="001074BE" w14:paraId="4F71A779" w14:textId="77777777">
      <w:pPr>
        <w:tabs>
          <w:tab w:val="left" w:pos="2160"/>
        </w:tabs>
        <w:rPr>
          <w:lang w:val="es-PE"/>
        </w:rPr>
      </w:pPr>
    </w:p>
    <w:p w:rsidRPr="001074BE" w:rsidR="001074BE" w:rsidP="001074BE" w:rsidRDefault="001074BE" w14:paraId="5632BD59" w14:textId="77777777">
      <w:pPr>
        <w:tabs>
          <w:tab w:val="left" w:pos="709"/>
          <w:tab w:val="left" w:pos="2160"/>
        </w:tabs>
        <w:jc w:val="both"/>
      </w:pPr>
      <w:r w:rsidRPr="001074BE">
        <w:rPr>
          <w:lang w:val="es-PE"/>
        </w:rPr>
        <w:t xml:space="preserve">Atendiendo a las consideraciones expresadas, este colegiado </w:t>
      </w:r>
      <w:r w:rsidRPr="001074BE">
        <w:t>concluye su apreciación razonada y conjunta al amparo de lo establecido en su Reglamento, estimado que el rechazo de cobertura fue ilegítimo, por lo que</w:t>
      </w:r>
    </w:p>
    <w:p w:rsidRPr="001074BE" w:rsidR="001074BE" w:rsidP="001074BE" w:rsidRDefault="001074BE" w14:paraId="7396EADA" w14:textId="77777777">
      <w:pPr>
        <w:tabs>
          <w:tab w:val="left" w:pos="709"/>
          <w:tab w:val="left" w:pos="2160"/>
        </w:tabs>
        <w:jc w:val="both"/>
      </w:pPr>
    </w:p>
    <w:p w:rsidRPr="001074BE" w:rsidR="001074BE" w:rsidP="001074BE" w:rsidRDefault="001074BE" w14:paraId="7FBCA022" w14:textId="77777777">
      <w:pPr>
        <w:tabs>
          <w:tab w:val="left" w:pos="709"/>
          <w:tab w:val="left" w:pos="2160"/>
        </w:tabs>
        <w:jc w:val="both"/>
        <w:rPr>
          <w:b/>
        </w:rPr>
      </w:pPr>
      <w:r w:rsidRPr="001074BE">
        <w:rPr>
          <w:b/>
        </w:rPr>
        <w:t>SE RESUELVE</w:t>
      </w:r>
      <w:r w:rsidRPr="001074BE">
        <w:rPr>
          <w:b/>
          <w:lang w:val="es-PE"/>
        </w:rPr>
        <w:t>:</w:t>
      </w:r>
    </w:p>
    <w:p w:rsidRPr="001074BE" w:rsidR="001074BE" w:rsidP="001074BE" w:rsidRDefault="001074BE" w14:paraId="02582AC5" w14:textId="77777777">
      <w:pPr>
        <w:tabs>
          <w:tab w:val="left" w:pos="709"/>
          <w:tab w:val="left" w:pos="2160"/>
        </w:tabs>
        <w:jc w:val="both"/>
        <w:rPr>
          <w:b/>
          <w:bCs/>
        </w:rPr>
      </w:pPr>
    </w:p>
    <w:p w:rsidRPr="001074BE" w:rsidR="001074BE" w:rsidP="001074BE" w:rsidRDefault="001074BE" w14:paraId="0B6D8922" w14:textId="7EAF330B">
      <w:pPr>
        <w:jc w:val="both"/>
        <w:rPr>
          <w:lang w:val="es-PE"/>
        </w:rPr>
      </w:pPr>
      <w:r w:rsidRPr="2CC6F8D1" w:rsidR="001074BE">
        <w:rPr>
          <w:b w:val="1"/>
          <w:bCs w:val="1"/>
          <w:lang w:val="es-PE"/>
        </w:rPr>
        <w:t xml:space="preserve">DECLARAR FUNDADA </w:t>
      </w:r>
      <w:r w:rsidRPr="2CC6F8D1" w:rsidR="001074BE">
        <w:rPr>
          <w:lang w:val="es-PE"/>
        </w:rPr>
        <w:t xml:space="preserve">la reclamación interpuesta por doña </w:t>
      </w:r>
      <w:r w:rsidRPr="2CC6F8D1" w:rsidR="279A7C6D">
        <w:rPr>
          <w:lang w:val="es-PE"/>
        </w:rPr>
        <w:t>.......................................................</w:t>
      </w:r>
      <w:r w:rsidRPr="2CC6F8D1" w:rsidR="001074BE">
        <w:rPr>
          <w:lang w:val="es-PE"/>
        </w:rPr>
        <w:t xml:space="preserve"> </w:t>
      </w:r>
      <w:r w:rsidR="001074BE">
        <w:rPr/>
        <w:t xml:space="preserve">contra </w:t>
      </w:r>
      <w:r w:rsidR="100C5C3A">
        <w:rPr/>
        <w:t>.....................................................</w:t>
      </w:r>
      <w:r w:rsidRPr="2CC6F8D1" w:rsidR="001074BE">
        <w:rPr>
          <w:lang w:val="es-PE"/>
        </w:rPr>
        <w:t>, por lo que corresponde otorgar cobertura al siniestro reclamado en los términos y condiciones contratados en las correspondientes pólizas.</w:t>
      </w:r>
    </w:p>
    <w:p w:rsidRPr="001074BE" w:rsidR="009630E4" w:rsidP="009630E4" w:rsidRDefault="009630E4" w14:paraId="2B3D86E7" w14:textId="6F56710E">
      <w:pPr>
        <w:tabs>
          <w:tab w:val="left" w:pos="0"/>
          <w:tab w:val="left" w:pos="1416"/>
          <w:tab w:val="left" w:pos="2977"/>
          <w:tab w:val="left" w:pos="4248"/>
          <w:tab w:val="left" w:pos="4956"/>
          <w:tab w:val="left" w:pos="5664"/>
          <w:tab w:val="left" w:pos="6372"/>
          <w:tab w:val="left" w:pos="7125"/>
        </w:tabs>
        <w:jc w:val="both"/>
        <w:rPr>
          <w:lang w:val="es-PE"/>
        </w:rPr>
      </w:pPr>
    </w:p>
    <w:p w:rsidRPr="001074BE" w:rsidR="001631D6" w:rsidP="00F202DC" w:rsidRDefault="00F15FBA" w14:paraId="48C7895B" w14:textId="00952C70">
      <w:pPr>
        <w:jc w:val="right"/>
        <w:outlineLvl w:val="0"/>
        <w:rPr>
          <w:lang w:val="es-PE"/>
        </w:rPr>
      </w:pPr>
      <w:r w:rsidRPr="001074BE">
        <w:rPr>
          <w:lang w:val="es-PE"/>
        </w:rPr>
        <w:t xml:space="preserve">Lima, </w:t>
      </w:r>
      <w:r w:rsidRPr="001074BE" w:rsidR="0096094A">
        <w:t>0</w:t>
      </w:r>
      <w:r w:rsidR="0073530B">
        <w:t>9</w:t>
      </w:r>
      <w:r w:rsidRPr="001074BE" w:rsidR="0098224D">
        <w:t xml:space="preserve"> </w:t>
      </w:r>
      <w:r w:rsidRPr="001074BE">
        <w:rPr>
          <w:lang w:val="es-PE"/>
        </w:rPr>
        <w:t>de</w:t>
      </w:r>
      <w:r w:rsidRPr="001074BE" w:rsidR="00E13D0F">
        <w:rPr>
          <w:lang w:val="es-PE"/>
        </w:rPr>
        <w:t xml:space="preserve"> </w:t>
      </w:r>
      <w:r w:rsidRPr="001074BE" w:rsidR="0096094A">
        <w:rPr>
          <w:lang w:val="es-PE"/>
        </w:rPr>
        <w:t>mayo</w:t>
      </w:r>
      <w:r w:rsidRPr="001074BE" w:rsidR="001631D6">
        <w:rPr>
          <w:lang w:val="es-PE"/>
        </w:rPr>
        <w:t xml:space="preserve"> </w:t>
      </w:r>
      <w:r w:rsidRPr="001074BE">
        <w:rPr>
          <w:lang w:val="es-PE"/>
        </w:rPr>
        <w:t>de 20</w:t>
      </w:r>
      <w:r w:rsidRPr="001074BE" w:rsidR="001631D6">
        <w:rPr>
          <w:lang w:val="es-PE"/>
        </w:rPr>
        <w:t>2</w:t>
      </w:r>
      <w:r w:rsidRPr="001074BE" w:rsidR="00444D29">
        <w:rPr>
          <w:lang w:val="es-PE"/>
        </w:rPr>
        <w:t>2</w:t>
      </w:r>
    </w:p>
    <w:p w:rsidRPr="001074BE" w:rsidR="00F202DC" w:rsidP="001631D6" w:rsidRDefault="00F202DC" w14:paraId="55EA6443" w14:textId="77777777">
      <w:pPr>
        <w:jc w:val="both"/>
      </w:pPr>
    </w:p>
    <w:p w:rsidRPr="001074BE" w:rsidR="001631D6" w:rsidP="001631D6" w:rsidRDefault="001631D6" w14:paraId="54F717D9" w14:textId="77777777">
      <w:pPr>
        <w:jc w:val="both"/>
        <w:rPr>
          <w:b/>
          <w:bCs/>
          <w:i/>
          <w:iCs/>
          <w:lang w:val="es-ES_tradnl"/>
        </w:rPr>
      </w:pPr>
      <w:r w:rsidRPr="001074BE">
        <w:rPr>
          <w:b/>
          <w:bCs/>
          <w:i/>
          <w:iCs/>
          <w:lang w:val="es-ES_tradnl"/>
        </w:rPr>
        <w:t>La Secretaría Técnica certifica que la presente resolución cuenta con el voto de los vocales cuyos nombres figuran en el presente documento.</w:t>
      </w:r>
    </w:p>
    <w:p w:rsidRPr="001074BE" w:rsidR="001631D6" w:rsidP="001631D6" w:rsidRDefault="001631D6" w14:paraId="265ABE8B" w14:textId="77777777">
      <w:pPr>
        <w:jc w:val="both"/>
        <w:rPr>
          <w:b/>
          <w:bCs/>
          <w:i/>
          <w:iCs/>
          <w:lang w:val="es-ES_tradnl"/>
        </w:rPr>
      </w:pPr>
    </w:p>
    <w:p w:rsidRPr="001074BE" w:rsidR="001631D6" w:rsidP="001631D6" w:rsidRDefault="001631D6" w14:paraId="024CA4C1" w14:textId="77777777">
      <w:pPr>
        <w:jc w:val="both"/>
        <w:rPr>
          <w:b/>
          <w:bCs/>
          <w:i/>
          <w:iCs/>
          <w:lang w:val="es-ES_tradnl"/>
        </w:rPr>
      </w:pPr>
    </w:p>
    <w:p w:rsidRPr="001074BE" w:rsidR="003E6BA6" w:rsidP="003E6BA6" w:rsidRDefault="0096094A" w14:paraId="7E9839D4" w14:textId="0E0E06BB">
      <w:pPr>
        <w:spacing w:line="360" w:lineRule="auto"/>
        <w:jc w:val="center"/>
        <w:rPr>
          <w:b/>
          <w:bCs/>
        </w:rPr>
      </w:pPr>
      <w:r w:rsidRPr="001074BE">
        <w:rPr>
          <w:b/>
          <w:bCs/>
        </w:rPr>
        <w:t xml:space="preserve">Marco Antonio Ortega Piana </w:t>
      </w:r>
      <w:r w:rsidRPr="001074BE" w:rsidR="003E6BA6">
        <w:rPr>
          <w:b/>
          <w:bCs/>
        </w:rPr>
        <w:t>– Presidente</w:t>
      </w:r>
    </w:p>
    <w:p w:rsidRPr="001074BE" w:rsidR="0096094A" w:rsidP="0096094A" w:rsidRDefault="0096094A" w14:paraId="3458C0C0" w14:textId="6E7C8E64">
      <w:pPr>
        <w:spacing w:line="360" w:lineRule="auto"/>
        <w:jc w:val="center"/>
        <w:rPr>
          <w:b/>
          <w:bCs/>
        </w:rPr>
      </w:pPr>
      <w:r w:rsidRPr="001074BE">
        <w:rPr>
          <w:b/>
          <w:bCs/>
        </w:rPr>
        <w:t>María Eugenia Valdez Fernández Baca– Vocal</w:t>
      </w:r>
    </w:p>
    <w:p w:rsidRPr="001074BE" w:rsidR="001631D6" w:rsidP="001631D6" w:rsidRDefault="001631D6" w14:paraId="515933D0" w14:textId="575B7E12">
      <w:pPr>
        <w:spacing w:line="360" w:lineRule="auto"/>
        <w:jc w:val="center"/>
        <w:rPr>
          <w:b/>
          <w:bCs/>
        </w:rPr>
      </w:pPr>
      <w:r w:rsidRPr="001074BE">
        <w:rPr>
          <w:b/>
          <w:bCs/>
        </w:rPr>
        <w:t xml:space="preserve">Rolando Eyzaguirre Maccan – </w:t>
      </w:r>
      <w:r w:rsidRPr="001074BE" w:rsidR="003E6BA6">
        <w:rPr>
          <w:b/>
          <w:bCs/>
        </w:rPr>
        <w:t>Vocal</w:t>
      </w:r>
    </w:p>
    <w:p w:rsidRPr="001074BE" w:rsidR="00517989" w:rsidP="00AB70B7" w:rsidRDefault="00AB70B7" w14:paraId="164CAA9F" w14:textId="01A81F40">
      <w:pPr>
        <w:spacing w:line="360" w:lineRule="auto"/>
        <w:jc w:val="center"/>
        <w:rPr>
          <w:b/>
          <w:bCs/>
        </w:rPr>
      </w:pPr>
      <w:r w:rsidRPr="001074BE">
        <w:rPr>
          <w:b/>
          <w:bCs/>
        </w:rPr>
        <w:t>Gonzalo Abad del Busto - Vocal</w:t>
      </w:r>
    </w:p>
    <w:p w:rsidRPr="003E772B" w:rsidR="00865247" w:rsidRDefault="00865247" w14:paraId="0F6CCBAC" w14:textId="77777777"/>
    <w:sectPr w:rsidRPr="003E772B" w:rsidR="00865247" w:rsidSect="00F552B2">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43B86" w:rsidP="005F148C" w:rsidRDefault="00143B86" w14:paraId="1C700BCD" w14:textId="77777777">
      <w:r>
        <w:separator/>
      </w:r>
    </w:p>
  </w:endnote>
  <w:endnote w:type="continuationSeparator" w:id="0">
    <w:p w:rsidR="00143B86" w:rsidP="005F148C" w:rsidRDefault="00143B86" w14:paraId="2DBCD4C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43B86" w:rsidP="005F148C" w:rsidRDefault="00143B86" w14:paraId="429F1509" w14:textId="77777777">
      <w:r>
        <w:separator/>
      </w:r>
    </w:p>
  </w:footnote>
  <w:footnote w:type="continuationSeparator" w:id="0">
    <w:p w:rsidR="00143B86" w:rsidP="005F148C" w:rsidRDefault="00143B86" w14:paraId="75317EF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7"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8"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0"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7"/>
  </w:num>
  <w:num w:numId="9" w16cid:durableId="18228498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1"/>
  </w:num>
  <w:num w:numId="11" w16cid:durableId="765226947">
    <w:abstractNumId w:val="4"/>
  </w:num>
  <w:num w:numId="12" w16cid:durableId="248201111">
    <w:abstractNumId w:val="12"/>
  </w:num>
  <w:num w:numId="13" w16cid:durableId="7744033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B23C9"/>
    <w:rsid w:val="000B4405"/>
    <w:rsid w:val="000D2700"/>
    <w:rsid w:val="000E1883"/>
    <w:rsid w:val="000E52A2"/>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70BA0"/>
    <w:rsid w:val="00170F87"/>
    <w:rsid w:val="001759F6"/>
    <w:rsid w:val="00177464"/>
    <w:rsid w:val="00180922"/>
    <w:rsid w:val="00193A8A"/>
    <w:rsid w:val="00195646"/>
    <w:rsid w:val="00196162"/>
    <w:rsid w:val="00196D53"/>
    <w:rsid w:val="00197FB2"/>
    <w:rsid w:val="001A0AB8"/>
    <w:rsid w:val="001A3593"/>
    <w:rsid w:val="001A791E"/>
    <w:rsid w:val="001B6607"/>
    <w:rsid w:val="001C2B16"/>
    <w:rsid w:val="001C5991"/>
    <w:rsid w:val="001D01FD"/>
    <w:rsid w:val="001D30D1"/>
    <w:rsid w:val="001E1429"/>
    <w:rsid w:val="001E6B7D"/>
    <w:rsid w:val="001F004E"/>
    <w:rsid w:val="002024EE"/>
    <w:rsid w:val="0020442B"/>
    <w:rsid w:val="00205001"/>
    <w:rsid w:val="00214ED6"/>
    <w:rsid w:val="00233ED8"/>
    <w:rsid w:val="002370F4"/>
    <w:rsid w:val="00251FD7"/>
    <w:rsid w:val="00265628"/>
    <w:rsid w:val="00265B6F"/>
    <w:rsid w:val="00281026"/>
    <w:rsid w:val="0029622B"/>
    <w:rsid w:val="002A2188"/>
    <w:rsid w:val="002B14D5"/>
    <w:rsid w:val="002C236D"/>
    <w:rsid w:val="002C79AF"/>
    <w:rsid w:val="002E338A"/>
    <w:rsid w:val="002E35A4"/>
    <w:rsid w:val="002E35DA"/>
    <w:rsid w:val="002E708C"/>
    <w:rsid w:val="002F7E39"/>
    <w:rsid w:val="00302CD3"/>
    <w:rsid w:val="00316A1B"/>
    <w:rsid w:val="00323387"/>
    <w:rsid w:val="0032570B"/>
    <w:rsid w:val="00326F1E"/>
    <w:rsid w:val="0033155F"/>
    <w:rsid w:val="00332769"/>
    <w:rsid w:val="003600C6"/>
    <w:rsid w:val="00372156"/>
    <w:rsid w:val="00372FA3"/>
    <w:rsid w:val="00376F63"/>
    <w:rsid w:val="00390EFF"/>
    <w:rsid w:val="003977C8"/>
    <w:rsid w:val="003A0FAD"/>
    <w:rsid w:val="003A6B6C"/>
    <w:rsid w:val="003B46E3"/>
    <w:rsid w:val="003B4770"/>
    <w:rsid w:val="003B5737"/>
    <w:rsid w:val="003C2F84"/>
    <w:rsid w:val="003E353E"/>
    <w:rsid w:val="003E6A10"/>
    <w:rsid w:val="003E6BA6"/>
    <w:rsid w:val="003E772B"/>
    <w:rsid w:val="003F48E1"/>
    <w:rsid w:val="003F6CE5"/>
    <w:rsid w:val="00412A77"/>
    <w:rsid w:val="0041480F"/>
    <w:rsid w:val="00417664"/>
    <w:rsid w:val="00417E23"/>
    <w:rsid w:val="0044190B"/>
    <w:rsid w:val="004419E4"/>
    <w:rsid w:val="004446E3"/>
    <w:rsid w:val="00444D29"/>
    <w:rsid w:val="004569EE"/>
    <w:rsid w:val="0045742B"/>
    <w:rsid w:val="00467825"/>
    <w:rsid w:val="00471E40"/>
    <w:rsid w:val="004732E6"/>
    <w:rsid w:val="00477D05"/>
    <w:rsid w:val="0048478B"/>
    <w:rsid w:val="004854D9"/>
    <w:rsid w:val="00491944"/>
    <w:rsid w:val="00492DB9"/>
    <w:rsid w:val="004974ED"/>
    <w:rsid w:val="004B393A"/>
    <w:rsid w:val="004B6E20"/>
    <w:rsid w:val="004C64BF"/>
    <w:rsid w:val="004D3246"/>
    <w:rsid w:val="004E0934"/>
    <w:rsid w:val="004E50D6"/>
    <w:rsid w:val="004F2B90"/>
    <w:rsid w:val="00506323"/>
    <w:rsid w:val="00511CED"/>
    <w:rsid w:val="00516549"/>
    <w:rsid w:val="00520FDC"/>
    <w:rsid w:val="005276A6"/>
    <w:rsid w:val="00531FBE"/>
    <w:rsid w:val="0053358C"/>
    <w:rsid w:val="00534670"/>
    <w:rsid w:val="00567EEF"/>
    <w:rsid w:val="0058358B"/>
    <w:rsid w:val="005B54AF"/>
    <w:rsid w:val="005B7ECC"/>
    <w:rsid w:val="005C24D1"/>
    <w:rsid w:val="005C48B0"/>
    <w:rsid w:val="005C5922"/>
    <w:rsid w:val="005D0395"/>
    <w:rsid w:val="005D1456"/>
    <w:rsid w:val="005D1DDE"/>
    <w:rsid w:val="005D4638"/>
    <w:rsid w:val="005D7383"/>
    <w:rsid w:val="005F1349"/>
    <w:rsid w:val="005F148C"/>
    <w:rsid w:val="005F4751"/>
    <w:rsid w:val="0060033C"/>
    <w:rsid w:val="00644FAD"/>
    <w:rsid w:val="00647AEE"/>
    <w:rsid w:val="00651449"/>
    <w:rsid w:val="006629E7"/>
    <w:rsid w:val="00664636"/>
    <w:rsid w:val="00677A2F"/>
    <w:rsid w:val="00677FBF"/>
    <w:rsid w:val="006846C3"/>
    <w:rsid w:val="0069382D"/>
    <w:rsid w:val="006A1077"/>
    <w:rsid w:val="006A754A"/>
    <w:rsid w:val="006B65F2"/>
    <w:rsid w:val="006C5328"/>
    <w:rsid w:val="006D33B8"/>
    <w:rsid w:val="006E2F68"/>
    <w:rsid w:val="00716FB2"/>
    <w:rsid w:val="0072229D"/>
    <w:rsid w:val="007224F7"/>
    <w:rsid w:val="00734447"/>
    <w:rsid w:val="0073530B"/>
    <w:rsid w:val="007408CA"/>
    <w:rsid w:val="00742D07"/>
    <w:rsid w:val="00743E3F"/>
    <w:rsid w:val="007474DB"/>
    <w:rsid w:val="0076125A"/>
    <w:rsid w:val="00776208"/>
    <w:rsid w:val="00782489"/>
    <w:rsid w:val="00784209"/>
    <w:rsid w:val="007855C9"/>
    <w:rsid w:val="00793F6A"/>
    <w:rsid w:val="0079416E"/>
    <w:rsid w:val="007A22CF"/>
    <w:rsid w:val="007B49ED"/>
    <w:rsid w:val="007C2FC5"/>
    <w:rsid w:val="007C3730"/>
    <w:rsid w:val="007C4BDB"/>
    <w:rsid w:val="007D196C"/>
    <w:rsid w:val="007D353F"/>
    <w:rsid w:val="007D77D3"/>
    <w:rsid w:val="007E430D"/>
    <w:rsid w:val="007E7D40"/>
    <w:rsid w:val="00804519"/>
    <w:rsid w:val="00812270"/>
    <w:rsid w:val="00832FA5"/>
    <w:rsid w:val="00834DFE"/>
    <w:rsid w:val="00835D6A"/>
    <w:rsid w:val="00840DD0"/>
    <w:rsid w:val="00841511"/>
    <w:rsid w:val="00856856"/>
    <w:rsid w:val="0086290F"/>
    <w:rsid w:val="00864800"/>
    <w:rsid w:val="00865247"/>
    <w:rsid w:val="00865B73"/>
    <w:rsid w:val="00873142"/>
    <w:rsid w:val="00892A1F"/>
    <w:rsid w:val="008930FB"/>
    <w:rsid w:val="00895FF5"/>
    <w:rsid w:val="008A1DAB"/>
    <w:rsid w:val="008A67AB"/>
    <w:rsid w:val="008C51A3"/>
    <w:rsid w:val="008C6E86"/>
    <w:rsid w:val="008D0547"/>
    <w:rsid w:val="008D2D71"/>
    <w:rsid w:val="008E2878"/>
    <w:rsid w:val="008E2E17"/>
    <w:rsid w:val="008E726A"/>
    <w:rsid w:val="008F189D"/>
    <w:rsid w:val="008F3450"/>
    <w:rsid w:val="009029DF"/>
    <w:rsid w:val="00910070"/>
    <w:rsid w:val="00914E63"/>
    <w:rsid w:val="00916337"/>
    <w:rsid w:val="0092266A"/>
    <w:rsid w:val="00922D8E"/>
    <w:rsid w:val="00932BC8"/>
    <w:rsid w:val="009335C8"/>
    <w:rsid w:val="00934888"/>
    <w:rsid w:val="0093542F"/>
    <w:rsid w:val="009358E7"/>
    <w:rsid w:val="0096094A"/>
    <w:rsid w:val="00960B69"/>
    <w:rsid w:val="009630E4"/>
    <w:rsid w:val="00967AA0"/>
    <w:rsid w:val="00970534"/>
    <w:rsid w:val="009767BB"/>
    <w:rsid w:val="00977F56"/>
    <w:rsid w:val="0098224D"/>
    <w:rsid w:val="009827D5"/>
    <w:rsid w:val="00985EA6"/>
    <w:rsid w:val="00987104"/>
    <w:rsid w:val="009A589C"/>
    <w:rsid w:val="009A7580"/>
    <w:rsid w:val="009B120B"/>
    <w:rsid w:val="009B3934"/>
    <w:rsid w:val="009B4252"/>
    <w:rsid w:val="009C28AE"/>
    <w:rsid w:val="009C4A1C"/>
    <w:rsid w:val="009D23DC"/>
    <w:rsid w:val="00A00B92"/>
    <w:rsid w:val="00A10200"/>
    <w:rsid w:val="00A14315"/>
    <w:rsid w:val="00A223FC"/>
    <w:rsid w:val="00A26BA7"/>
    <w:rsid w:val="00A433D8"/>
    <w:rsid w:val="00A5280B"/>
    <w:rsid w:val="00A52EA0"/>
    <w:rsid w:val="00A5329C"/>
    <w:rsid w:val="00A54A78"/>
    <w:rsid w:val="00A57082"/>
    <w:rsid w:val="00A653A1"/>
    <w:rsid w:val="00A663A2"/>
    <w:rsid w:val="00A73FB8"/>
    <w:rsid w:val="00A74FD1"/>
    <w:rsid w:val="00A80BAD"/>
    <w:rsid w:val="00A936B3"/>
    <w:rsid w:val="00AA7C0A"/>
    <w:rsid w:val="00AB13B9"/>
    <w:rsid w:val="00AB3C0F"/>
    <w:rsid w:val="00AB4E49"/>
    <w:rsid w:val="00AB572B"/>
    <w:rsid w:val="00AB70B7"/>
    <w:rsid w:val="00AB76D5"/>
    <w:rsid w:val="00AC3678"/>
    <w:rsid w:val="00AC5B57"/>
    <w:rsid w:val="00AC68FA"/>
    <w:rsid w:val="00AC7D5A"/>
    <w:rsid w:val="00AC7F7C"/>
    <w:rsid w:val="00AD7364"/>
    <w:rsid w:val="00AE33DC"/>
    <w:rsid w:val="00AE40BA"/>
    <w:rsid w:val="00AE6ED7"/>
    <w:rsid w:val="00AF3CE0"/>
    <w:rsid w:val="00AF7C8A"/>
    <w:rsid w:val="00B04114"/>
    <w:rsid w:val="00B44E44"/>
    <w:rsid w:val="00B51C10"/>
    <w:rsid w:val="00B52FDA"/>
    <w:rsid w:val="00B60E25"/>
    <w:rsid w:val="00B63FA5"/>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7E0A"/>
    <w:rsid w:val="00BF63D6"/>
    <w:rsid w:val="00C04395"/>
    <w:rsid w:val="00C11655"/>
    <w:rsid w:val="00C15D24"/>
    <w:rsid w:val="00C21994"/>
    <w:rsid w:val="00C21A69"/>
    <w:rsid w:val="00C45FF3"/>
    <w:rsid w:val="00C5693C"/>
    <w:rsid w:val="00C71B0D"/>
    <w:rsid w:val="00C7511D"/>
    <w:rsid w:val="00C841FA"/>
    <w:rsid w:val="00C85630"/>
    <w:rsid w:val="00CA4FD6"/>
    <w:rsid w:val="00CB1E6F"/>
    <w:rsid w:val="00CB451A"/>
    <w:rsid w:val="00CB7C37"/>
    <w:rsid w:val="00CC23ED"/>
    <w:rsid w:val="00CE002B"/>
    <w:rsid w:val="00CF3742"/>
    <w:rsid w:val="00D01DEB"/>
    <w:rsid w:val="00D10FB7"/>
    <w:rsid w:val="00D11974"/>
    <w:rsid w:val="00D128FF"/>
    <w:rsid w:val="00D15AF0"/>
    <w:rsid w:val="00D15C1E"/>
    <w:rsid w:val="00D25C4B"/>
    <w:rsid w:val="00D56839"/>
    <w:rsid w:val="00D62160"/>
    <w:rsid w:val="00D70082"/>
    <w:rsid w:val="00D86E87"/>
    <w:rsid w:val="00D9006E"/>
    <w:rsid w:val="00D942CE"/>
    <w:rsid w:val="00DB1A50"/>
    <w:rsid w:val="00DB43CB"/>
    <w:rsid w:val="00DC6A47"/>
    <w:rsid w:val="00DD1549"/>
    <w:rsid w:val="00DD7C71"/>
    <w:rsid w:val="00DE787F"/>
    <w:rsid w:val="00DF698C"/>
    <w:rsid w:val="00E0283B"/>
    <w:rsid w:val="00E13D0F"/>
    <w:rsid w:val="00E172DD"/>
    <w:rsid w:val="00E21C2A"/>
    <w:rsid w:val="00E42BD6"/>
    <w:rsid w:val="00E50B36"/>
    <w:rsid w:val="00E66B4A"/>
    <w:rsid w:val="00E908BC"/>
    <w:rsid w:val="00E958A9"/>
    <w:rsid w:val="00EA1DB3"/>
    <w:rsid w:val="00EA39EC"/>
    <w:rsid w:val="00EC2694"/>
    <w:rsid w:val="00ED26AB"/>
    <w:rsid w:val="00EE5E73"/>
    <w:rsid w:val="00EE720B"/>
    <w:rsid w:val="00EF4FF0"/>
    <w:rsid w:val="00F029DD"/>
    <w:rsid w:val="00F04E45"/>
    <w:rsid w:val="00F1075C"/>
    <w:rsid w:val="00F113A1"/>
    <w:rsid w:val="00F15FBA"/>
    <w:rsid w:val="00F202DC"/>
    <w:rsid w:val="00F3616C"/>
    <w:rsid w:val="00F42DC6"/>
    <w:rsid w:val="00F46085"/>
    <w:rsid w:val="00F465F7"/>
    <w:rsid w:val="00F46707"/>
    <w:rsid w:val="00F63579"/>
    <w:rsid w:val="00F6424C"/>
    <w:rsid w:val="00F71D17"/>
    <w:rsid w:val="00F96FDD"/>
    <w:rsid w:val="00F97A17"/>
    <w:rsid w:val="00FD73E0"/>
    <w:rsid w:val="00FE3F91"/>
    <w:rsid w:val="00FE77D7"/>
    <w:rsid w:val="00FF25AC"/>
    <w:rsid w:val="04881E15"/>
    <w:rsid w:val="0A62D5ED"/>
    <w:rsid w:val="0C91BB63"/>
    <w:rsid w:val="0CD0E314"/>
    <w:rsid w:val="0D1F5E4B"/>
    <w:rsid w:val="0D855C50"/>
    <w:rsid w:val="100C5C3A"/>
    <w:rsid w:val="1143C2F7"/>
    <w:rsid w:val="1584B81D"/>
    <w:rsid w:val="15FF413E"/>
    <w:rsid w:val="279A7C6D"/>
    <w:rsid w:val="2CC6F8D1"/>
    <w:rsid w:val="2E209384"/>
    <w:rsid w:val="2F997B90"/>
    <w:rsid w:val="3725EDAF"/>
    <w:rsid w:val="39EC27FC"/>
    <w:rsid w:val="3AF3195B"/>
    <w:rsid w:val="3B5D1BED"/>
    <w:rsid w:val="3C30E724"/>
    <w:rsid w:val="3ECA31B3"/>
    <w:rsid w:val="46759BC8"/>
    <w:rsid w:val="4A614914"/>
    <w:rsid w:val="4B282339"/>
    <w:rsid w:val="4E333F6A"/>
    <w:rsid w:val="4E646447"/>
    <w:rsid w:val="515117B6"/>
    <w:rsid w:val="51AD4CF7"/>
    <w:rsid w:val="53C93E66"/>
    <w:rsid w:val="559A9967"/>
    <w:rsid w:val="55E00466"/>
    <w:rsid w:val="5E949B39"/>
    <w:rsid w:val="60DCF597"/>
    <w:rsid w:val="6294E965"/>
    <w:rsid w:val="62D924A2"/>
    <w:rsid w:val="67B0CF60"/>
    <w:rsid w:val="69724E1C"/>
    <w:rsid w:val="6A3AC81C"/>
    <w:rsid w:val="726960D6"/>
    <w:rsid w:val="78747C11"/>
    <w:rsid w:val="7B56EB34"/>
    <w:rsid w:val="7C496A9E"/>
    <w:rsid w:val="7CB099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EA94CCD-63BF-4182-89A7-89BC1F0CA117}"/>
</file>

<file path=customXml/itemProps3.xml><?xml version="1.0" encoding="utf-8"?>
<ds:datastoreItem xmlns:ds="http://schemas.openxmlformats.org/officeDocument/2006/customXml" ds:itemID="{561DA35B-D257-432C-9C69-F82867AF547F}"/>
</file>

<file path=customXml/itemProps4.xml><?xml version="1.0" encoding="utf-8"?>
<ds:datastoreItem xmlns:ds="http://schemas.openxmlformats.org/officeDocument/2006/customXml" ds:itemID="{AEF2D3EB-D065-4C70-8C0A-25628671A2C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248</cp:revision>
  <cp:lastPrinted>2022-05-10T15:58:00Z</cp:lastPrinted>
  <dcterms:created xsi:type="dcterms:W3CDTF">2020-12-18T20:09:00Z</dcterms:created>
  <dcterms:modified xsi:type="dcterms:W3CDTF">2025-04-03T19:16:52Z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