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C600AA" w:rsidR="00F15FBA" w:rsidP="00F15FBA" w:rsidRDefault="00F15FBA" w14:paraId="6BA6C8A5" w14:textId="7E8624D0">
      <w:pPr>
        <w:pStyle w:val="Ttulo"/>
        <w:outlineLvl w:val="0"/>
        <w:rPr>
          <w:lang w:val="es-PE"/>
        </w:rPr>
      </w:pPr>
      <w:r w:rsidRPr="00C600AA">
        <w:rPr>
          <w:lang w:val="es-PE"/>
        </w:rPr>
        <w:t xml:space="preserve">RESOLUCIÓN </w:t>
      </w:r>
      <w:proofErr w:type="spellStart"/>
      <w:r w:rsidRPr="00C600AA">
        <w:rPr>
          <w:lang w:val="es-PE"/>
        </w:rPr>
        <w:t>N</w:t>
      </w:r>
      <w:r w:rsidRPr="00C600AA" w:rsidR="001631D6">
        <w:rPr>
          <w:lang w:val="es-PE"/>
        </w:rPr>
        <w:t>°</w:t>
      </w:r>
      <w:proofErr w:type="spellEnd"/>
      <w:r w:rsidRPr="00C600AA" w:rsidR="001631D6">
        <w:rPr>
          <w:lang w:val="es-PE"/>
        </w:rPr>
        <w:t xml:space="preserve"> </w:t>
      </w:r>
      <w:r w:rsidRPr="00C600AA" w:rsidR="00674D09">
        <w:rPr>
          <w:lang w:val="es-PE"/>
        </w:rPr>
        <w:t>1</w:t>
      </w:r>
      <w:r w:rsidRPr="00C600AA" w:rsidR="006358AB">
        <w:rPr>
          <w:lang w:val="es-PE"/>
        </w:rPr>
        <w:t>1</w:t>
      </w:r>
      <w:r w:rsidRPr="00C600AA" w:rsidR="00095C90">
        <w:rPr>
          <w:lang w:val="es-PE"/>
        </w:rPr>
        <w:t>1</w:t>
      </w:r>
      <w:r w:rsidRPr="00C600AA" w:rsidR="00F96FDD">
        <w:rPr>
          <w:lang w:val="es-PE"/>
        </w:rPr>
        <w:t>/</w:t>
      </w:r>
      <w:r w:rsidRPr="00C600AA" w:rsidR="001631D6">
        <w:rPr>
          <w:lang w:val="es-PE"/>
        </w:rPr>
        <w:t>2</w:t>
      </w:r>
      <w:r w:rsidRPr="00C600AA" w:rsidR="00444D29">
        <w:rPr>
          <w:lang w:val="es-PE"/>
        </w:rPr>
        <w:t>2</w:t>
      </w:r>
    </w:p>
    <w:p w:rsidRPr="00C600AA" w:rsidR="00D61371" w:rsidP="00D61371" w:rsidRDefault="00D61371" w14:paraId="742327BE" w14:textId="77777777">
      <w:pPr>
        <w:rPr>
          <w:b/>
        </w:rPr>
      </w:pPr>
    </w:p>
    <w:p w:rsidRPr="00C600AA" w:rsidR="00C600AA" w:rsidP="00C600AA" w:rsidRDefault="00C600AA" w14:paraId="5C54E033" w14:textId="77777777">
      <w:pPr>
        <w:jc w:val="both"/>
      </w:pPr>
      <w:r w:rsidRPr="00C600AA">
        <w:rPr>
          <w:rStyle w:val="Textoennegrita"/>
        </w:rPr>
        <w:t>VISTOS:</w:t>
      </w:r>
    </w:p>
    <w:p w:rsidRPr="00C600AA" w:rsidR="00C600AA" w:rsidP="00C600AA" w:rsidRDefault="00C600AA" w14:paraId="3F29E4BC" w14:textId="77777777">
      <w:pPr>
        <w:jc w:val="both"/>
      </w:pPr>
    </w:p>
    <w:p w:rsidRPr="00C600AA" w:rsidR="00C600AA" w:rsidP="45590B53" w:rsidRDefault="00C600AA" w14:paraId="3262B363" w14:textId="0A6A3FD9">
      <w:pPr>
        <w:jc w:val="both"/>
        <w:rPr>
          <w:b w:val="1"/>
          <w:bCs w:val="1"/>
          <w:lang w:val="es-MX"/>
        </w:rPr>
      </w:pPr>
      <w:r w:rsidR="21E144E1">
        <w:rPr/>
        <w:t xml:space="preserve">Que, don </w:t>
      </w:r>
      <w:r w:rsidR="4C2A7F8D">
        <w:rPr/>
        <w:t>...........................................................................</w:t>
      </w:r>
      <w:r w:rsidRPr="45590B53" w:rsidR="21E144E1">
        <w:rPr>
          <w:b w:val="1"/>
          <w:bCs w:val="1"/>
          <w:lang w:val="es-MX"/>
        </w:rPr>
        <w:t xml:space="preserve"> </w:t>
      </w:r>
      <w:r w:rsidRPr="45590B53" w:rsidR="21E144E1">
        <w:rPr>
          <w:lang w:val="es-MX"/>
        </w:rPr>
        <w:t xml:space="preserve">interpone </w:t>
      </w:r>
      <w:r w:rsidR="21E144E1">
        <w:rPr/>
        <w:t xml:space="preserve">reclamación ante esta Defensoría del Asegurado (DEFASEG) contra </w:t>
      </w:r>
      <w:r w:rsidR="37F408A8">
        <w:rPr/>
        <w:t>................</w:t>
      </w:r>
      <w:r w:rsidRPr="45590B53" w:rsidR="21E144E1">
        <w:rPr>
          <w:lang w:val="es-MX"/>
        </w:rPr>
        <w:t>, solicitando se le</w:t>
      </w:r>
      <w:r w:rsidR="21E144E1">
        <w:rPr/>
        <w:t xml:space="preserve"> otorgue la </w:t>
      </w:r>
      <w:r w:rsidR="21E144E1">
        <w:rPr/>
        <w:t xml:space="preserve">cobertura del </w:t>
      </w:r>
      <w:r w:rsidRPr="45590B53" w:rsidR="21E144E1">
        <w:rPr>
          <w:b w:val="1"/>
          <w:bCs w:val="1"/>
          <w:lang w:val="es-MX"/>
        </w:rPr>
        <w:t xml:space="preserve">SEGURO DE DESGRAVAMEN –    PÓLIZA </w:t>
      </w:r>
      <w:r w:rsidRPr="45590B53" w:rsidR="1B2EF5CA">
        <w:rPr>
          <w:b w:val="1"/>
          <w:bCs w:val="1"/>
          <w:lang w:val="es-MX"/>
        </w:rPr>
        <w:t>................</w:t>
      </w:r>
      <w:r w:rsidRPr="45590B53" w:rsidR="21E144E1">
        <w:rPr>
          <w:lang w:val="es-MX"/>
        </w:rPr>
        <w:t xml:space="preserve"> </w:t>
      </w:r>
      <w:bookmarkStart w:name="OLE_LINK2" w:id="0"/>
    </w:p>
    <w:bookmarkEnd w:id="0"/>
    <w:p w:rsidRPr="00C600AA" w:rsidR="00C600AA" w:rsidP="00C600AA" w:rsidRDefault="00C600AA" w14:paraId="0F88A4AD" w14:textId="77777777">
      <w:pPr>
        <w:jc w:val="both"/>
        <w:rPr>
          <w:rFonts w:eastAsia="Arial Unicode MS"/>
        </w:rPr>
      </w:pPr>
      <w:r w:rsidRPr="00C600AA">
        <w:rPr>
          <w:rFonts w:eastAsia="Arial Unicode MS"/>
        </w:rPr>
        <w:t>Que, la señalada reclamación cumple con los requisitos de materia, cuantía y oportunidad establecidos en el Reglamento de la DEFASEG (http://www.defaseg.com.pe/reglamento).</w:t>
      </w:r>
    </w:p>
    <w:p w:rsidRPr="00C600AA" w:rsidR="00C600AA" w:rsidP="00C600AA" w:rsidRDefault="00C600AA" w14:paraId="08222DCF" w14:textId="77777777">
      <w:pPr>
        <w:tabs>
          <w:tab w:val="left" w:pos="2160"/>
        </w:tabs>
        <w:jc w:val="both"/>
      </w:pPr>
    </w:p>
    <w:p w:rsidRPr="00C600AA" w:rsidR="00C600AA" w:rsidP="00C600AA" w:rsidRDefault="00C600AA" w14:paraId="22441114" w14:textId="77777777">
      <w:pPr>
        <w:tabs>
          <w:tab w:val="num" w:pos="720"/>
        </w:tabs>
        <w:jc w:val="both"/>
      </w:pPr>
      <w:r w:rsidRPr="00C600AA">
        <w:t xml:space="preserve">Que, habiéndosele corrido traslado de la respectiva reclamación, la aseguradora presentó sus descargos y la documentación solicitada. </w:t>
      </w:r>
    </w:p>
    <w:p w:rsidRPr="00C600AA" w:rsidR="00C600AA" w:rsidP="00C600AA" w:rsidRDefault="00C600AA" w14:paraId="284FEC8E" w14:textId="77777777">
      <w:pPr>
        <w:tabs>
          <w:tab w:val="num" w:pos="720"/>
        </w:tabs>
        <w:jc w:val="both"/>
      </w:pPr>
    </w:p>
    <w:p w:rsidRPr="00C600AA" w:rsidR="00C600AA" w:rsidP="00C600AA" w:rsidRDefault="00C600AA" w14:paraId="1D32D795" w14:textId="77777777">
      <w:pPr>
        <w:tabs>
          <w:tab w:val="num" w:pos="720"/>
        </w:tabs>
        <w:jc w:val="both"/>
      </w:pPr>
      <w:r w:rsidRPr="00C600AA">
        <w:t xml:space="preserve">Que, el 25 de abril de 2022 se llevó a cabo la videoconferencia de la audiencia de vista, con la asistencia únicamente del representante de la aseguradora, conforme consta </w:t>
      </w:r>
      <w:r w:rsidRPr="00C600AA">
        <w:rPr>
          <w:lang w:val="es-419"/>
        </w:rPr>
        <w:t>en</w:t>
      </w:r>
      <w:r w:rsidRPr="00C600AA">
        <w:t xml:space="preserve"> la correspondiente acta</w:t>
      </w:r>
      <w:r w:rsidRPr="00C600AA">
        <w:rPr>
          <w:lang w:val="es-419"/>
        </w:rPr>
        <w:t>;</w:t>
      </w:r>
      <w:r w:rsidRPr="00C600AA">
        <w:t xml:space="preserve"> </w:t>
      </w:r>
    </w:p>
    <w:p w:rsidRPr="00C600AA" w:rsidR="00C600AA" w:rsidP="00C600AA" w:rsidRDefault="00C600AA" w14:paraId="42853A5B" w14:textId="77777777">
      <w:pPr>
        <w:jc w:val="both"/>
      </w:pPr>
    </w:p>
    <w:p w:rsidRPr="00C600AA" w:rsidR="00C600AA" w:rsidP="00C600AA" w:rsidRDefault="00C600AA" w14:paraId="0C1C9CFD" w14:textId="6B8E7C46">
      <w:pPr>
        <w:jc w:val="both"/>
      </w:pPr>
      <w:r w:rsidR="21E144E1">
        <w:rPr/>
        <w:t>Que, en síntesis, la posición del reclamante es la siguiente: (1)</w:t>
      </w:r>
      <w:r w:rsidRPr="45590B53" w:rsidR="21E144E1">
        <w:rPr>
          <w:lang w:val="es-MX"/>
        </w:rPr>
        <w:t xml:space="preserve"> </w:t>
      </w:r>
      <w:r w:rsidR="21E144E1">
        <w:rPr/>
        <w:t xml:space="preserve">el asegurado falleció el 28 de septiembre de 2020 producto de un deterioro de su salud, en el Policlínico </w:t>
      </w:r>
      <w:r w:rsidR="21E144E1">
        <w:rPr/>
        <w:t>Padomi</w:t>
      </w:r>
      <w:r w:rsidR="21E144E1">
        <w:rPr/>
        <w:t xml:space="preserve"> de ESSALUD, dejando insoluto el crédito adquirido con </w:t>
      </w:r>
      <w:r w:rsidR="55141E68">
        <w:rPr/>
        <w:t>............................................</w:t>
      </w:r>
      <w:r w:rsidR="21E144E1">
        <w:rPr/>
        <w:t>., generándose así el impago de cuotas, las cuales la sucesión no pudo saldar posteriormente; (2) dada la naturaleza y finalidad del Seguro de Desgravamen, el contrato se encuentra vigente.</w:t>
      </w:r>
    </w:p>
    <w:p w:rsidR="00C600AA" w:rsidP="00C600AA" w:rsidRDefault="00C600AA" w14:paraId="10F64729" w14:textId="77777777">
      <w:pPr>
        <w:jc w:val="both"/>
      </w:pPr>
    </w:p>
    <w:p w:rsidRPr="00C600AA" w:rsidR="00C600AA" w:rsidP="00C600AA" w:rsidRDefault="00C600AA" w14:paraId="051050E9" w14:textId="53AEEC66">
      <w:pPr>
        <w:jc w:val="both"/>
      </w:pPr>
      <w:r w:rsidR="21E144E1">
        <w:rPr/>
        <w:t xml:space="preserve">Que, por su parte y en resumen la compañía de seguros sostiene que: (1) </w:t>
      </w:r>
      <w:r w:rsidRPr="45590B53" w:rsidR="21E144E1">
        <w:rPr>
          <w:lang w:val="es-PE" w:eastAsia="es-PE"/>
        </w:rPr>
        <w:t xml:space="preserve">la vigencia del seguro finalizó el día 29 de febrero del 2020, y la ocurrencia del siniestro fue el día 28 de septiembre del 2020, es decir, al momento de la ocurrencia del siniestro no se contaba con póliza contratada; (2) no corresponde hacer efectiva la cobertura del seguro de Desgravamen al haber quedado extinguido el contrato de seguro del señor Pastor, pues al momento de la ocurrencia del siniestro se evidenció la falta de pago de primas superior a 90 días, no siendo necesario iniciar el procedimiento de suspensión de cobertura del seguro para que transcurra el plazo establecido de acuerdo a lo establecido por la Superintendencia de Banca, Seguros y AFP a través del Oficio </w:t>
      </w:r>
      <w:r w:rsidRPr="45590B53" w:rsidR="21E144E1">
        <w:rPr>
          <w:lang w:val="es-PE" w:eastAsia="es-PE"/>
        </w:rPr>
        <w:t>N°</w:t>
      </w:r>
      <w:r w:rsidRPr="45590B53" w:rsidR="21E144E1">
        <w:rPr>
          <w:lang w:val="es-PE" w:eastAsia="es-PE"/>
        </w:rPr>
        <w:t xml:space="preserve"> 50010-2015-SBS; (3) a la fecha de ocurrencia del siniestro (setiembre 2020), el seguro de “Desgravamen” no se encontraba vigente por falta de pago de primas siendo la última prima cobrada en febrero 2020, es decir, 07 meses antes a la ocurrencia del siniestro, como se aprecia en la copia del estado de cuenta del señor Pastor en donde se evidencia que su cuenta con </w:t>
      </w:r>
      <w:r w:rsidRPr="45590B53" w:rsidR="32A56C51">
        <w:rPr>
          <w:lang w:val="es-PE" w:eastAsia="es-PE"/>
        </w:rPr>
        <w:t>................</w:t>
      </w:r>
      <w:r w:rsidRPr="45590B53" w:rsidR="21E144E1">
        <w:rPr>
          <w:lang w:val="es-PE" w:eastAsia="es-PE"/>
        </w:rPr>
        <w:t xml:space="preserve"> fue cancelada en febrero 2020; (4) del estado de cuenta de la tarjeta de crédito del señor Pastor con periodo de facturación 23/01/2020 al 22/02/2020, se evidencia que la última prima cobrada por el seguro de Desgravamen fue efectivamente en febrero 2020; (5) luego de transcurrido el plazo de 90 días en el cual </w:t>
      </w:r>
      <w:r w:rsidRPr="45590B53" w:rsidR="177DC076">
        <w:rPr>
          <w:lang w:val="es-PE" w:eastAsia="es-PE"/>
        </w:rPr>
        <w:t>....................</w:t>
      </w:r>
      <w:r w:rsidRPr="45590B53" w:rsidR="21E144E1">
        <w:rPr>
          <w:lang w:val="es-PE" w:eastAsia="es-PE"/>
        </w:rPr>
        <w:t xml:space="preserve"> no reclamó el pago de la prima, la póliza de seguro de Desgravamen del señor Pastor se extinguió, no siendo requisito para dicha extinción que </w:t>
      </w:r>
      <w:r w:rsidRPr="45590B53" w:rsidR="641037AF">
        <w:rPr>
          <w:lang w:val="es-PE" w:eastAsia="es-PE"/>
        </w:rPr>
        <w:t>...................</w:t>
      </w:r>
      <w:r w:rsidRPr="45590B53" w:rsidR="21E144E1">
        <w:rPr>
          <w:lang w:val="es-PE" w:eastAsia="es-PE"/>
        </w:rPr>
        <w:t xml:space="preserve"> envié una comunicación de manera cierta al asegurado. Por tal motivo, </w:t>
      </w:r>
      <w:r w:rsidRPr="45590B53" w:rsidR="0326E64F">
        <w:rPr>
          <w:lang w:val="es-PE" w:eastAsia="es-PE"/>
        </w:rPr>
        <w:t>....................</w:t>
      </w:r>
      <w:r w:rsidRPr="45590B53" w:rsidR="21E144E1">
        <w:rPr>
          <w:lang w:val="es-PE" w:eastAsia="es-PE"/>
        </w:rPr>
        <w:t xml:space="preserve"> procedió a rechazar el siniestro debido que al momento de la ocurrencia del siniestro (Setiembre 2020) la póliza ya había quedado extinguida por falta de pago de primas desde hace 07 meses atrás; (6) de acuerdo a la información brindada por </w:t>
      </w:r>
      <w:r w:rsidRPr="45590B53" w:rsidR="2CF85B65">
        <w:rPr>
          <w:lang w:val="es-PE" w:eastAsia="es-PE"/>
        </w:rPr>
        <w:t>........................................</w:t>
      </w:r>
      <w:r w:rsidRPr="45590B53" w:rsidR="21E144E1">
        <w:rPr>
          <w:lang w:val="es-PE" w:eastAsia="es-PE"/>
        </w:rPr>
        <w:t xml:space="preserve">, al no realizarse el pago de la tarjeta de crédito y por ende de la prima del seguro de Desgravamen, siendo la última prima </w:t>
      </w:r>
      <w:r w:rsidRPr="45590B53" w:rsidR="21E144E1">
        <w:rPr>
          <w:lang w:val="es-PE" w:eastAsia="es-PE"/>
        </w:rPr>
        <w:t xml:space="preserve">pagada en FEBRERO 2020, a la fecha de ocurrencia del siniestro SETIEMBRE 2020 la póliza contaba con más de 90 días de primas impagas, con lo cual al momento de solicitar la indemnización ya no se contaba con la cobertura por el seguro de Desgravamen de acuerdo a lo establecido en el Reglamento de Pago de Primas de Póliza de Seguro Resolución SBS </w:t>
      </w:r>
      <w:r w:rsidRPr="45590B53" w:rsidR="21E144E1">
        <w:rPr>
          <w:lang w:val="es-PE" w:eastAsia="es-PE"/>
        </w:rPr>
        <w:t>N°</w:t>
      </w:r>
      <w:r w:rsidRPr="45590B53" w:rsidR="21E144E1">
        <w:rPr>
          <w:lang w:val="es-PE" w:eastAsia="es-PE"/>
        </w:rPr>
        <w:t xml:space="preserve"> 3198-2013.</w:t>
      </w:r>
    </w:p>
    <w:p w:rsidRPr="00C600AA" w:rsidR="00C600AA" w:rsidP="00C600AA" w:rsidRDefault="00C600AA" w14:paraId="5DFC9C36" w14:textId="77777777">
      <w:pPr>
        <w:jc w:val="both"/>
        <w:rPr>
          <w:lang w:val="es-MX"/>
        </w:rPr>
      </w:pPr>
    </w:p>
    <w:p w:rsidRPr="00C600AA" w:rsidR="00C600AA" w:rsidP="00C600AA" w:rsidRDefault="00C600AA" w14:paraId="3E2A4A58" w14:textId="77777777">
      <w:pPr>
        <w:jc w:val="both"/>
      </w:pPr>
      <w:r w:rsidRPr="00C600AA">
        <w:rPr>
          <w:rStyle w:val="Textoennegrita"/>
        </w:rPr>
        <w:t>CONSIDERANDO:</w:t>
      </w:r>
    </w:p>
    <w:p w:rsidRPr="00C600AA" w:rsidR="00C600AA" w:rsidP="00C600AA" w:rsidRDefault="00C600AA" w14:paraId="7772F9BE" w14:textId="77777777">
      <w:pPr>
        <w:jc w:val="both"/>
      </w:pPr>
      <w:r w:rsidRPr="00C600AA">
        <w:t> </w:t>
      </w:r>
    </w:p>
    <w:p w:rsidRPr="00C600AA" w:rsidR="00C600AA" w:rsidP="00C600AA" w:rsidRDefault="00C600AA" w14:paraId="10C17511" w14:textId="77777777">
      <w:pPr>
        <w:jc w:val="both"/>
      </w:pPr>
      <w:r w:rsidRPr="00C600AA">
        <w:rPr>
          <w:b/>
          <w:u w:val="single"/>
        </w:rPr>
        <w:t>PRIMERO</w:t>
      </w:r>
      <w:r w:rsidRPr="00C600AA">
        <w:rPr>
          <w:b/>
        </w:rPr>
        <w:t xml:space="preserve">: </w:t>
      </w:r>
      <w:r w:rsidRPr="00C600AA">
        <w:t>Conforme a su Reglamento, la</w:t>
      </w:r>
      <w:r w:rsidRPr="00C600AA">
        <w:rPr>
          <w:b/>
          <w:bCs/>
        </w:rPr>
        <w:t xml:space="preserve"> </w:t>
      </w:r>
      <w:r w:rsidRPr="00C600AA">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C600AA" w:rsidR="00C600AA" w:rsidP="00C600AA" w:rsidRDefault="00C600AA" w14:paraId="68B4D45B" w14:textId="77777777">
      <w:pPr>
        <w:jc w:val="both"/>
        <w:rPr>
          <w:bCs/>
        </w:rPr>
      </w:pPr>
    </w:p>
    <w:p w:rsidRPr="00C600AA" w:rsidR="00C600AA" w:rsidP="00C600AA" w:rsidRDefault="00C600AA" w14:paraId="7C439653" w14:textId="77777777">
      <w:pPr>
        <w:jc w:val="both"/>
        <w:rPr>
          <w:bCs/>
        </w:rPr>
      </w:pPr>
      <w:r w:rsidRPr="00C600AA">
        <w:rPr>
          <w:b/>
          <w:bCs/>
          <w:u w:val="single"/>
        </w:rPr>
        <w:t>SEGUNDO</w:t>
      </w:r>
      <w:r w:rsidRPr="00C600AA">
        <w:rPr>
          <w:b/>
          <w:bCs/>
        </w:rPr>
        <w:t>:</w:t>
      </w:r>
      <w:r w:rsidRPr="00C600AA">
        <w:rPr>
          <w:bCs/>
        </w:rPr>
        <w:t xml:space="preserve"> </w:t>
      </w:r>
      <w:r w:rsidRPr="00C600AA">
        <w:t xml:space="preserve">Asimismo, de acuerdo a </w:t>
      </w:r>
      <w:r w:rsidRPr="00C600AA">
        <w:rPr>
          <w:bCs/>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C600AA" w:rsidR="00C600AA" w:rsidP="00C600AA" w:rsidRDefault="00C600AA" w14:paraId="47EAE43D" w14:textId="77777777">
      <w:pPr>
        <w:jc w:val="both"/>
      </w:pPr>
    </w:p>
    <w:p w:rsidRPr="00C600AA" w:rsidR="00C600AA" w:rsidP="00C600AA" w:rsidRDefault="00C600AA" w14:paraId="1942DC31" w14:textId="77777777">
      <w:pPr>
        <w:jc w:val="both"/>
      </w:pPr>
      <w:r w:rsidRPr="00C600AA">
        <w:rPr>
          <w:b/>
          <w:bCs/>
          <w:u w:val="single"/>
        </w:rPr>
        <w:t>TERCERO</w:t>
      </w:r>
      <w:r w:rsidRPr="00C600AA">
        <w:rPr>
          <w:b/>
          <w:bCs/>
        </w:rPr>
        <w:t>:</w:t>
      </w:r>
      <w:r w:rsidRPr="00C600AA">
        <w:t xml:space="preserve"> Que, de acuerdo a la Ley Nro. 29946 – Ley del Contrato de Seguro (LCS),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C600AA" w:rsidR="00C600AA" w:rsidP="00C600AA" w:rsidRDefault="00C600AA" w14:paraId="35060A16" w14:textId="77777777">
      <w:pPr>
        <w:jc w:val="both"/>
        <w:rPr>
          <w:b/>
          <w:u w:val="single"/>
        </w:rPr>
      </w:pPr>
    </w:p>
    <w:p w:rsidRPr="00C600AA" w:rsidR="00C600AA" w:rsidP="00C600AA" w:rsidRDefault="00C600AA" w14:paraId="43BDB001" w14:textId="77777777">
      <w:pPr>
        <w:jc w:val="both"/>
      </w:pPr>
      <w:r w:rsidRPr="00C600AA">
        <w:rPr>
          <w:b/>
          <w:u w:val="single"/>
        </w:rPr>
        <w:t>CUARTO</w:t>
      </w:r>
      <w:r w:rsidRPr="00C600AA">
        <w:rPr>
          <w:b/>
        </w:rPr>
        <w:t>:</w:t>
      </w:r>
      <w:r w:rsidRPr="00C600AA">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C600AA" w:rsidR="00C600AA" w:rsidP="00C600AA" w:rsidRDefault="00C600AA" w14:paraId="5F15F12D" w14:textId="77777777">
      <w:pPr>
        <w:jc w:val="both"/>
        <w:rPr>
          <w:bCs/>
        </w:rPr>
      </w:pPr>
    </w:p>
    <w:p w:rsidRPr="00C600AA" w:rsidR="00C600AA" w:rsidP="00C600AA" w:rsidRDefault="00C600AA" w14:paraId="67D22AE1" w14:textId="77777777">
      <w:pPr>
        <w:jc w:val="both"/>
        <w:rPr>
          <w:bCs/>
        </w:rPr>
      </w:pPr>
      <w:r w:rsidRPr="00C600AA">
        <w:rPr>
          <w:b/>
          <w:bCs/>
          <w:u w:val="single"/>
        </w:rPr>
        <w:t>QUINTO</w:t>
      </w:r>
      <w:r w:rsidRPr="00C600AA">
        <w:rPr>
          <w:b/>
          <w:bCs/>
        </w:rPr>
        <w:t>:</w:t>
      </w:r>
      <w:r w:rsidRPr="00C600AA">
        <w:rPr>
          <w:bCs/>
        </w:rPr>
        <w:t xml:space="preserve"> Que, conforme al </w:t>
      </w:r>
      <w:r w:rsidRPr="00C600AA">
        <w:t>artículo 196 del Código Procesal Civil, corresponde a quien invoca hechos probar su existencia, así como a quien los contradice invocando nuevos hechos; sin perjuicio de aplicarse las presunciones legales correspondientes.</w:t>
      </w:r>
    </w:p>
    <w:p w:rsidRPr="00C600AA" w:rsidR="00C600AA" w:rsidP="00C600AA" w:rsidRDefault="00C600AA" w14:paraId="04C3EA49" w14:textId="77777777">
      <w:pPr>
        <w:jc w:val="both"/>
      </w:pPr>
    </w:p>
    <w:p w:rsidRPr="00C600AA" w:rsidR="00C600AA" w:rsidP="00C600AA" w:rsidRDefault="00C600AA" w14:paraId="6AFF9F40" w14:textId="0CD1684C">
      <w:pPr>
        <w:jc w:val="both"/>
      </w:pPr>
      <w:r w:rsidRPr="45590B53" w:rsidR="21E144E1">
        <w:rPr>
          <w:b w:val="1"/>
          <w:bCs w:val="1"/>
          <w:u w:val="single"/>
        </w:rPr>
        <w:t>SEXTO</w:t>
      </w:r>
      <w:r w:rsidRPr="45590B53" w:rsidR="21E144E1">
        <w:rPr>
          <w:b w:val="1"/>
          <w:bCs w:val="1"/>
        </w:rPr>
        <w:t>:</w:t>
      </w:r>
      <w:r w:rsidR="21E144E1">
        <w:rPr/>
        <w:t xml:space="preserve"> Sobre la base de los términos contenidos en la reclamación y en la absolución de la misma, y a lo tratado en la audiencia de vista, la cuestión controvertida radica en determinar si el  </w:t>
      </w:r>
      <w:r w:rsidRPr="45590B53" w:rsidR="21E144E1">
        <w:rPr>
          <w:lang w:val="es-MX"/>
        </w:rPr>
        <w:t xml:space="preserve">SEGURO DE DESGRAVAMEN –    PÓLIZA </w:t>
      </w:r>
      <w:r w:rsidRPr="45590B53" w:rsidR="41841C8F">
        <w:rPr>
          <w:lang w:val="es-MX"/>
        </w:rPr>
        <w:t>.......................</w:t>
      </w:r>
      <w:r w:rsidRPr="45590B53" w:rsidR="21E144E1">
        <w:rPr>
          <w:lang w:val="es-MX"/>
        </w:rPr>
        <w:t xml:space="preserve"> se encontraba vigente al momento del lamentable fallecimiento del asegurado, esto es si quedó extinguido o no de manera </w:t>
      </w:r>
      <w:r w:rsidR="21E144E1">
        <w:rPr/>
        <w:t>previa a la ocurrencia del siniestro el 28 de septiembre de 2020, por falta de pago de primas, siendo que de haber quedado extinguido el rechazo de cobertura sería legítimo; caso contrario, la cobertura sería debida.</w:t>
      </w:r>
    </w:p>
    <w:p w:rsidRPr="00C600AA" w:rsidR="00C600AA" w:rsidP="00C600AA" w:rsidRDefault="00C600AA" w14:paraId="6B8D44F2" w14:textId="77777777">
      <w:pPr>
        <w:tabs>
          <w:tab w:val="left" w:pos="2160"/>
        </w:tabs>
        <w:jc w:val="both"/>
      </w:pPr>
    </w:p>
    <w:p w:rsidRPr="00C600AA" w:rsidR="00C600AA" w:rsidP="00C600AA" w:rsidRDefault="00C600AA" w14:paraId="259AEAEE" w14:textId="77777777">
      <w:pPr>
        <w:tabs>
          <w:tab w:val="left" w:pos="2160"/>
        </w:tabs>
        <w:jc w:val="both"/>
      </w:pPr>
      <w:r w:rsidRPr="00C600AA">
        <w:rPr>
          <w:b/>
          <w:u w:val="single"/>
        </w:rPr>
        <w:t>SÉPTIMO</w:t>
      </w:r>
      <w:r w:rsidRPr="00C600AA">
        <w:rPr>
          <w:b/>
        </w:rPr>
        <w:t xml:space="preserve">: </w:t>
      </w:r>
      <w:r w:rsidRPr="00C600AA">
        <w:t xml:space="preserve">La aseguradora basa el rechazo de cobertura en que a la fecha del siniestro el contrato de seguro estaba extinguido por falta de pago, de conformidad con lo establecido en el último párrafo del artículo 21° de la LCS y el artículo 11° del Reglamento de Pago de Primas de Pólizas de Seguros aprobado por Resolución SBS </w:t>
      </w:r>
      <w:proofErr w:type="spellStart"/>
      <w:r w:rsidRPr="00C600AA">
        <w:t>N°</w:t>
      </w:r>
      <w:proofErr w:type="spellEnd"/>
      <w:r w:rsidRPr="00C600AA">
        <w:t xml:space="preserve"> 3198-2013. </w:t>
      </w:r>
    </w:p>
    <w:p w:rsidRPr="00C600AA" w:rsidR="00C600AA" w:rsidP="00C600AA" w:rsidRDefault="00C600AA" w14:paraId="43337F68" w14:textId="77777777">
      <w:pPr>
        <w:tabs>
          <w:tab w:val="left" w:pos="2160"/>
        </w:tabs>
        <w:jc w:val="both"/>
      </w:pPr>
    </w:p>
    <w:p w:rsidR="00C600AA" w:rsidP="00C600AA" w:rsidRDefault="00C600AA" w14:paraId="05253074" w14:textId="4F0BEBE4">
      <w:pPr>
        <w:tabs>
          <w:tab w:val="left" w:pos="2160"/>
        </w:tabs>
        <w:jc w:val="both"/>
      </w:pPr>
      <w:r w:rsidRPr="00C600AA">
        <w:rPr>
          <w:b/>
          <w:u w:val="single"/>
        </w:rPr>
        <w:t>OCTAVO</w:t>
      </w:r>
      <w:r w:rsidRPr="00C600AA">
        <w:rPr>
          <w:b/>
        </w:rPr>
        <w:t>:</w:t>
      </w:r>
      <w:r w:rsidRPr="00C600AA">
        <w:t xml:space="preserve"> El artículo 21 de la LCS, en el último párrafo regula el supuesto de “Extinción del Contrato”, al establecer textualmente lo siguiente:</w:t>
      </w:r>
    </w:p>
    <w:p w:rsidRPr="00C600AA" w:rsidR="00C600AA" w:rsidP="00C600AA" w:rsidRDefault="00C600AA" w14:paraId="176562D9" w14:textId="77777777">
      <w:pPr>
        <w:tabs>
          <w:tab w:val="left" w:pos="2160"/>
        </w:tabs>
        <w:jc w:val="both"/>
      </w:pPr>
    </w:p>
    <w:p w:rsidRPr="00C600AA" w:rsidR="00C600AA" w:rsidP="00C600AA" w:rsidRDefault="00C600AA" w14:paraId="7EC0889C" w14:textId="77777777">
      <w:pPr>
        <w:tabs>
          <w:tab w:val="left" w:pos="709"/>
          <w:tab w:val="left" w:pos="2160"/>
        </w:tabs>
        <w:ind w:left="708"/>
        <w:jc w:val="both"/>
        <w:rPr>
          <w:i/>
        </w:rPr>
      </w:pPr>
      <w:r w:rsidRPr="00C600AA">
        <w:rPr>
          <w:b/>
          <w:bCs/>
          <w:i/>
        </w:rPr>
        <w:t>“</w:t>
      </w:r>
      <w:r w:rsidRPr="00C600AA">
        <w:rPr>
          <w:i/>
        </w:rPr>
        <w:t>El incumplimiento de pago establecido en el Convenio de Pago origina la suspensión automática de la cobertura del seguro una vez transcurridos treinta (30) días desde la fecha de vencimiento de la obligación, siempre y cuando no se haya convenido un plazo adicional para el pago. Para tal efecto, el asegurador deberá comunicar de manera cierta al asegurado a través de los medios y en la dirección previamente acordada, el incumplimiento del pago de la prima y sus consecuencias, así como indicar el plazo de que dispone para pagar antes de la suspensión de la cobertura del seguro. El asegurador no es responsable por los siniestros ocurridos durante el período en que la cobertura se mantiene suspendida.</w:t>
      </w:r>
    </w:p>
    <w:p w:rsidRPr="00C600AA" w:rsidR="00C600AA" w:rsidP="00C600AA" w:rsidRDefault="00C600AA" w14:paraId="3B45CAE6" w14:textId="77777777">
      <w:pPr>
        <w:tabs>
          <w:tab w:val="left" w:pos="709"/>
          <w:tab w:val="left" w:pos="2160"/>
        </w:tabs>
        <w:ind w:left="709" w:hanging="709"/>
        <w:jc w:val="both"/>
        <w:rPr>
          <w:i/>
        </w:rPr>
      </w:pPr>
      <w:r w:rsidRPr="00C600AA">
        <w:rPr>
          <w:i/>
        </w:rPr>
        <w:t>     </w:t>
      </w:r>
      <w:r w:rsidRPr="00C600AA">
        <w:rPr>
          <w:i/>
        </w:rPr>
        <w:tab/>
      </w:r>
      <w:r w:rsidRPr="00C600AA">
        <w:rPr>
          <w:i/>
        </w:rPr>
        <w:t>La suspensión de cobertura no es aplicable en los casos en que el contratante ha pagado, proporcionalmente, una prima igual o mayor al período corrido del contrato.</w:t>
      </w:r>
    </w:p>
    <w:p w:rsidRPr="00C600AA" w:rsidR="00C600AA" w:rsidP="00C600AA" w:rsidRDefault="00C600AA" w14:paraId="457F8F8A" w14:textId="3B7EBEB8">
      <w:pPr>
        <w:tabs>
          <w:tab w:val="left" w:pos="709"/>
          <w:tab w:val="left" w:pos="2160"/>
        </w:tabs>
        <w:ind w:left="709" w:hanging="709"/>
        <w:jc w:val="both"/>
        <w:rPr>
          <w:i/>
        </w:rPr>
      </w:pPr>
      <w:r w:rsidRPr="00C600AA">
        <w:rPr>
          <w:i/>
        </w:rPr>
        <w:t>     </w:t>
      </w:r>
      <w:r w:rsidRPr="00C600AA">
        <w:rPr>
          <w:i/>
        </w:rPr>
        <w:tab/>
      </w:r>
      <w:r w:rsidRPr="00C600AA">
        <w:rPr>
          <w:b/>
          <w:i/>
        </w:rPr>
        <w:t>Si el asegurador no reclama el pago de la prima dentro de los noventa (90) días siguientes al vencimiento del plazo, se entiende que el contrato queda extinguido</w:t>
      </w:r>
      <w:r w:rsidRPr="00C600AA">
        <w:rPr>
          <w:i/>
        </w:rPr>
        <w:t>.” (Resaltado nuestro)</w:t>
      </w:r>
    </w:p>
    <w:p w:rsidRPr="00C600AA" w:rsidR="00C600AA" w:rsidP="00C600AA" w:rsidRDefault="00C600AA" w14:paraId="49B27161" w14:textId="77777777">
      <w:pPr>
        <w:tabs>
          <w:tab w:val="left" w:pos="709"/>
          <w:tab w:val="left" w:pos="2160"/>
        </w:tabs>
        <w:ind w:left="709" w:hanging="709"/>
        <w:jc w:val="both"/>
      </w:pPr>
    </w:p>
    <w:p w:rsidRPr="00C600AA" w:rsidR="00C600AA" w:rsidP="00C600AA" w:rsidRDefault="00C600AA" w14:paraId="5DB484AE" w14:textId="77777777">
      <w:pPr>
        <w:jc w:val="both"/>
      </w:pPr>
      <w:r w:rsidRPr="00C600AA">
        <w:t xml:space="preserve">Por su parte, el Reglamento de Pago de Primas aprobado por Resolución SBS </w:t>
      </w:r>
      <w:proofErr w:type="spellStart"/>
      <w:r w:rsidRPr="00C600AA">
        <w:t>N°</w:t>
      </w:r>
      <w:proofErr w:type="spellEnd"/>
      <w:r w:rsidRPr="00C600AA">
        <w:t xml:space="preserve"> 3198-2013 regula: en su artículo 11° la extinción del contrato por incumplimiento de pago:</w:t>
      </w:r>
    </w:p>
    <w:p w:rsidRPr="00C600AA" w:rsidR="00C600AA" w:rsidP="00C600AA" w:rsidRDefault="00C600AA" w14:paraId="7152FD5F" w14:textId="77777777">
      <w:pPr>
        <w:jc w:val="both"/>
        <w:rPr>
          <w:i/>
        </w:rPr>
      </w:pPr>
    </w:p>
    <w:p w:rsidRPr="00C600AA" w:rsidR="00C600AA" w:rsidP="00C600AA" w:rsidRDefault="00C600AA" w14:paraId="17CF1083" w14:textId="77777777">
      <w:pPr>
        <w:ind w:left="708"/>
        <w:jc w:val="both"/>
        <w:rPr>
          <w:i/>
        </w:rPr>
      </w:pPr>
      <w:r w:rsidRPr="00C600AA">
        <w:rPr>
          <w:i/>
        </w:rPr>
        <w:t xml:space="preserve">“Si la empresa no reclama el pago de la prima dentro de los noventa (90) días siguientes al vencimiento del plazo, se entiende que el contrato queda extinguido y tiene derecho al cobro de la prima devengada. Para dichos efectos, dicho plazo corresponderá al de vencimiento de pago de prima, establecido en el contrato y en el convenio de pago. </w:t>
      </w:r>
    </w:p>
    <w:p w:rsidRPr="00C600AA" w:rsidR="00C600AA" w:rsidP="00C600AA" w:rsidRDefault="00C600AA" w14:paraId="7DB933C0" w14:textId="77777777">
      <w:pPr>
        <w:ind w:left="708"/>
        <w:jc w:val="both"/>
        <w:rPr>
          <w:i/>
        </w:rPr>
      </w:pPr>
      <w:r w:rsidRPr="00C600AA">
        <w:rPr>
          <w:i/>
        </w:rPr>
        <w:t xml:space="preserve"> </w:t>
      </w:r>
    </w:p>
    <w:p w:rsidRPr="00C600AA" w:rsidR="00C600AA" w:rsidP="00C600AA" w:rsidRDefault="00C600AA" w14:paraId="45033580" w14:textId="77777777">
      <w:pPr>
        <w:ind w:left="708"/>
        <w:jc w:val="both"/>
        <w:rPr>
          <w:i/>
        </w:rPr>
      </w:pPr>
      <w:r w:rsidRPr="00C600AA">
        <w:rPr>
          <w:i/>
        </w:rPr>
        <w:t xml:space="preserve">Se entiende por reclamo del pago de primas, el inicio de un proceso judicial o arbitral de cobranza de pago de primas, por parte de la empresa.  </w:t>
      </w:r>
    </w:p>
    <w:p w:rsidRPr="00C600AA" w:rsidR="00C600AA" w:rsidP="00C600AA" w:rsidRDefault="00C600AA" w14:paraId="272846F1" w14:textId="77777777">
      <w:pPr>
        <w:jc w:val="both"/>
        <w:rPr>
          <w:i/>
        </w:rPr>
      </w:pPr>
      <w:r w:rsidRPr="00C600AA">
        <w:rPr>
          <w:i/>
        </w:rPr>
        <w:t xml:space="preserve">  </w:t>
      </w:r>
    </w:p>
    <w:p w:rsidRPr="00C600AA" w:rsidR="00C600AA" w:rsidP="00C600AA" w:rsidRDefault="00C600AA" w14:paraId="4F36646A" w14:textId="77777777">
      <w:pPr>
        <w:jc w:val="both"/>
      </w:pPr>
      <w:r w:rsidRPr="00C600AA">
        <w:t>Teniendo en cuenta que el rechazo de cobertura se fundamenta en la existencia de un supuesto de extinción, este colegiado aprecia que de las normas reproducidas puede destacarse lo siguiente: (i) la extinción opera por sí misma, demandando de dos requisitos: que el contratante no haya pagado la prima y que la aseguradora no haya reclamado el pago que le es debido dentro del plazo estipulado en el artículo 21 de la Ley del Contrato de Seguro, y (</w:t>
      </w:r>
      <w:proofErr w:type="spellStart"/>
      <w:r w:rsidRPr="00C600AA">
        <w:t>ii</w:t>
      </w:r>
      <w:proofErr w:type="spellEnd"/>
      <w:r w:rsidRPr="00C600AA">
        <w:t>) la extinción no presupone suspensión.</w:t>
      </w:r>
    </w:p>
    <w:p w:rsidRPr="00C600AA" w:rsidR="00C600AA" w:rsidP="00C600AA" w:rsidRDefault="00C600AA" w14:paraId="74B720AE" w14:textId="77777777">
      <w:pPr>
        <w:tabs>
          <w:tab w:val="left" w:pos="720"/>
          <w:tab w:val="left" w:pos="1416"/>
          <w:tab w:val="left" w:pos="2160"/>
          <w:tab w:val="left" w:pos="3540"/>
          <w:tab w:val="left" w:pos="4248"/>
          <w:tab w:val="left" w:pos="4956"/>
          <w:tab w:val="left" w:pos="5664"/>
          <w:tab w:val="left" w:pos="6372"/>
          <w:tab w:val="left" w:pos="7125"/>
        </w:tabs>
        <w:jc w:val="both"/>
      </w:pPr>
    </w:p>
    <w:p w:rsidRPr="00C600AA" w:rsidR="00C600AA" w:rsidP="00C600AA" w:rsidRDefault="00C600AA" w14:paraId="306D9BD0" w14:textId="77777777">
      <w:pPr>
        <w:tabs>
          <w:tab w:val="left" w:pos="720"/>
          <w:tab w:val="left" w:pos="1416"/>
          <w:tab w:val="left" w:pos="2160"/>
          <w:tab w:val="left" w:pos="3540"/>
          <w:tab w:val="left" w:pos="4248"/>
          <w:tab w:val="left" w:pos="4956"/>
          <w:tab w:val="left" w:pos="5664"/>
          <w:tab w:val="left" w:pos="6372"/>
          <w:tab w:val="left" w:pos="7125"/>
        </w:tabs>
        <w:jc w:val="both"/>
      </w:pPr>
      <w:r w:rsidRPr="00C600AA">
        <w:t>Conforme al régimen normativo citado, puede asumirse que la extinción es una situación jurídica que se genera cuando ambas partes (de allí la necesaria concurrencia de las inacciones del contratante y de la aseguradora) han perdido interés en el vínculo contractual, de allí que ni el contratante pague ni la aseguradora requiera el pago.</w:t>
      </w:r>
    </w:p>
    <w:p w:rsidRPr="00C600AA" w:rsidR="00C600AA" w:rsidP="00C600AA" w:rsidRDefault="00C600AA" w14:paraId="77FF43EA" w14:textId="77777777">
      <w:pPr>
        <w:tabs>
          <w:tab w:val="left" w:pos="720"/>
          <w:tab w:val="left" w:pos="1416"/>
          <w:tab w:val="left" w:pos="2160"/>
          <w:tab w:val="left" w:pos="3540"/>
          <w:tab w:val="left" w:pos="4248"/>
          <w:tab w:val="left" w:pos="4956"/>
          <w:tab w:val="left" w:pos="5664"/>
          <w:tab w:val="left" w:pos="6372"/>
          <w:tab w:val="left" w:pos="7125"/>
        </w:tabs>
        <w:jc w:val="both"/>
      </w:pPr>
    </w:p>
    <w:p w:rsidRPr="00C600AA" w:rsidR="00C600AA" w:rsidP="00C600AA" w:rsidRDefault="00C600AA" w14:paraId="16DD618B" w14:textId="77777777">
      <w:pPr>
        <w:jc w:val="both"/>
      </w:pPr>
      <w:r w:rsidRPr="00C600AA">
        <w:t xml:space="preserve">En ese </w:t>
      </w:r>
      <w:proofErr w:type="gramStart"/>
      <w:r w:rsidRPr="00C600AA">
        <w:t>lapso de tiempo</w:t>
      </w:r>
      <w:proofErr w:type="gramEnd"/>
      <w:r w:rsidRPr="00C600AA">
        <w:t xml:space="preserve"> de falta de pago por 90 días, cualquiera de las partes pude demostrar interés en la continuación de la relación contractual, bien sea porque la aseguradora reclame el pago de la prima o bien porque el asegurado cancela ésta.</w:t>
      </w:r>
    </w:p>
    <w:p w:rsidRPr="00C600AA" w:rsidR="00C600AA" w:rsidP="00C600AA" w:rsidRDefault="00C600AA" w14:paraId="45F3DCF3" w14:textId="77777777">
      <w:pPr>
        <w:jc w:val="both"/>
      </w:pPr>
    </w:p>
    <w:p w:rsidRPr="00C600AA" w:rsidR="00C600AA" w:rsidP="00C600AA" w:rsidRDefault="00C600AA" w14:paraId="37702CBF" w14:textId="77777777">
      <w:pPr>
        <w:tabs>
          <w:tab w:val="left" w:pos="720"/>
          <w:tab w:val="left" w:pos="1416"/>
          <w:tab w:val="left" w:pos="2160"/>
          <w:tab w:val="left" w:pos="3540"/>
          <w:tab w:val="left" w:pos="4248"/>
          <w:tab w:val="left" w:pos="4956"/>
          <w:tab w:val="left" w:pos="5664"/>
          <w:tab w:val="left" w:pos="6372"/>
          <w:tab w:val="left" w:pos="7125"/>
        </w:tabs>
        <w:jc w:val="both"/>
      </w:pPr>
      <w:r w:rsidRPr="00C600AA">
        <w:t>Mientras no se produzca la extinción el contrato de seguro se mantiene vigente, siendo que la manera de afectar su eficacia sería mediante el régimen de suspensión.  Conforme a esto último, mientras el contrato de seguro no se haya extinguido, y en la medida que no se haya suspendido la cobertura, en caso de producción de un siniestro, subsiste la responsabilidad de la aseguradora, sujeta a un régimen específico para fines de cobrar lo que le fuese adeudado por prima.</w:t>
      </w:r>
    </w:p>
    <w:p w:rsidRPr="00C600AA" w:rsidR="00C600AA" w:rsidP="00C600AA" w:rsidRDefault="00C600AA" w14:paraId="65716663" w14:textId="77777777">
      <w:pPr>
        <w:jc w:val="both"/>
      </w:pPr>
    </w:p>
    <w:p w:rsidRPr="00C600AA" w:rsidR="00C600AA" w:rsidP="00C600AA" w:rsidRDefault="00C600AA" w14:paraId="4A71DD59" w14:textId="77777777">
      <w:pPr>
        <w:jc w:val="both"/>
      </w:pPr>
      <w:r w:rsidRPr="00C600AA">
        <w:t>Conforme a las disposiciones normativas reproducidas anteriormente, la extinción demanda únicamente inacción de las partes dentro de cierto plazo, esto es 90 días</w:t>
      </w:r>
      <w:r w:rsidRPr="00C600AA">
        <w:rPr>
          <w:rStyle w:val="Refdenotaalpie"/>
        </w:rPr>
        <w:footnoteReference w:id="1"/>
      </w:r>
      <w:r w:rsidRPr="00C600AA">
        <w:t xml:space="preserve"> que se computa desde el día siguiente a la fecha en que venció el plazo para el pago de la prima, sea estipulado en el propio contrato o mediante un convenio de pago. </w:t>
      </w:r>
    </w:p>
    <w:p w:rsidRPr="00C600AA" w:rsidR="00C600AA" w:rsidP="00C600AA" w:rsidRDefault="00C600AA" w14:paraId="0D458311" w14:textId="77777777">
      <w:pPr>
        <w:jc w:val="both"/>
      </w:pPr>
    </w:p>
    <w:p w:rsidRPr="00C600AA" w:rsidR="00C600AA" w:rsidP="45590B53" w:rsidRDefault="00C600AA" w14:paraId="3EC1CD96" w14:textId="54B8DA02">
      <w:pPr>
        <w:jc w:val="both"/>
        <w:rPr>
          <w:lang w:val="es-MX"/>
        </w:rPr>
      </w:pPr>
      <w:r w:rsidRPr="45590B53" w:rsidR="21E144E1">
        <w:rPr>
          <w:b w:val="1"/>
          <w:bCs w:val="1"/>
          <w:u w:val="single"/>
        </w:rPr>
        <w:t>NOVENO</w:t>
      </w:r>
      <w:r w:rsidRPr="45590B53" w:rsidR="21E144E1">
        <w:rPr>
          <w:b w:val="1"/>
          <w:bCs w:val="1"/>
        </w:rPr>
        <w:t xml:space="preserve">: </w:t>
      </w:r>
      <w:r w:rsidR="21E144E1">
        <w:rPr/>
        <w:t xml:space="preserve">En el presente caso es un hecho probado que el seguro </w:t>
      </w:r>
      <w:r w:rsidRPr="45590B53" w:rsidR="21E144E1">
        <w:rPr>
          <w:lang w:val="es-MX"/>
        </w:rPr>
        <w:t xml:space="preserve">SEGURO DE DESGRAVAMEN –    PÓLIZA </w:t>
      </w:r>
      <w:r w:rsidRPr="45590B53" w:rsidR="494087F9">
        <w:rPr>
          <w:lang w:val="es-MX"/>
        </w:rPr>
        <w:t>........................</w:t>
      </w:r>
      <w:r w:rsidRPr="45590B53" w:rsidR="21E144E1">
        <w:rPr>
          <w:lang w:val="es-MX"/>
        </w:rPr>
        <w:t xml:space="preserve"> estuvo impaga desde el 25 de febrero de 2020:</w:t>
      </w:r>
    </w:p>
    <w:p w:rsidRPr="00C600AA" w:rsidR="00C600AA" w:rsidP="00C600AA" w:rsidRDefault="00C600AA" w14:paraId="2BF8C5FD" w14:textId="77777777">
      <w:pPr>
        <w:jc w:val="both"/>
      </w:pPr>
    </w:p>
    <w:p w:rsidRPr="00CB464B" w:rsidR="00C600AA" w:rsidP="00C600AA" w:rsidRDefault="00C600AA" w14:paraId="01D0543B" w14:textId="0DC3D5E6">
      <w:pPr>
        <w:jc w:val="both"/>
      </w:pPr>
      <w:r w:rsidR="1B356670">
        <w:rPr/>
        <w:t>.........................................................................................................................</w:t>
      </w:r>
    </w:p>
    <w:p w:rsidR="45590B53" w:rsidP="45590B53" w:rsidRDefault="45590B53" w14:paraId="4B09A381" w14:textId="20A40F90">
      <w:pPr>
        <w:jc w:val="both"/>
      </w:pPr>
    </w:p>
    <w:p w:rsidRPr="00CB464B" w:rsidR="00C600AA" w:rsidP="00C600AA" w:rsidRDefault="00C600AA" w14:paraId="303BFC54" w14:textId="77777777">
      <w:pPr>
        <w:jc w:val="both"/>
      </w:pPr>
    </w:p>
    <w:p w:rsidRPr="00CB464B" w:rsidR="00C600AA" w:rsidP="45590B53" w:rsidRDefault="00C600AA" w14:paraId="084BF265" w14:textId="6ECD69AC">
      <w:pPr>
        <w:jc w:val="both"/>
        <w:rPr>
          <w:lang w:val="es-MX"/>
        </w:rPr>
      </w:pPr>
      <w:r w:rsidR="21E144E1">
        <w:rPr/>
        <w:t xml:space="preserve">De lo anterior, se evidencia que el seguro no estuvo vigente en la fecha del fallecimiento de señor </w:t>
      </w:r>
      <w:r w:rsidR="01208406">
        <w:rPr/>
        <w:t>...............................................................................</w:t>
      </w:r>
      <w:r w:rsidRPr="45590B53" w:rsidR="21E144E1">
        <w:rPr>
          <w:lang w:val="es-MX"/>
        </w:rPr>
        <w:t xml:space="preserve">. En efecto, antes del siniestro la póliza estuvo impaga por más de siete meses y la aseguradora no reclamó </w:t>
      </w:r>
      <w:r w:rsidR="21E144E1">
        <w:rPr/>
        <w:t>el pago de la prima dentro de los noventa (90) días siguientes al vencimiento del plazo</w:t>
      </w:r>
      <w:r w:rsidRPr="45590B53" w:rsidR="21E144E1">
        <w:rPr>
          <w:lang w:val="es-MX"/>
        </w:rPr>
        <w:t>.</w:t>
      </w:r>
    </w:p>
    <w:p w:rsidRPr="00CB464B" w:rsidR="00C600AA" w:rsidP="00C600AA" w:rsidRDefault="00C600AA" w14:paraId="649EC8EF" w14:textId="77777777">
      <w:pPr>
        <w:jc w:val="both"/>
      </w:pPr>
    </w:p>
    <w:p w:rsidRPr="00CB464B" w:rsidR="00C600AA" w:rsidP="00C600AA" w:rsidRDefault="00C600AA" w14:paraId="3A8F542A" w14:textId="3DBD2FB7">
      <w:pPr>
        <w:jc w:val="both"/>
      </w:pPr>
      <w:r w:rsidR="21E144E1">
        <w:rPr/>
        <w:t xml:space="preserve">Conforme a lo anterior, en el presente caso este colegiado aprecia que en autos no está acreditado que el </w:t>
      </w:r>
      <w:r w:rsidRPr="45590B53" w:rsidR="21E144E1">
        <w:rPr>
          <w:lang w:val="es-MX"/>
        </w:rPr>
        <w:t xml:space="preserve">SEGURO DE DESGRAVAMEN –    PÓLIZA </w:t>
      </w:r>
      <w:r w:rsidRPr="45590B53" w:rsidR="0CCFC2FA">
        <w:rPr>
          <w:lang w:val="es-MX"/>
        </w:rPr>
        <w:t>..............................</w:t>
      </w:r>
      <w:r w:rsidRPr="45590B53" w:rsidR="21E144E1">
        <w:rPr>
          <w:lang w:val="es-MX"/>
        </w:rPr>
        <w:t xml:space="preserve"> haya estado vigente a la fecha ocurrencia del fallecimiento del </w:t>
      </w:r>
      <w:r w:rsidR="21E144E1">
        <w:rPr/>
        <w:t xml:space="preserve">señor </w:t>
      </w:r>
      <w:r w:rsidR="3001616F">
        <w:rPr/>
        <w:t>...........................................</w:t>
      </w:r>
    </w:p>
    <w:p w:rsidRPr="00CB464B" w:rsidR="00C600AA" w:rsidP="00C600AA" w:rsidRDefault="00C600AA" w14:paraId="279C92D8" w14:textId="77777777">
      <w:pPr>
        <w:jc w:val="both"/>
      </w:pPr>
    </w:p>
    <w:p w:rsidRPr="00CB464B" w:rsidR="00C600AA" w:rsidP="00C600AA" w:rsidRDefault="00C600AA" w14:paraId="3CBA3C2A" w14:textId="77777777">
      <w:pPr>
        <w:jc w:val="both"/>
      </w:pPr>
      <w:r w:rsidRPr="00CB464B">
        <w:t>En ese sentido, se verifica un supuesto de extinción del contrato de seguro que fundamente el rechazo de cobertura.</w:t>
      </w:r>
    </w:p>
    <w:p w:rsidRPr="00CB464B" w:rsidR="00C600AA" w:rsidP="00C600AA" w:rsidRDefault="00C600AA" w14:paraId="4FA2ECFA" w14:textId="77777777">
      <w:pPr>
        <w:jc w:val="both"/>
      </w:pPr>
    </w:p>
    <w:p w:rsidRPr="00CB464B" w:rsidR="00C600AA" w:rsidP="00C600AA" w:rsidRDefault="00C600AA" w14:paraId="386A04DE" w14:textId="77777777">
      <w:pPr>
        <w:jc w:val="both"/>
        <w:rPr>
          <w:b/>
        </w:rPr>
      </w:pPr>
      <w:r w:rsidRPr="00CB464B">
        <w:rPr>
          <w:b/>
        </w:rPr>
        <w:t xml:space="preserve">ATENDIENDO A LO EXPRESADO, ESTE COLEGIADO CONCLUYE SU APRECIACIÓN RAZONADA Y CONJUNTA AL AMPARO DE LO ESTABLECIDO EN SU REGLAMENTO ESTIMANDO QUE EXISTEN RAZONES FUNDADAS PARA ESTIMAR QUE EL RECHAZO DE COBERTURA AL CUAL SE CONTRAE LA PRESENTE RECLAMACIÓN RESULTA LEGÍTIMO, POR LO QUE  </w:t>
      </w:r>
    </w:p>
    <w:p w:rsidRPr="00CB464B" w:rsidR="00C600AA" w:rsidP="00C600AA" w:rsidRDefault="00C600AA" w14:paraId="56498E84" w14:textId="77777777">
      <w:pPr>
        <w:tabs>
          <w:tab w:val="left" w:pos="2160"/>
        </w:tabs>
        <w:jc w:val="both"/>
      </w:pPr>
    </w:p>
    <w:p w:rsidRPr="00CB464B" w:rsidR="00C600AA" w:rsidP="00C600AA" w:rsidRDefault="00C600AA" w14:paraId="5EED3DEF" w14:textId="77777777">
      <w:pPr>
        <w:jc w:val="both"/>
        <w:rPr>
          <w:b/>
        </w:rPr>
      </w:pPr>
      <w:r w:rsidRPr="00CB464B">
        <w:rPr>
          <w:b/>
        </w:rPr>
        <w:t xml:space="preserve">RESUELVE: </w:t>
      </w:r>
    </w:p>
    <w:p w:rsidRPr="00CB464B" w:rsidR="00C600AA" w:rsidP="00C600AA" w:rsidRDefault="00C600AA" w14:paraId="4E6DEDD0" w14:textId="77777777">
      <w:pPr>
        <w:jc w:val="both"/>
        <w:rPr>
          <w:rFonts w:eastAsia="Arial Unicode MS"/>
        </w:rPr>
      </w:pPr>
    </w:p>
    <w:p w:rsidRPr="00CB464B" w:rsidR="00C600AA" w:rsidP="00C600AA" w:rsidRDefault="00C600AA" w14:paraId="6A49254B" w14:textId="5D000B71">
      <w:pPr>
        <w:jc w:val="both"/>
      </w:pPr>
      <w:r w:rsidRPr="45590B53" w:rsidR="21E144E1">
        <w:rPr>
          <w:rFonts w:eastAsia="Arial Unicode MS"/>
        </w:rPr>
        <w:t>Declarar</w:t>
      </w:r>
      <w:r w:rsidRPr="45590B53" w:rsidR="21E144E1">
        <w:rPr>
          <w:rFonts w:eastAsia="Arial Unicode MS"/>
          <w:b w:val="1"/>
          <w:bCs w:val="1"/>
        </w:rPr>
        <w:t xml:space="preserve"> INFUNDADA </w:t>
      </w:r>
      <w:r w:rsidRPr="45590B53" w:rsidR="21E144E1">
        <w:rPr>
          <w:rFonts w:eastAsia="Arial Unicode MS"/>
        </w:rPr>
        <w:t>la reclamación interpuesta por</w:t>
      </w:r>
      <w:r w:rsidRPr="45590B53" w:rsidR="21E144E1">
        <w:rPr>
          <w:b w:val="1"/>
          <w:bCs w:val="1"/>
          <w:lang w:val="es-MX"/>
        </w:rPr>
        <w:t xml:space="preserve"> </w:t>
      </w:r>
      <w:r w:rsidRPr="45590B53" w:rsidR="197E7FC3">
        <w:rPr>
          <w:b w:val="1"/>
          <w:bCs w:val="1"/>
          <w:lang w:val="es-MX"/>
        </w:rPr>
        <w:t>.................................................................</w:t>
      </w:r>
      <w:r w:rsidRPr="45590B53" w:rsidR="21E144E1">
        <w:rPr>
          <w:b w:val="1"/>
          <w:bCs w:val="1"/>
          <w:lang w:val="es-MX"/>
        </w:rPr>
        <w:t xml:space="preserve"> </w:t>
      </w:r>
      <w:r w:rsidR="21E144E1">
        <w:rPr/>
        <w:t xml:space="preserve">contra </w:t>
      </w:r>
      <w:r w:rsidR="037C3FF3">
        <w:rPr/>
        <w:t>.................</w:t>
      </w:r>
      <w:r w:rsidRPr="45590B53" w:rsidR="21E144E1">
        <w:rPr>
          <w:lang w:val="es-MX"/>
        </w:rPr>
        <w:t xml:space="preserve">, </w:t>
      </w:r>
      <w:r w:rsidRPr="45590B53" w:rsidR="21E144E1">
        <w:rPr>
          <w:lang w:val="es-MX"/>
        </w:rPr>
        <w:t>en relación al</w:t>
      </w:r>
      <w:r w:rsidRPr="45590B53" w:rsidR="21E144E1">
        <w:rPr>
          <w:lang w:val="es-MX"/>
        </w:rPr>
        <w:t xml:space="preserve"> rechazo de </w:t>
      </w:r>
      <w:r w:rsidR="21E144E1">
        <w:rPr/>
        <w:t xml:space="preserve">la </w:t>
      </w:r>
      <w:r w:rsidR="21E144E1">
        <w:rPr/>
        <w:t>cobertura de la</w:t>
      </w:r>
      <w:r w:rsidR="21E144E1">
        <w:rPr/>
        <w:t xml:space="preserve"> </w:t>
      </w:r>
      <w:r w:rsidR="21E144E1">
        <w:rPr/>
        <w:t>cobertura del</w:t>
      </w:r>
      <w:r w:rsidRPr="45590B53" w:rsidR="21E144E1">
        <w:rPr>
          <w:b w:val="1"/>
          <w:bCs w:val="1"/>
          <w:lang w:val="es-MX"/>
        </w:rPr>
        <w:t xml:space="preserve"> SEGURO DE DESGRAVAMEN –    PÓLIZA </w:t>
      </w:r>
      <w:r w:rsidRPr="45590B53" w:rsidR="7A40D756">
        <w:rPr>
          <w:b w:val="1"/>
          <w:bCs w:val="1"/>
          <w:lang w:val="es-MX"/>
        </w:rPr>
        <w:t>..........................</w:t>
      </w:r>
      <w:r w:rsidRPr="45590B53" w:rsidR="21E144E1">
        <w:rPr>
          <w:lang w:val="es-MX"/>
        </w:rPr>
        <w:t xml:space="preserve">, </w:t>
      </w:r>
      <w:r w:rsidR="21E144E1">
        <w:rPr/>
        <w:t>dejándose</w:t>
      </w:r>
      <w:r w:rsidR="21E144E1">
        <w:rPr/>
        <w:t xml:space="preserve"> a salvo el derecho del reclamante de recurrir a las instancias que considere pertinentes.</w:t>
      </w:r>
    </w:p>
    <w:p w:rsidRPr="00CB464B" w:rsidR="00803203" w:rsidP="00C600AA" w:rsidRDefault="00803203" w14:paraId="7EE05745" w14:textId="77777777">
      <w:pPr>
        <w:jc w:val="both"/>
        <w:rPr>
          <w:b/>
          <w:lang w:val="es-MX"/>
        </w:rPr>
      </w:pPr>
    </w:p>
    <w:p w:rsidRPr="00CB464B" w:rsidR="001631D6" w:rsidP="00F202DC" w:rsidRDefault="00F15FBA" w14:paraId="48C7895B" w14:textId="252DF6B7">
      <w:pPr>
        <w:jc w:val="right"/>
        <w:outlineLvl w:val="0"/>
        <w:rPr>
          <w:lang w:val="es-PE"/>
        </w:rPr>
      </w:pPr>
      <w:r w:rsidRPr="00CB464B">
        <w:rPr>
          <w:lang w:val="es-PE"/>
        </w:rPr>
        <w:t xml:space="preserve">Lima, </w:t>
      </w:r>
      <w:r w:rsidRPr="00CB464B" w:rsidR="00A06400">
        <w:t>1</w:t>
      </w:r>
      <w:r w:rsidRPr="00CB464B" w:rsidR="00FC273E">
        <w:t>7</w:t>
      </w:r>
      <w:r w:rsidRPr="00CB464B" w:rsidR="0098224D">
        <w:t xml:space="preserve"> </w:t>
      </w:r>
      <w:r w:rsidRPr="00CB464B">
        <w:rPr>
          <w:lang w:val="es-PE"/>
        </w:rPr>
        <w:t>de</w:t>
      </w:r>
      <w:r w:rsidRPr="00CB464B" w:rsidR="00E13D0F">
        <w:rPr>
          <w:lang w:val="es-PE"/>
        </w:rPr>
        <w:t xml:space="preserve"> </w:t>
      </w:r>
      <w:r w:rsidRPr="00CB464B" w:rsidR="0096094A">
        <w:rPr>
          <w:lang w:val="es-PE"/>
        </w:rPr>
        <w:t>mayo</w:t>
      </w:r>
      <w:r w:rsidRPr="00CB464B" w:rsidR="001631D6">
        <w:rPr>
          <w:lang w:val="es-PE"/>
        </w:rPr>
        <w:t xml:space="preserve"> </w:t>
      </w:r>
      <w:r w:rsidRPr="00CB464B">
        <w:rPr>
          <w:lang w:val="es-PE"/>
        </w:rPr>
        <w:t>de 20</w:t>
      </w:r>
      <w:r w:rsidRPr="00CB464B" w:rsidR="001631D6">
        <w:rPr>
          <w:lang w:val="es-PE"/>
        </w:rPr>
        <w:t>2</w:t>
      </w:r>
      <w:r w:rsidRPr="00CB464B" w:rsidR="00444D29">
        <w:rPr>
          <w:lang w:val="es-PE"/>
        </w:rPr>
        <w:t>2</w:t>
      </w:r>
    </w:p>
    <w:p w:rsidRPr="00CB464B" w:rsidR="00F202DC" w:rsidP="001631D6" w:rsidRDefault="00F202DC" w14:paraId="55EA6443" w14:textId="77777777">
      <w:pPr>
        <w:jc w:val="both"/>
      </w:pPr>
    </w:p>
    <w:p w:rsidRPr="00CB464B" w:rsidR="001631D6" w:rsidP="001631D6" w:rsidRDefault="001631D6" w14:paraId="54F717D9" w14:textId="77777777">
      <w:pPr>
        <w:jc w:val="both"/>
        <w:rPr>
          <w:b/>
          <w:bCs/>
          <w:i/>
          <w:iCs/>
          <w:lang w:val="es-ES_tradnl"/>
        </w:rPr>
      </w:pPr>
      <w:r w:rsidRPr="00CB464B">
        <w:rPr>
          <w:b/>
          <w:bCs/>
          <w:i/>
          <w:iCs/>
          <w:lang w:val="es-ES_tradnl"/>
        </w:rPr>
        <w:t>La Secretaría Técnica certifica que la presente resolución cuenta con el voto de los vocales cuyos nombres figuran en el presente documento.</w:t>
      </w:r>
    </w:p>
    <w:p w:rsidRPr="00CB464B" w:rsidR="001631D6" w:rsidP="001631D6" w:rsidRDefault="001631D6" w14:paraId="024CA4C1" w14:textId="77777777">
      <w:pPr>
        <w:jc w:val="both"/>
        <w:rPr>
          <w:b/>
          <w:bCs/>
          <w:i/>
          <w:iCs/>
          <w:lang w:val="es-ES_tradnl"/>
        </w:rPr>
      </w:pPr>
    </w:p>
    <w:p w:rsidRPr="00CB464B" w:rsidR="0096094A" w:rsidP="0096094A" w:rsidRDefault="0096094A" w14:paraId="3458C0C0" w14:textId="6E7C8E64">
      <w:pPr>
        <w:spacing w:line="360" w:lineRule="auto"/>
        <w:jc w:val="center"/>
        <w:rPr>
          <w:b/>
          <w:bCs/>
        </w:rPr>
      </w:pPr>
      <w:r w:rsidRPr="00CB464B">
        <w:rPr>
          <w:b/>
          <w:bCs/>
        </w:rPr>
        <w:t>María Eugenia Valdez Fernández Baca– Vocal</w:t>
      </w:r>
    </w:p>
    <w:p w:rsidRPr="00CB464B" w:rsidR="001631D6" w:rsidP="001631D6" w:rsidRDefault="001631D6" w14:paraId="515933D0" w14:textId="575B7E12">
      <w:pPr>
        <w:spacing w:line="360" w:lineRule="auto"/>
        <w:jc w:val="center"/>
        <w:rPr>
          <w:b/>
          <w:bCs/>
        </w:rPr>
      </w:pPr>
      <w:r w:rsidRPr="00CB464B">
        <w:rPr>
          <w:b/>
          <w:bCs/>
        </w:rPr>
        <w:t xml:space="preserve">Rolando Eyzaguirre </w:t>
      </w:r>
      <w:proofErr w:type="spellStart"/>
      <w:r w:rsidRPr="00CB464B">
        <w:rPr>
          <w:b/>
          <w:bCs/>
        </w:rPr>
        <w:t>Maccan</w:t>
      </w:r>
      <w:proofErr w:type="spellEnd"/>
      <w:r w:rsidRPr="00CB464B">
        <w:rPr>
          <w:b/>
          <w:bCs/>
        </w:rPr>
        <w:t xml:space="preserve"> – </w:t>
      </w:r>
      <w:r w:rsidRPr="00CB464B" w:rsidR="003E6BA6">
        <w:rPr>
          <w:b/>
          <w:bCs/>
        </w:rPr>
        <w:t>Vocal</w:t>
      </w:r>
    </w:p>
    <w:p w:rsidRPr="00CB464B" w:rsidR="00517989" w:rsidP="00AB70B7" w:rsidRDefault="00AB70B7" w14:paraId="164CAA9F" w14:textId="01A81F40">
      <w:pPr>
        <w:spacing w:line="360" w:lineRule="auto"/>
        <w:jc w:val="center"/>
        <w:rPr>
          <w:b/>
          <w:bCs/>
        </w:rPr>
      </w:pPr>
      <w:r w:rsidRPr="00CB464B">
        <w:rPr>
          <w:b/>
          <w:bCs/>
        </w:rPr>
        <w:t>Gonzalo Abad del Busto - Vocal</w:t>
      </w:r>
    </w:p>
    <w:p w:rsidRPr="00CB464B" w:rsidR="00865247" w:rsidRDefault="00865247" w14:paraId="0F6CCBAC" w14:textId="4A0490DF"/>
    <w:p w:rsidRPr="00CB464B" w:rsidR="00CB464B" w:rsidP="00CB464B" w:rsidRDefault="00CB464B" w14:paraId="5145C0B0" w14:textId="77777777">
      <w:pPr>
        <w:tabs>
          <w:tab w:val="left" w:pos="0"/>
          <w:tab w:val="left" w:pos="720"/>
          <w:tab w:val="left" w:pos="1416"/>
          <w:tab w:val="left" w:pos="2160"/>
          <w:tab w:val="left" w:pos="3540"/>
          <w:tab w:val="left" w:pos="4248"/>
          <w:tab w:val="left" w:pos="4956"/>
          <w:tab w:val="left" w:pos="5664"/>
          <w:tab w:val="left" w:pos="6372"/>
          <w:tab w:val="left" w:pos="7125"/>
        </w:tabs>
        <w:jc w:val="right"/>
      </w:pPr>
    </w:p>
    <w:p w:rsidRPr="00CB464B" w:rsidR="00CB464B" w:rsidP="00CB464B" w:rsidRDefault="00CB464B" w14:paraId="7BFE05C3" w14:textId="77777777">
      <w:pPr>
        <w:jc w:val="center"/>
        <w:outlineLvl w:val="0"/>
        <w:rPr>
          <w:b/>
          <w:u w:val="single"/>
        </w:rPr>
      </w:pPr>
      <w:r w:rsidRPr="00CB464B">
        <w:rPr>
          <w:b/>
          <w:u w:val="single"/>
        </w:rPr>
        <w:t>VOTO EN DISCORDIA DEL VOCAL MARCO ANTONIO ORTEGA PIANA</w:t>
      </w:r>
    </w:p>
    <w:p w:rsidRPr="00CB464B" w:rsidR="00CB464B" w:rsidP="00CB464B" w:rsidRDefault="00CB464B" w14:paraId="5B300445" w14:textId="77777777">
      <w:pPr>
        <w:jc w:val="center"/>
        <w:outlineLvl w:val="0"/>
        <w:rPr>
          <w:b/>
          <w:u w:val="single"/>
        </w:rPr>
      </w:pPr>
    </w:p>
    <w:p w:rsidRPr="00CB464B" w:rsidR="00CB464B" w:rsidP="00CB464B" w:rsidRDefault="00CB464B" w14:paraId="5C20C3C6" w14:textId="77777777">
      <w:pPr>
        <w:jc w:val="center"/>
        <w:outlineLvl w:val="0"/>
        <w:rPr>
          <w:b/>
          <w:u w:val="single"/>
        </w:rPr>
      </w:pPr>
    </w:p>
    <w:p w:rsidRPr="00CB464B" w:rsidR="00CB464B" w:rsidP="00CB464B" w:rsidRDefault="00CB464B" w14:paraId="700374AB" w14:textId="77777777">
      <w:pPr>
        <w:jc w:val="both"/>
        <w:outlineLvl w:val="0"/>
      </w:pPr>
      <w:r w:rsidRPr="00CB464B">
        <w:t>El vocal que suscribe deja constancia de lo siguiente:</w:t>
      </w:r>
    </w:p>
    <w:p w:rsidRPr="00CB464B" w:rsidR="00CB464B" w:rsidP="00CB464B" w:rsidRDefault="00CB464B" w14:paraId="4F9FB9FC" w14:textId="77777777">
      <w:pPr>
        <w:jc w:val="both"/>
        <w:outlineLvl w:val="0"/>
      </w:pPr>
    </w:p>
    <w:p w:rsidRPr="00CB464B" w:rsidR="00CB464B" w:rsidP="00CB464B" w:rsidRDefault="00CB464B" w14:paraId="3DAEC7BF" w14:textId="77777777">
      <w:pPr>
        <w:jc w:val="both"/>
        <w:outlineLvl w:val="0"/>
        <w:rPr>
          <w:b/>
          <w:bCs/>
        </w:rPr>
      </w:pPr>
      <w:r w:rsidRPr="00CB464B">
        <w:rPr>
          <w:b/>
          <w:bCs/>
        </w:rPr>
        <w:t>CONSIDERANDO:</w:t>
      </w:r>
    </w:p>
    <w:p w:rsidRPr="00CB464B" w:rsidR="00CB464B" w:rsidP="00CB464B" w:rsidRDefault="00CB464B" w14:paraId="7531C3FF" w14:textId="77777777">
      <w:pPr>
        <w:jc w:val="both"/>
        <w:outlineLvl w:val="0"/>
      </w:pPr>
    </w:p>
    <w:p w:rsidRPr="00CB464B" w:rsidR="00CB464B" w:rsidP="00CB464B" w:rsidRDefault="00CB464B" w14:paraId="11391722" w14:textId="77777777">
      <w:pPr>
        <w:pStyle w:val="Prrafodelista"/>
        <w:numPr>
          <w:ilvl w:val="0"/>
          <w:numId w:val="20"/>
        </w:numPr>
        <w:ind w:left="709" w:hanging="709"/>
        <w:jc w:val="both"/>
        <w:outlineLvl w:val="0"/>
      </w:pPr>
      <w:r w:rsidRPr="00CB464B">
        <w:t xml:space="preserve">Tratándose de los hechos señalados en la resolución aprobada por mayoría, el vocal que suscribe el presente voto estima que la sola circunstancia de no haberse pagado la prima por determinado período es insuficiente </w:t>
      </w:r>
      <w:r w:rsidRPr="00CB464B">
        <w:rPr>
          <w:i/>
          <w:iCs/>
        </w:rPr>
        <w:t xml:space="preserve">per se </w:t>
      </w:r>
      <w:r w:rsidRPr="00CB464B">
        <w:t>para concluir que el contrato de seguro quedó extinguido, esto es, que quedó automáticamente resuelto por falta de pago, conforme a lo regulado en el último párrafo del artículo 21 de la Ley Nro. 29946 – Ley del Contrato de Seguro.</w:t>
      </w:r>
    </w:p>
    <w:p w:rsidRPr="00CB464B" w:rsidR="00CB464B" w:rsidP="00CB464B" w:rsidRDefault="00CB464B" w14:paraId="563932D1" w14:textId="77777777">
      <w:pPr>
        <w:pStyle w:val="Prrafodelista"/>
        <w:ind w:left="709"/>
        <w:jc w:val="both"/>
        <w:outlineLvl w:val="0"/>
      </w:pPr>
    </w:p>
    <w:p w:rsidRPr="00CB464B" w:rsidR="00CB464B" w:rsidP="00CB464B" w:rsidRDefault="00CB464B" w14:paraId="6B5F4FFE" w14:textId="77777777">
      <w:pPr>
        <w:pStyle w:val="Prrafodelista"/>
        <w:numPr>
          <w:ilvl w:val="0"/>
          <w:numId w:val="20"/>
        </w:numPr>
        <w:ind w:left="709" w:hanging="709"/>
        <w:jc w:val="both"/>
        <w:outlineLvl w:val="0"/>
      </w:pPr>
      <w:r w:rsidRPr="00CB464B">
        <w:t xml:space="preserve">La denominada “extinción” del contrato de seguro está regulada en la Ley Nro. 29946 – Ley del Contrato de Seguro (en lo sucesivo LCS) en el mismo artículo que la suspensión de cobertura.  En efecto, el artículo 21 de la señalada ley, regula en un único texto las figuras de suspensión de cobertura, </w:t>
      </w:r>
      <w:proofErr w:type="gramStart"/>
      <w:r w:rsidRPr="00CB464B">
        <w:t>resolución contractual y extinción contractual</w:t>
      </w:r>
      <w:proofErr w:type="gramEnd"/>
      <w:r w:rsidRPr="00CB464B">
        <w:t>, disponiendo lo siguiente:</w:t>
      </w:r>
    </w:p>
    <w:p w:rsidRPr="00CB464B" w:rsidR="00CB464B" w:rsidP="00CB464B" w:rsidRDefault="00CB464B" w14:paraId="428CBBD5" w14:textId="77777777">
      <w:pPr>
        <w:jc w:val="both"/>
        <w:outlineLvl w:val="0"/>
      </w:pPr>
    </w:p>
    <w:p w:rsidRPr="00CB464B" w:rsidR="00CB464B" w:rsidP="00CB464B" w:rsidRDefault="00CB464B" w14:paraId="2C0EBE43" w14:textId="77777777">
      <w:pPr>
        <w:tabs>
          <w:tab w:val="left" w:pos="1416"/>
          <w:tab w:val="left" w:pos="2160"/>
          <w:tab w:val="left" w:pos="3540"/>
          <w:tab w:val="left" w:pos="4248"/>
          <w:tab w:val="left" w:pos="4956"/>
          <w:tab w:val="left" w:pos="5664"/>
          <w:tab w:val="left" w:pos="6372"/>
          <w:tab w:val="left" w:pos="7125"/>
        </w:tabs>
        <w:ind w:left="1418"/>
        <w:jc w:val="both"/>
        <w:rPr>
          <w:i/>
        </w:rPr>
      </w:pPr>
      <w:r w:rsidRPr="00CB464B">
        <w:rPr>
          <w:i/>
        </w:rPr>
        <w:t>“El incumplimiento de pago establecido en el Convenio de Pago origina la suspensión automática de la cobertura del seguro una vez transcurridos treinta (30) días desde la fecha de vencimiento de la obligación, siempre y cuando no se haya convenido un plazo adicional para el pago. Para tal efecto, el asegurador deberá comunicar de manera cierta al asegurado a través de los medios y en la dirección previamente acordada, el incumplimiento del pago de la prima y sus consecuencias, así como indicar el plazo de que dispone para pagar antes de la suspensión de la cobertura del seguro. El asegurador no es responsable por los siniestros ocurridos durante el período en que la cobertura se mantiene suspendida.</w:t>
      </w:r>
    </w:p>
    <w:p w:rsidRPr="00CB464B" w:rsidR="00CB464B" w:rsidP="00CB464B" w:rsidRDefault="00CB464B" w14:paraId="4CA5C8AF" w14:textId="77777777">
      <w:pPr>
        <w:tabs>
          <w:tab w:val="left" w:pos="1416"/>
          <w:tab w:val="left" w:pos="2160"/>
          <w:tab w:val="left" w:pos="3540"/>
          <w:tab w:val="left" w:pos="4248"/>
          <w:tab w:val="left" w:pos="4956"/>
          <w:tab w:val="left" w:pos="5664"/>
          <w:tab w:val="left" w:pos="6372"/>
          <w:tab w:val="left" w:pos="7125"/>
        </w:tabs>
        <w:ind w:left="1418"/>
        <w:jc w:val="both"/>
        <w:rPr>
          <w:i/>
        </w:rPr>
      </w:pPr>
    </w:p>
    <w:p w:rsidRPr="00CB464B" w:rsidR="00CB464B" w:rsidP="00CB464B" w:rsidRDefault="00CB464B" w14:paraId="0F10D232" w14:textId="77777777">
      <w:pPr>
        <w:tabs>
          <w:tab w:val="left" w:pos="1416"/>
          <w:tab w:val="left" w:pos="2160"/>
          <w:tab w:val="left" w:pos="3540"/>
          <w:tab w:val="left" w:pos="4248"/>
          <w:tab w:val="left" w:pos="4956"/>
          <w:tab w:val="left" w:pos="5664"/>
          <w:tab w:val="left" w:pos="6372"/>
          <w:tab w:val="left" w:pos="7125"/>
        </w:tabs>
        <w:ind w:left="1418"/>
        <w:jc w:val="both"/>
        <w:rPr>
          <w:i/>
        </w:rPr>
      </w:pPr>
      <w:r w:rsidRPr="00CB464B">
        <w:rPr>
          <w:i/>
        </w:rPr>
        <w:t>La suspensión de cobertura no es aplicable en los casos en que el contratante ha pagado, proporcionalmente, una prima igual o mayor al período corrido del contrato.</w:t>
      </w:r>
    </w:p>
    <w:p w:rsidRPr="00CB464B" w:rsidR="00CB464B" w:rsidP="00CB464B" w:rsidRDefault="00CB464B" w14:paraId="135C7BDE" w14:textId="77777777">
      <w:pPr>
        <w:tabs>
          <w:tab w:val="left" w:pos="1416"/>
          <w:tab w:val="left" w:pos="2160"/>
          <w:tab w:val="left" w:pos="3540"/>
          <w:tab w:val="left" w:pos="4248"/>
          <w:tab w:val="left" w:pos="4956"/>
          <w:tab w:val="left" w:pos="5664"/>
          <w:tab w:val="left" w:pos="6372"/>
          <w:tab w:val="left" w:pos="7125"/>
        </w:tabs>
        <w:ind w:left="1418"/>
        <w:jc w:val="both"/>
        <w:rPr>
          <w:i/>
        </w:rPr>
      </w:pPr>
    </w:p>
    <w:p w:rsidRPr="00CB464B" w:rsidR="00CB464B" w:rsidP="00CB464B" w:rsidRDefault="00CB464B" w14:paraId="5E08B3DC" w14:textId="77777777">
      <w:pPr>
        <w:tabs>
          <w:tab w:val="left" w:pos="1416"/>
          <w:tab w:val="left" w:pos="2160"/>
          <w:tab w:val="left" w:pos="3540"/>
          <w:tab w:val="left" w:pos="4248"/>
          <w:tab w:val="left" w:pos="4956"/>
          <w:tab w:val="left" w:pos="5664"/>
          <w:tab w:val="left" w:pos="6372"/>
          <w:tab w:val="left" w:pos="7125"/>
        </w:tabs>
        <w:ind w:left="1418"/>
        <w:jc w:val="both"/>
        <w:rPr>
          <w:i/>
        </w:rPr>
      </w:pPr>
      <w:r w:rsidRPr="00CB464B">
        <w:rPr>
          <w:i/>
        </w:rPr>
        <w:t>Si el asegurador no reclama el pago de la prima dentro de los noventa (90) días siguientes al vencimiento del plazo, se entiende que el contrato queda extinguido.”</w:t>
      </w:r>
    </w:p>
    <w:p w:rsidRPr="00CB464B" w:rsidR="00CB464B" w:rsidP="00CB464B" w:rsidRDefault="00CB464B" w14:paraId="0EE8F251" w14:textId="77777777">
      <w:pPr>
        <w:tabs>
          <w:tab w:val="left" w:pos="1416"/>
          <w:tab w:val="left" w:pos="2160"/>
          <w:tab w:val="left" w:pos="3540"/>
          <w:tab w:val="left" w:pos="4248"/>
          <w:tab w:val="left" w:pos="4956"/>
          <w:tab w:val="left" w:pos="5664"/>
          <w:tab w:val="left" w:pos="6372"/>
          <w:tab w:val="left" w:pos="7125"/>
        </w:tabs>
        <w:ind w:left="1418"/>
        <w:jc w:val="both"/>
        <w:rPr>
          <w:i/>
        </w:rPr>
      </w:pPr>
    </w:p>
    <w:p w:rsidRPr="00CB464B" w:rsidR="00CB464B" w:rsidP="00CB464B" w:rsidRDefault="00CB464B" w14:paraId="19A4B66A" w14:textId="77777777">
      <w:pPr>
        <w:pStyle w:val="Prrafodelista"/>
        <w:numPr>
          <w:ilvl w:val="0"/>
          <w:numId w:val="20"/>
        </w:numPr>
        <w:tabs>
          <w:tab w:val="left" w:pos="709"/>
          <w:tab w:val="left" w:pos="1416"/>
          <w:tab w:val="left" w:pos="2160"/>
          <w:tab w:val="left" w:pos="3540"/>
          <w:tab w:val="left" w:pos="4248"/>
          <w:tab w:val="left" w:pos="4956"/>
          <w:tab w:val="left" w:pos="5664"/>
          <w:tab w:val="left" w:pos="6372"/>
          <w:tab w:val="left" w:pos="7125"/>
        </w:tabs>
        <w:ind w:left="709" w:hanging="709"/>
        <w:jc w:val="both"/>
      </w:pPr>
      <w:r w:rsidRPr="00CB464B">
        <w:t>Por su parte, el Reglamento de Pago de Primas de Pólizas de Seguro, aprobado mediante Resolución SBS Nro. 3198-2013, regula de manera separada el régimen de la suspensión de cobertura (conforme a lo señalado anteriormente) y el de la extinción, disponiendo en su artículo 11 lo siguiente, tratándose de este último:</w:t>
      </w:r>
    </w:p>
    <w:p w:rsidRPr="00CB464B" w:rsidR="00CB464B" w:rsidP="00CB464B" w:rsidRDefault="00CB464B" w14:paraId="5EF6C1B2" w14:textId="77777777">
      <w:pPr>
        <w:tabs>
          <w:tab w:val="left" w:pos="0"/>
          <w:tab w:val="left" w:pos="720"/>
          <w:tab w:val="left" w:pos="1416"/>
          <w:tab w:val="left" w:pos="2160"/>
          <w:tab w:val="left" w:pos="3540"/>
          <w:tab w:val="left" w:pos="4248"/>
          <w:tab w:val="left" w:pos="4956"/>
          <w:tab w:val="left" w:pos="5664"/>
          <w:tab w:val="left" w:pos="6372"/>
          <w:tab w:val="left" w:pos="7125"/>
        </w:tabs>
        <w:jc w:val="both"/>
      </w:pPr>
    </w:p>
    <w:p w:rsidRPr="00CB464B" w:rsidR="00CB464B" w:rsidP="00CB464B" w:rsidRDefault="00CB464B" w14:paraId="3B71A48D" w14:textId="77777777">
      <w:pPr>
        <w:tabs>
          <w:tab w:val="left" w:pos="1418"/>
          <w:tab w:val="left" w:pos="2160"/>
          <w:tab w:val="left" w:pos="3540"/>
          <w:tab w:val="left" w:pos="4248"/>
          <w:tab w:val="left" w:pos="4956"/>
          <w:tab w:val="left" w:pos="5664"/>
          <w:tab w:val="left" w:pos="6372"/>
          <w:tab w:val="left" w:pos="7125"/>
        </w:tabs>
        <w:ind w:left="1418"/>
        <w:jc w:val="both"/>
        <w:rPr>
          <w:i/>
        </w:rPr>
      </w:pPr>
      <w:r w:rsidRPr="00CB464B">
        <w:rPr>
          <w:i/>
        </w:rPr>
        <w:t>“Si la empresa no reclama el pago de la prima dentro de los noventa (90) días siguientes al vencimiento del plazo, se entiende que el contrato queda extinguido y tiene derecho al cobro de la prima devengada. Para dichos efectos, dicho plazo corresponderá al de vencimiento de pago de prima, establecido en el contrato y en el convenio de pago.</w:t>
      </w:r>
    </w:p>
    <w:p w:rsidRPr="00CB464B" w:rsidR="00CB464B" w:rsidP="00CB464B" w:rsidRDefault="00CB464B" w14:paraId="11C29BBA" w14:textId="77777777">
      <w:pPr>
        <w:tabs>
          <w:tab w:val="left" w:pos="0"/>
          <w:tab w:val="left" w:pos="1418"/>
          <w:tab w:val="left" w:pos="2160"/>
          <w:tab w:val="left" w:pos="3540"/>
          <w:tab w:val="left" w:pos="4248"/>
          <w:tab w:val="left" w:pos="4956"/>
          <w:tab w:val="left" w:pos="5664"/>
          <w:tab w:val="left" w:pos="6372"/>
          <w:tab w:val="left" w:pos="7125"/>
        </w:tabs>
        <w:ind w:left="1418"/>
        <w:jc w:val="both"/>
        <w:rPr>
          <w:i/>
        </w:rPr>
      </w:pPr>
      <w:r w:rsidRPr="00CB464B">
        <w:rPr>
          <w:i/>
        </w:rPr>
        <w:t>Se entiende por reclamo del pago de primas, el inicio de un proceso judicial o arbitral de cobranza de pago de primas, por parte de la empresa”.</w:t>
      </w:r>
    </w:p>
    <w:p w:rsidRPr="00CB464B" w:rsidR="00CB464B" w:rsidP="00CB464B" w:rsidRDefault="00CB464B" w14:paraId="71DCF4A0" w14:textId="77777777">
      <w:pPr>
        <w:tabs>
          <w:tab w:val="left" w:pos="0"/>
          <w:tab w:val="left" w:pos="720"/>
          <w:tab w:val="left" w:pos="1416"/>
          <w:tab w:val="left" w:pos="2160"/>
          <w:tab w:val="left" w:pos="3540"/>
          <w:tab w:val="left" w:pos="4248"/>
          <w:tab w:val="left" w:pos="4956"/>
          <w:tab w:val="left" w:pos="5664"/>
          <w:tab w:val="left" w:pos="6372"/>
          <w:tab w:val="left" w:pos="7125"/>
        </w:tabs>
        <w:jc w:val="both"/>
      </w:pPr>
    </w:p>
    <w:p w:rsidRPr="00CB464B" w:rsidR="00CB464B" w:rsidP="00CB464B" w:rsidRDefault="00CB464B" w14:paraId="44A197F5" w14:textId="77777777">
      <w:pPr>
        <w:tabs>
          <w:tab w:val="left" w:pos="709"/>
          <w:tab w:val="left" w:pos="1416"/>
          <w:tab w:val="left" w:pos="2160"/>
          <w:tab w:val="left" w:pos="3540"/>
          <w:tab w:val="left" w:pos="4248"/>
          <w:tab w:val="left" w:pos="4956"/>
          <w:tab w:val="left" w:pos="5664"/>
          <w:tab w:val="left" w:pos="6372"/>
          <w:tab w:val="left" w:pos="7125"/>
        </w:tabs>
        <w:ind w:left="709" w:hanging="709"/>
        <w:jc w:val="both"/>
      </w:pPr>
      <w:r w:rsidRPr="00CB464B">
        <w:tab/>
      </w:r>
      <w:r w:rsidRPr="00CB464B">
        <w:t>Conforme se aprecia, más allá de reiterar lo señalado en el último párrafo del artículo 21 de la LCS, la norma bajo comentario no enuncia ni desarrolla la manera en que opera dicha “extinción”, una extinción que no es sino jurídicamente una resolución, derivada a su vez por falta de pago de la prima, esto es, por incumplimiento de obligaciones.</w:t>
      </w:r>
    </w:p>
    <w:p w:rsidRPr="00CB464B" w:rsidR="00CB464B" w:rsidP="00CB464B" w:rsidRDefault="00CB464B" w14:paraId="064F7955" w14:textId="77777777">
      <w:pPr>
        <w:tabs>
          <w:tab w:val="left" w:pos="0"/>
          <w:tab w:val="left" w:pos="720"/>
          <w:tab w:val="left" w:pos="1416"/>
          <w:tab w:val="left" w:pos="2160"/>
          <w:tab w:val="left" w:pos="3540"/>
          <w:tab w:val="left" w:pos="4248"/>
          <w:tab w:val="left" w:pos="4956"/>
          <w:tab w:val="left" w:pos="5664"/>
          <w:tab w:val="left" w:pos="6372"/>
          <w:tab w:val="left" w:pos="7125"/>
        </w:tabs>
        <w:jc w:val="both"/>
      </w:pPr>
    </w:p>
    <w:p w:rsidRPr="00CB464B" w:rsidR="00CB464B" w:rsidP="00CB464B" w:rsidRDefault="00CB464B" w14:paraId="31EE77DD" w14:textId="77777777">
      <w:pPr>
        <w:pStyle w:val="Prrafodelista"/>
        <w:numPr>
          <w:ilvl w:val="0"/>
          <w:numId w:val="20"/>
        </w:numPr>
        <w:tabs>
          <w:tab w:val="left" w:pos="0"/>
          <w:tab w:val="left" w:pos="709"/>
          <w:tab w:val="left" w:pos="2160"/>
          <w:tab w:val="left" w:pos="3540"/>
          <w:tab w:val="left" w:pos="4248"/>
          <w:tab w:val="left" w:pos="4956"/>
          <w:tab w:val="left" w:pos="5664"/>
          <w:tab w:val="left" w:pos="6372"/>
          <w:tab w:val="left" w:pos="7125"/>
        </w:tabs>
        <w:ind w:left="709" w:hanging="709"/>
        <w:jc w:val="both"/>
      </w:pPr>
      <w:r w:rsidRPr="00CB464B">
        <w:t>De las normas reproducidas puede destacarse, al menos preliminarmente (por ello el uso de ciertos condicionales), lo siguiente: (i) La suspensión no opera por el solo hecho de la falta de pago de la prima sino que requiere de una comunicación previa, sujeta a ciertos requisitos de fondo y forma, (</w:t>
      </w:r>
      <w:proofErr w:type="spellStart"/>
      <w:r w:rsidRPr="00CB464B">
        <w:t>ii</w:t>
      </w:r>
      <w:proofErr w:type="spellEnd"/>
      <w:r w:rsidRPr="00CB464B">
        <w:t>) la suspensión opera automáticamente transcurridos treinta (30) días desde que se remite la comunicación referida anteriormente, (</w:t>
      </w:r>
      <w:proofErr w:type="spellStart"/>
      <w:r w:rsidRPr="00CB464B">
        <w:t>iii</w:t>
      </w:r>
      <w:proofErr w:type="spellEnd"/>
      <w:r w:rsidRPr="00CB464B">
        <w:t>) la extinción, por el contrario, sí operaría por sí misma, demandando de dos requisitos: que el contratante no haya pagado la prima y que la aseguradora no haya reclamado el pago que le es debido, y (</w:t>
      </w:r>
      <w:proofErr w:type="spellStart"/>
      <w:r w:rsidRPr="00CB464B">
        <w:t>iv</w:t>
      </w:r>
      <w:proofErr w:type="spellEnd"/>
      <w:r w:rsidRPr="00CB464B">
        <w:t xml:space="preserve">) la extinción no </w:t>
      </w:r>
      <w:r w:rsidRPr="00CB464B">
        <w:t>presupondría suspensión, a diferencia de la resolución regulada expresamente por falta de pago (artículo 23 de la LCS).</w:t>
      </w:r>
    </w:p>
    <w:p w:rsidRPr="00CB464B" w:rsidR="00CB464B" w:rsidP="00CB464B" w:rsidRDefault="00CB464B" w14:paraId="247925CA" w14:textId="77777777">
      <w:pPr>
        <w:pStyle w:val="Prrafodelista"/>
        <w:tabs>
          <w:tab w:val="left" w:pos="0"/>
          <w:tab w:val="left" w:pos="709"/>
          <w:tab w:val="left" w:pos="2160"/>
          <w:tab w:val="left" w:pos="3540"/>
          <w:tab w:val="left" w:pos="4248"/>
          <w:tab w:val="left" w:pos="4956"/>
          <w:tab w:val="left" w:pos="5664"/>
          <w:tab w:val="left" w:pos="6372"/>
          <w:tab w:val="left" w:pos="7125"/>
        </w:tabs>
        <w:ind w:left="709"/>
        <w:jc w:val="both"/>
      </w:pPr>
    </w:p>
    <w:p w:rsidRPr="00CB464B" w:rsidR="00CB464B" w:rsidP="00CB464B" w:rsidRDefault="00CB464B" w14:paraId="56AB7B51" w14:textId="77777777">
      <w:pPr>
        <w:pStyle w:val="Prrafodelista"/>
        <w:numPr>
          <w:ilvl w:val="0"/>
          <w:numId w:val="20"/>
        </w:numPr>
        <w:tabs>
          <w:tab w:val="left" w:pos="0"/>
          <w:tab w:val="left" w:pos="709"/>
          <w:tab w:val="left" w:pos="2160"/>
          <w:tab w:val="left" w:pos="3540"/>
          <w:tab w:val="left" w:pos="4248"/>
          <w:tab w:val="left" w:pos="4956"/>
          <w:tab w:val="left" w:pos="5664"/>
          <w:tab w:val="left" w:pos="6372"/>
          <w:tab w:val="left" w:pos="7125"/>
        </w:tabs>
        <w:ind w:left="709" w:hanging="709"/>
        <w:jc w:val="both"/>
      </w:pPr>
      <w:r w:rsidRPr="00CB464B">
        <w:t>Conforme al señalado régimen normativo, puede asumirse que la extinción sería una situación jurídica que se genera cuando ambas partes (de allí la necesaria concurrencia de las inacciones del contratante y de la aseguradora) han perdido interés en el vínculo contractual, lo cual explica que ni el contratante pague ni la aseguradora requiera el pago de la prima adeudada; empero, también debe destacarse que, mientras no se produzca la señalada extinción, el respectivo contrato de seguro se mantiene vigente, siendo que la manera de afectar su eficacia sería mediante el régimen de suspensión de cobertura referido anteriormente.  Conforme a esto último, mientras el contrato de seguro no se haya extinguido, y en la medida que no se haya suspendido la cobertura, en caso de producción de un siniestro, subsiste la responsabilidad de la aseguradora, sujeta a un régimen específico para fines de cobrar lo que le fuese adeudado por prima.</w:t>
      </w:r>
    </w:p>
    <w:p w:rsidRPr="00CB464B" w:rsidR="00CB464B" w:rsidP="00CB464B" w:rsidRDefault="00CB464B" w14:paraId="0BA6B077" w14:textId="77777777">
      <w:pPr>
        <w:pStyle w:val="Prrafodelista"/>
      </w:pPr>
    </w:p>
    <w:p w:rsidRPr="00CB464B" w:rsidR="00CB464B" w:rsidP="00CB464B" w:rsidRDefault="00CB464B" w14:paraId="14CC7723" w14:textId="77777777">
      <w:pPr>
        <w:pStyle w:val="Prrafodelista"/>
        <w:numPr>
          <w:ilvl w:val="0"/>
          <w:numId w:val="20"/>
        </w:numPr>
        <w:tabs>
          <w:tab w:val="left" w:pos="0"/>
          <w:tab w:val="left" w:pos="709"/>
          <w:tab w:val="left" w:pos="2160"/>
          <w:tab w:val="left" w:pos="3540"/>
          <w:tab w:val="left" w:pos="4248"/>
          <w:tab w:val="left" w:pos="4956"/>
          <w:tab w:val="left" w:pos="5664"/>
          <w:tab w:val="left" w:pos="6372"/>
          <w:tab w:val="left" w:pos="7125"/>
        </w:tabs>
        <w:ind w:left="709" w:hanging="709"/>
        <w:jc w:val="both"/>
      </w:pPr>
      <w:r w:rsidRPr="00CB464B">
        <w:t>Sin embargo, a juicio del suscrito, se generan ciertas inconsistencias sobre los señalados requisitos para que opere la extinción del seguro, tal como se propone en la resolución aprobada por mayoría.</w:t>
      </w:r>
    </w:p>
    <w:p w:rsidRPr="00CB464B" w:rsidR="00CB464B" w:rsidP="00CB464B" w:rsidRDefault="00CB464B" w14:paraId="03032C25" w14:textId="77777777">
      <w:pPr>
        <w:pStyle w:val="Prrafodelista"/>
      </w:pPr>
    </w:p>
    <w:p w:rsidRPr="00CB464B" w:rsidR="00CB464B" w:rsidP="00CB464B" w:rsidRDefault="00CB464B" w14:paraId="2BC14449" w14:textId="77777777">
      <w:pPr>
        <w:pStyle w:val="Prrafodelista"/>
        <w:tabs>
          <w:tab w:val="left" w:pos="0"/>
          <w:tab w:val="left" w:pos="709"/>
          <w:tab w:val="left" w:pos="2160"/>
          <w:tab w:val="left" w:pos="3540"/>
          <w:tab w:val="left" w:pos="4248"/>
          <w:tab w:val="left" w:pos="4956"/>
          <w:tab w:val="left" w:pos="5664"/>
          <w:tab w:val="left" w:pos="6372"/>
          <w:tab w:val="left" w:pos="7125"/>
        </w:tabs>
        <w:ind w:left="709"/>
        <w:jc w:val="both"/>
      </w:pPr>
      <w:proofErr w:type="gramStart"/>
      <w:r w:rsidRPr="00CB464B">
        <w:t>De acuerdo al</w:t>
      </w:r>
      <w:proofErr w:type="gramEnd"/>
      <w:r w:rsidRPr="00CB464B">
        <w:t xml:space="preserve"> artículo 21 de la LCS, para que opere la suspensión de cobertura se requiere que transcurran treinta (30) días desde la fecha de vencimiento de pago de la prima (o de una cuota de la misma si hubiese sido fraccionada) y que, en dicho plazo, la aseguradora haya cumplido con informar al asegurado sobre ese incumplimiento y sus consecuencias, así como sobre la fecha límite de pago para impedir que opere la suspensión de cobertura.</w:t>
      </w:r>
    </w:p>
    <w:p w:rsidRPr="00CB464B" w:rsidR="00CB464B" w:rsidP="00CB464B" w:rsidRDefault="00CB464B" w14:paraId="30656AE1" w14:textId="77777777">
      <w:pPr>
        <w:pStyle w:val="Prrafodelista"/>
        <w:tabs>
          <w:tab w:val="left" w:pos="0"/>
          <w:tab w:val="left" w:pos="709"/>
          <w:tab w:val="left" w:pos="2160"/>
          <w:tab w:val="left" w:pos="3540"/>
          <w:tab w:val="left" w:pos="4248"/>
          <w:tab w:val="left" w:pos="4956"/>
          <w:tab w:val="left" w:pos="5664"/>
          <w:tab w:val="left" w:pos="6372"/>
          <w:tab w:val="left" w:pos="7125"/>
        </w:tabs>
        <w:ind w:left="709"/>
        <w:jc w:val="both"/>
      </w:pPr>
    </w:p>
    <w:p w:rsidRPr="00CB464B" w:rsidR="00CB464B" w:rsidP="00CB464B" w:rsidRDefault="00CB464B" w14:paraId="3DC219B9" w14:textId="77777777">
      <w:pPr>
        <w:pStyle w:val="Prrafodelista"/>
        <w:tabs>
          <w:tab w:val="left" w:pos="0"/>
          <w:tab w:val="left" w:pos="709"/>
          <w:tab w:val="left" w:pos="2160"/>
          <w:tab w:val="left" w:pos="3540"/>
          <w:tab w:val="left" w:pos="4248"/>
          <w:tab w:val="left" w:pos="4956"/>
          <w:tab w:val="left" w:pos="5664"/>
          <w:tab w:val="left" w:pos="6372"/>
          <w:tab w:val="left" w:pos="7125"/>
        </w:tabs>
        <w:ind w:left="709"/>
        <w:jc w:val="both"/>
      </w:pPr>
      <w:r w:rsidRPr="00CB464B">
        <w:t xml:space="preserve">Dado que la extinción contractual está regulada en el mismo artículo legal sobre la suspensión de cobertura debida a la falta de pago de la prima, es más, a </w:t>
      </w:r>
      <w:proofErr w:type="gramStart"/>
      <w:r w:rsidRPr="00CB464B">
        <w:t>continuación</w:t>
      </w:r>
      <w:proofErr w:type="gramEnd"/>
      <w:r w:rsidRPr="00CB464B">
        <w:t xml:space="preserve"> suya, para ser más precisos, la duda surge en torno a si la extinción del contrato de seguro se produce aun cuando la cobertura no se encontrase previamente suspendida.  El origen de esa duda gira en torno a los propios alcances de la LCS, pues habiéndose establecido determinados requisitos para que opere la suspensión de cobertura (comunicación, con indicación de consecuencias por la falta de pago y del plazo para esto último), lo que no afecta la vigencia del contrato, llama la atención que no se contemplen por lo menos los mismos requisitos cuando se trata de generar una situación más gravosa, como es la extinción del contrato de seguro.  Y es que sería suficiente, literalmente, que la aseguradora no haya demandado el pago de las primas (en la vía judicial o arbitral) y que el contratante, el asegurado, no las haya pagado para que el contrato quede extinguido </w:t>
      </w:r>
      <w:r w:rsidRPr="00CB464B">
        <w:rPr>
          <w:i/>
        </w:rPr>
        <w:t>per se</w:t>
      </w:r>
      <w:r w:rsidRPr="00CB464B">
        <w:t>, sin necesidad de comunicación alguna, por el simple transcurso del tiempo, de manera automática.</w:t>
      </w:r>
    </w:p>
    <w:p w:rsidRPr="00CB464B" w:rsidR="00CB464B" w:rsidP="00CB464B" w:rsidRDefault="00CB464B" w14:paraId="5A619BD5" w14:textId="77777777">
      <w:pPr>
        <w:pStyle w:val="Prrafodelista"/>
        <w:tabs>
          <w:tab w:val="left" w:pos="0"/>
          <w:tab w:val="left" w:pos="709"/>
          <w:tab w:val="left" w:pos="2160"/>
          <w:tab w:val="left" w:pos="3540"/>
          <w:tab w:val="left" w:pos="4248"/>
          <w:tab w:val="left" w:pos="4956"/>
          <w:tab w:val="left" w:pos="5664"/>
          <w:tab w:val="left" w:pos="6372"/>
          <w:tab w:val="left" w:pos="7125"/>
        </w:tabs>
        <w:ind w:left="709"/>
        <w:jc w:val="both"/>
      </w:pPr>
    </w:p>
    <w:p w:rsidRPr="00CB464B" w:rsidR="00CB464B" w:rsidP="00CB464B" w:rsidRDefault="00CB464B" w14:paraId="6DA41B1C" w14:textId="77777777">
      <w:pPr>
        <w:pStyle w:val="Prrafodelista"/>
        <w:tabs>
          <w:tab w:val="left" w:pos="0"/>
          <w:tab w:val="left" w:pos="709"/>
          <w:tab w:val="left" w:pos="2160"/>
          <w:tab w:val="left" w:pos="3540"/>
          <w:tab w:val="left" w:pos="4248"/>
          <w:tab w:val="left" w:pos="4956"/>
          <w:tab w:val="left" w:pos="5664"/>
          <w:tab w:val="left" w:pos="6372"/>
          <w:tab w:val="left" w:pos="7125"/>
        </w:tabs>
        <w:ind w:left="709"/>
        <w:jc w:val="both"/>
      </w:pPr>
      <w:r w:rsidRPr="00CB464B">
        <w:t xml:space="preserve">Es esta grave consecuencia para el interés del asegurado la que obliga, a juicio del suscrito, a reevaluar si la extinción del contrato de seguro puede generarse sin que haya mediado una suspensión previa de cobertura, sin que haya mediado una previa comunicación o advertencia, dado que se está ante una consecuencia del incumplimiento de una obligación de pago.  Resultaría extraño que una ley que es particularmente tuitiva, y que cautela especialmente los derechos del asegurado, </w:t>
      </w:r>
      <w:r w:rsidRPr="00CB464B">
        <w:t xml:space="preserve">requiera finalmente en los hechos menos trámites y menores requisitos para extinguir el contrato de seguro que los exigidos para suspender la cobertura </w:t>
      </w:r>
      <w:proofErr w:type="gramStart"/>
      <w:r w:rsidRPr="00CB464B">
        <w:t>del mismo</w:t>
      </w:r>
      <w:proofErr w:type="gramEnd"/>
      <w:r w:rsidRPr="00CB464B">
        <w:t>, o para resolverlo, cuando la causal o hecho generador es finalmente el mismo: falta de pago de la prima.  La interpretación adoptada por el colegiado en mayoría admite dicha inconsistencia, sustentándose en el texto mismo de la norma y en la circunstancia que la extinción es tratada de manera separada (que no es lo mismo que independiente) en el Reglamento de Pago de Primas de Pólizas de Seguro, aprobado mediante Resolución SBS Nro. 3198-2013.</w:t>
      </w:r>
    </w:p>
    <w:p w:rsidRPr="00CB464B" w:rsidR="00CB464B" w:rsidP="00CB464B" w:rsidRDefault="00CB464B" w14:paraId="4BB0EE1E" w14:textId="77777777">
      <w:pPr>
        <w:pStyle w:val="Prrafodelista"/>
        <w:tabs>
          <w:tab w:val="left" w:pos="0"/>
          <w:tab w:val="left" w:pos="709"/>
          <w:tab w:val="left" w:pos="2160"/>
          <w:tab w:val="left" w:pos="3540"/>
          <w:tab w:val="left" w:pos="4248"/>
          <w:tab w:val="left" w:pos="4956"/>
          <w:tab w:val="left" w:pos="5664"/>
          <w:tab w:val="left" w:pos="6372"/>
          <w:tab w:val="left" w:pos="7125"/>
        </w:tabs>
        <w:ind w:left="709"/>
        <w:jc w:val="both"/>
      </w:pPr>
    </w:p>
    <w:p w:rsidRPr="00CB464B" w:rsidR="00CB464B" w:rsidP="00CB464B" w:rsidRDefault="00CB464B" w14:paraId="5DABD2EF" w14:textId="77777777">
      <w:pPr>
        <w:pStyle w:val="Prrafodelista"/>
        <w:tabs>
          <w:tab w:val="left" w:pos="0"/>
          <w:tab w:val="left" w:pos="709"/>
          <w:tab w:val="left" w:pos="2160"/>
          <w:tab w:val="left" w:pos="3540"/>
          <w:tab w:val="left" w:pos="4248"/>
          <w:tab w:val="left" w:pos="4956"/>
          <w:tab w:val="left" w:pos="5664"/>
          <w:tab w:val="left" w:pos="6372"/>
          <w:tab w:val="left" w:pos="7125"/>
        </w:tabs>
        <w:ind w:left="709"/>
        <w:jc w:val="both"/>
      </w:pPr>
      <w:r w:rsidRPr="00CB464B">
        <w:t>Se trata, en consecuencia, de determinar, si nos quedamos en una interpretación literal, textual, de la ley, o si postulamos una distinta, incorporando otros conceptos en el análisis correspondiente, de manera que sea contextual.</w:t>
      </w:r>
    </w:p>
    <w:p w:rsidRPr="00CB464B" w:rsidR="00CB464B" w:rsidP="00CB464B" w:rsidRDefault="00CB464B" w14:paraId="23C7F317" w14:textId="77777777">
      <w:pPr>
        <w:tabs>
          <w:tab w:val="left" w:pos="0"/>
          <w:tab w:val="left" w:pos="709"/>
          <w:tab w:val="left" w:pos="2160"/>
          <w:tab w:val="left" w:pos="3540"/>
          <w:tab w:val="left" w:pos="4248"/>
          <w:tab w:val="left" w:pos="4956"/>
          <w:tab w:val="left" w:pos="5664"/>
          <w:tab w:val="left" w:pos="6372"/>
          <w:tab w:val="left" w:pos="7125"/>
        </w:tabs>
        <w:jc w:val="both"/>
      </w:pPr>
    </w:p>
    <w:p w:rsidRPr="00CB464B" w:rsidR="00CB464B" w:rsidP="00CB464B" w:rsidRDefault="00CB464B" w14:paraId="48C59225" w14:textId="77777777">
      <w:pPr>
        <w:pStyle w:val="Prrafodelista"/>
        <w:numPr>
          <w:ilvl w:val="0"/>
          <w:numId w:val="20"/>
        </w:numPr>
        <w:tabs>
          <w:tab w:val="left" w:pos="0"/>
          <w:tab w:val="left" w:pos="709"/>
          <w:tab w:val="left" w:pos="2160"/>
          <w:tab w:val="left" w:pos="3540"/>
          <w:tab w:val="left" w:pos="4248"/>
          <w:tab w:val="left" w:pos="4956"/>
          <w:tab w:val="left" w:pos="5664"/>
          <w:tab w:val="left" w:pos="6372"/>
          <w:tab w:val="left" w:pos="7125"/>
        </w:tabs>
        <w:ind w:left="709" w:hanging="709"/>
        <w:jc w:val="both"/>
      </w:pPr>
      <w:r w:rsidRPr="00CB464B">
        <w:t>Si partimos de la premisa que el legislador ha concebido mecanismos en la LCS para evitar que el asegurado sea finalmente sorprendido por una suspensión de cobertura o una resolución por incumplimiento que operen automáticamente, por la sola circunstancia de haberse producido sus respectivos supuestos de hecho (como sí era posible en el régimen legal anterior a la vigencia de la LCS), deberíamos también concluir que la extinción del contrato de seguro no debería operar automáticamente por el solo hecho del transcurso del tiempo sin que haya sido pagada la prima correspondiente.  Si bien la extinción del contrato de seguro es una sanción a la inacción de ambas partes contratantes, ante lo que el legislador entiende que es una mutua falta de interés de continuar vinculadas por el contrato de seguro, no es menos cierto que el asegurado debería representarse ciertamente esa situación y, la mejor manera de ello, es cuando la aseguradora se dirige a él para expresarle, para informarle ciertamente que, ante la falta de pago de la prima se derivarán determinadas consecuencias jurídicas: en primer lugar, la suspensión de cobertura (a los treinta días) y, en segundo lugar, un eventual fenecimiento del seguro, sea por resolución (a iniciativa de la aseguradora, de conformidad con el artículo 23 de la LCS: a los treinta días desde que se comunica la voluntad de proceder a la resolución) o sea por extinción del vínculo contractual (en la medida que ambas partes mantengan una inacción respecto al pago debido, por el plazo de 90 días desde el vencimiento de la obligación de pago).</w:t>
      </w:r>
    </w:p>
    <w:p w:rsidRPr="00CB464B" w:rsidR="00CB464B" w:rsidP="00CB464B" w:rsidRDefault="00CB464B" w14:paraId="5E8478A5" w14:textId="77777777">
      <w:pPr>
        <w:pStyle w:val="Prrafodelista"/>
        <w:tabs>
          <w:tab w:val="left" w:pos="0"/>
          <w:tab w:val="left" w:pos="709"/>
          <w:tab w:val="left" w:pos="2160"/>
          <w:tab w:val="left" w:pos="3540"/>
          <w:tab w:val="left" w:pos="4248"/>
          <w:tab w:val="left" w:pos="4956"/>
          <w:tab w:val="left" w:pos="5664"/>
          <w:tab w:val="left" w:pos="6372"/>
          <w:tab w:val="left" w:pos="7125"/>
        </w:tabs>
        <w:ind w:left="709"/>
        <w:jc w:val="both"/>
      </w:pPr>
    </w:p>
    <w:p w:rsidRPr="00CB464B" w:rsidR="00CB464B" w:rsidP="00CB464B" w:rsidRDefault="00CB464B" w14:paraId="1B153EAA" w14:textId="77777777">
      <w:pPr>
        <w:pStyle w:val="Prrafodelista"/>
        <w:numPr>
          <w:ilvl w:val="0"/>
          <w:numId w:val="20"/>
        </w:numPr>
        <w:tabs>
          <w:tab w:val="left" w:pos="0"/>
          <w:tab w:val="left" w:pos="709"/>
          <w:tab w:val="left" w:pos="2160"/>
          <w:tab w:val="left" w:pos="3540"/>
          <w:tab w:val="left" w:pos="4248"/>
          <w:tab w:val="left" w:pos="4956"/>
          <w:tab w:val="left" w:pos="5664"/>
          <w:tab w:val="left" w:pos="6372"/>
          <w:tab w:val="left" w:pos="7125"/>
        </w:tabs>
        <w:ind w:left="709" w:hanging="709"/>
        <w:jc w:val="both"/>
      </w:pPr>
      <w:r w:rsidRPr="00CB464B">
        <w:t xml:space="preserve">Conforme a la propuesta interpretativa precedente, en el escenario hipotético necesario que la cobertura hubiese sido finalmente suspendida, el contrato se extinguiría automáticamente noventa (90) días después del vencimiento de la prima. En ese escenario, se está a que, no habiéndose pagado oportunamente la prima de seguro, la aseguradora ha cuidado de comunicar ese incumplimiento al asegurado, así como sobre sus consecuencias (suspensión de cobertura y ulterior resolución o extinción, de ser el caso) y el plazo que tiene para pagar, y aun así el plazo ha vencido sin que se haya pagado la prima. En ese escenario de suspensión, la aseguradora puede optar entre resolver el contrato (para cuyo efecto comunicará sobre su decisión al contratante y/o asegurado, con treinta días de antelación), o demandar el pago de las primas en la vía correspondiente.  Pero en el caso que la aseguradora incurriese en inacción (ni resuelve el contrato ni demanda el pago de la prima), y el contratante no pagase la prima para reactivar la cobertura, el contrato quedará indudablemente extinguido luego de transcurridos noventa (90) días desde el vencimiento de la prima.  </w:t>
      </w:r>
      <w:r w:rsidRPr="00CB464B">
        <w:t>Tratándose de la falta de pago de la prima, la inacción en cuestión se hace extensiva al asegurado y/o al beneficiario (artículo 17 de la LCS: responsabilidad solidaria respecto al pago de la prima pendiente).</w:t>
      </w:r>
    </w:p>
    <w:p w:rsidRPr="00CB464B" w:rsidR="00CB464B" w:rsidP="00CB464B" w:rsidRDefault="00CB464B" w14:paraId="1911C8BE" w14:textId="77777777">
      <w:pPr>
        <w:pStyle w:val="Prrafodelista"/>
        <w:tabs>
          <w:tab w:val="left" w:pos="0"/>
          <w:tab w:val="left" w:pos="709"/>
          <w:tab w:val="left" w:pos="2160"/>
          <w:tab w:val="left" w:pos="3540"/>
          <w:tab w:val="left" w:pos="4248"/>
          <w:tab w:val="left" w:pos="4956"/>
          <w:tab w:val="left" w:pos="5664"/>
          <w:tab w:val="left" w:pos="6372"/>
          <w:tab w:val="left" w:pos="7125"/>
        </w:tabs>
        <w:ind w:left="709"/>
        <w:jc w:val="both"/>
      </w:pPr>
    </w:p>
    <w:p w:rsidRPr="00CB464B" w:rsidR="00CB464B" w:rsidP="00CB464B" w:rsidRDefault="00CB464B" w14:paraId="5A4ED15A" w14:textId="77777777">
      <w:pPr>
        <w:pStyle w:val="Prrafodelista"/>
        <w:numPr>
          <w:ilvl w:val="0"/>
          <w:numId w:val="20"/>
        </w:numPr>
        <w:tabs>
          <w:tab w:val="left" w:pos="0"/>
          <w:tab w:val="left" w:pos="709"/>
          <w:tab w:val="left" w:pos="2160"/>
          <w:tab w:val="left" w:pos="3540"/>
          <w:tab w:val="left" w:pos="4248"/>
          <w:tab w:val="left" w:pos="4956"/>
          <w:tab w:val="left" w:pos="5664"/>
          <w:tab w:val="left" w:pos="6372"/>
          <w:tab w:val="left" w:pos="7125"/>
        </w:tabs>
        <w:ind w:left="709" w:hanging="709"/>
        <w:jc w:val="both"/>
      </w:pPr>
      <w:r w:rsidRPr="00CB464B">
        <w:t xml:space="preserve">Empero, si no hubiese habido comunicación de suspensión, no resultaría procedente que, en general, opere la resolución del contrato por falta de pago, llámese resolución en sentido estricto (artículo 23 de la LCS) o, en sentido amplio (artículo 21, </w:t>
      </w:r>
      <w:r w:rsidRPr="00CB464B">
        <w:rPr>
          <w:i/>
          <w:iCs/>
        </w:rPr>
        <w:t xml:space="preserve">in fine, </w:t>
      </w:r>
      <w:r w:rsidRPr="00CB464B">
        <w:t xml:space="preserve">de la LCS, en concordancia con la definición general de resolución contenida en el artículo 1371 del Código Civil).  Y es que no se puede obviar que el hecho generador de la “extinción” es una falta de pago, por lo que dicha resolución es remedial, ante la patología de falta de pago de la prima, siendo que la LCS regula que, en ese escenario, no hay resolución por automatismo, por el solo hecho, debe haber necesariamente comunicación, en este caso, el preaviso de consecuencias legales referido anteriormente. </w:t>
      </w:r>
    </w:p>
    <w:p w:rsidRPr="00CB464B" w:rsidR="00CB464B" w:rsidP="00CB464B" w:rsidRDefault="00CB464B" w14:paraId="1CC2499B" w14:textId="77777777">
      <w:pPr>
        <w:pStyle w:val="Prrafodelista"/>
      </w:pPr>
    </w:p>
    <w:p w:rsidRPr="00CB464B" w:rsidR="00CB464B" w:rsidP="00CB464B" w:rsidRDefault="00CB464B" w14:paraId="648E85F7" w14:textId="77777777">
      <w:pPr>
        <w:pStyle w:val="Prrafodelista"/>
        <w:numPr>
          <w:ilvl w:val="0"/>
          <w:numId w:val="20"/>
        </w:numPr>
        <w:tabs>
          <w:tab w:val="left" w:pos="0"/>
          <w:tab w:val="left" w:pos="709"/>
          <w:tab w:val="left" w:pos="2160"/>
          <w:tab w:val="left" w:pos="3540"/>
          <w:tab w:val="left" w:pos="4248"/>
          <w:tab w:val="left" w:pos="4956"/>
          <w:tab w:val="left" w:pos="5664"/>
          <w:tab w:val="left" w:pos="6372"/>
          <w:tab w:val="left" w:pos="7125"/>
        </w:tabs>
        <w:ind w:left="709" w:hanging="709"/>
        <w:jc w:val="both"/>
      </w:pPr>
      <w:r w:rsidRPr="00CB464B">
        <w:t>El suscrito reconoce que, en términos textuales, la LCS no asocia la extinción del contrato con la suspensión de la cobertura, pero no puede obviar que ambas figuras  están reguladas en un mismo artículo legal  (lo cual tiene prevalencia jerárquica sobre cualquier otra norma de inferior categoría, con mayor razón frente a simples oficios o comunicados que hubiese podido expedir la SBS sobre la materia, los cuales carecen de valor normativo) y, sobre todo, de manera fundamental y conforme se ha destacado, al hecho cierto que el legislador ha suprimido los regímenes de ineficacia (provisoria o definitiva) automática, por lo que el contratante y/o el asegurado deben ser previa y expresamente informados sobre el cese total o parcial de los efectos contractuales.  Se trata, en consecuencia, de una interpretación sustentada en una lectura sistemática y finalista de la LCS, en la propia hermenéutica jurídica.</w:t>
      </w:r>
    </w:p>
    <w:p w:rsidRPr="00CB464B" w:rsidR="00CB464B" w:rsidP="00CB464B" w:rsidRDefault="00CB464B" w14:paraId="4AB63995" w14:textId="77777777">
      <w:pPr>
        <w:tabs>
          <w:tab w:val="left" w:pos="0"/>
          <w:tab w:val="left" w:pos="709"/>
          <w:tab w:val="left" w:pos="2160"/>
          <w:tab w:val="left" w:pos="3540"/>
          <w:tab w:val="left" w:pos="4248"/>
          <w:tab w:val="left" w:pos="4956"/>
          <w:tab w:val="left" w:pos="5664"/>
          <w:tab w:val="left" w:pos="6372"/>
          <w:tab w:val="left" w:pos="7125"/>
        </w:tabs>
        <w:jc w:val="both"/>
      </w:pPr>
    </w:p>
    <w:p w:rsidRPr="00CB464B" w:rsidR="00CB464B" w:rsidP="00CB464B" w:rsidRDefault="00CB464B" w14:paraId="4BCBF5B3" w14:textId="77777777">
      <w:pPr>
        <w:pStyle w:val="Prrafodelista"/>
        <w:numPr>
          <w:ilvl w:val="0"/>
          <w:numId w:val="20"/>
        </w:numPr>
        <w:tabs>
          <w:tab w:val="left" w:pos="0"/>
          <w:tab w:val="left" w:pos="709"/>
          <w:tab w:val="left" w:pos="2160"/>
          <w:tab w:val="left" w:pos="3540"/>
          <w:tab w:val="left" w:pos="4248"/>
          <w:tab w:val="left" w:pos="4956"/>
          <w:tab w:val="left" w:pos="5664"/>
          <w:tab w:val="left" w:pos="6372"/>
          <w:tab w:val="left" w:pos="7125"/>
        </w:tabs>
        <w:ind w:left="709" w:hanging="709"/>
        <w:jc w:val="both"/>
      </w:pPr>
      <w:r w:rsidRPr="00CB464B">
        <w:t>En consecuencia, la extinción del contrato no se produce por el solo hecho objetivo que durante el plazo legal correspondiente no se pagó la prima, ni se exigió su pago siguiéndose un proceso de cobranza, conforme lo remarca el artículo 11 del Reglamento de Pago de Primas de Pólizas de Seguro, aprobado mediante Resolución SBS Nro. 3198-2013.  Se requiere de algo más, para que opere esa extinción, esa resolución contractual.  Empero, el suscrito no deja de reconocer que el tema no es pacífico, permite postular interpretaciones, siendo que ha optado finalmente por una de ellas por las razones expuestas, haciendo prevalecer lo contextual sobre lo textual, y resguardando el interés del asegurado, interpretando la ley en su beneficio.</w:t>
      </w:r>
    </w:p>
    <w:p w:rsidRPr="00CB464B" w:rsidR="00CB464B" w:rsidP="00CB464B" w:rsidRDefault="00CB464B" w14:paraId="6A9DB56F" w14:textId="77777777">
      <w:pPr>
        <w:pStyle w:val="Prrafodelista"/>
      </w:pPr>
    </w:p>
    <w:p w:rsidRPr="00CB464B" w:rsidR="00CB464B" w:rsidP="00CB464B" w:rsidRDefault="00CB464B" w14:paraId="3F464242" w14:textId="77777777">
      <w:pPr>
        <w:pStyle w:val="Prrafodelista"/>
        <w:numPr>
          <w:ilvl w:val="0"/>
          <w:numId w:val="20"/>
        </w:numPr>
        <w:tabs>
          <w:tab w:val="left" w:pos="0"/>
          <w:tab w:val="left" w:pos="709"/>
          <w:tab w:val="left" w:pos="2160"/>
          <w:tab w:val="left" w:pos="3540"/>
          <w:tab w:val="left" w:pos="4248"/>
          <w:tab w:val="left" w:pos="4956"/>
          <w:tab w:val="left" w:pos="5664"/>
          <w:tab w:val="left" w:pos="6372"/>
          <w:tab w:val="left" w:pos="7125"/>
        </w:tabs>
        <w:ind w:left="709" w:hanging="709"/>
        <w:jc w:val="both"/>
      </w:pPr>
      <w:r w:rsidRPr="00CB464B">
        <w:t xml:space="preserve">Si bien la parte final del artículo 21 de la LCS consagra finalmente lo que bien podría calificarse como un régimen de resolución </w:t>
      </w:r>
      <w:r w:rsidRPr="00CB464B">
        <w:rPr>
          <w:i/>
        </w:rPr>
        <w:t>ex lege</w:t>
      </w:r>
      <w:r w:rsidRPr="00CB464B">
        <w:t xml:space="preserve"> </w:t>
      </w:r>
      <w:proofErr w:type="gramStart"/>
      <w:r w:rsidRPr="00CB464B">
        <w:t>en razón de</w:t>
      </w:r>
      <w:proofErr w:type="gramEnd"/>
      <w:r w:rsidRPr="00CB464B">
        <w:t xml:space="preserve"> que ambas partes habrían evidenciado una pérdida de interés en la subsistencia de la relación contractual, empero, debe recordarse que la LCS es tuitiva respecto del asegurado, habiendo suprimido las ineficacias automáticas (que estaban reguladas en el marco legal derogado por la Ley del Contrato de Seguro) por falta de pago.</w:t>
      </w:r>
    </w:p>
    <w:p w:rsidRPr="00CB464B" w:rsidR="00CB464B" w:rsidP="00CB464B" w:rsidRDefault="00CB464B" w14:paraId="0568BD24" w14:textId="77777777">
      <w:pPr>
        <w:pStyle w:val="Prrafodelista"/>
      </w:pPr>
    </w:p>
    <w:p w:rsidRPr="00CB464B" w:rsidR="00CB464B" w:rsidP="00CB464B" w:rsidRDefault="00CB464B" w14:paraId="1E2CB56B" w14:textId="77777777">
      <w:pPr>
        <w:pStyle w:val="Prrafodelista"/>
        <w:tabs>
          <w:tab w:val="left" w:pos="0"/>
          <w:tab w:val="left" w:pos="709"/>
          <w:tab w:val="left" w:pos="2160"/>
          <w:tab w:val="left" w:pos="3540"/>
          <w:tab w:val="left" w:pos="4248"/>
          <w:tab w:val="left" w:pos="4956"/>
          <w:tab w:val="left" w:pos="5664"/>
          <w:tab w:val="left" w:pos="6372"/>
          <w:tab w:val="left" w:pos="7125"/>
        </w:tabs>
        <w:ind w:left="709"/>
        <w:jc w:val="both"/>
      </w:pPr>
      <w:r w:rsidRPr="00CB464B">
        <w:t xml:space="preserve">Encontrándonos ante una resolución </w:t>
      </w:r>
      <w:r w:rsidRPr="00CB464B">
        <w:rPr>
          <w:i/>
        </w:rPr>
        <w:t>ex lege</w:t>
      </w:r>
      <w:r w:rsidRPr="00CB464B">
        <w:t xml:space="preserve">, y sobre la base que en Derecho lo concluyente son los contenidos antes que las denominaciones, bien podríamos sostener que el régimen de extinción contractual bajo comentario no es sino uno de resolución semiautomática, dado que no opera inmediatamente (como sí era posible </w:t>
      </w:r>
      <w:r w:rsidRPr="00CB464B">
        <w:t>conforme al régimen regulado en el artículo 330 de la Ley Nro. 26702 y en el artículo 8 del Reglamento de Pago de Primas de Pólizas de Seguro, aprobado por Resolución SBS Nro. 225-2008) por la falta de pago, sino de manera diferida previa actuación de la aseguradora al activar el régimen de suspensión de cobertura.</w:t>
      </w:r>
    </w:p>
    <w:p w:rsidRPr="00CB464B" w:rsidR="00CB464B" w:rsidP="00CB464B" w:rsidRDefault="00CB464B" w14:paraId="34388B36" w14:textId="77777777">
      <w:pPr>
        <w:jc w:val="both"/>
      </w:pPr>
    </w:p>
    <w:p w:rsidRPr="00CB464B" w:rsidR="00CB464B" w:rsidP="00CB464B" w:rsidRDefault="00CB464B" w14:paraId="78415913" w14:textId="77777777">
      <w:pPr>
        <w:ind w:left="709"/>
        <w:jc w:val="both"/>
      </w:pPr>
      <w:r w:rsidRPr="00CB464B">
        <w:t>En consecuencia, el asegurado debe ser informado oportunamente (y el canal para ello es la comunicación sobre suspensión) para que no sea sorprendido por la extinción, por la resolución, del vínculo contractual, de allí la relevancia del aviso que debe enviar la aseguradora cuando la prima adeudada no ha sido pagada oportunamente.</w:t>
      </w:r>
    </w:p>
    <w:p w:rsidRPr="00CB464B" w:rsidR="00CB464B" w:rsidP="00CB464B" w:rsidRDefault="00CB464B" w14:paraId="7E033286" w14:textId="77777777">
      <w:pPr>
        <w:suppressAutoHyphens/>
        <w:jc w:val="both"/>
      </w:pPr>
    </w:p>
    <w:p w:rsidRPr="00CB464B" w:rsidR="00CB464B" w:rsidP="00CB464B" w:rsidRDefault="00CB464B" w14:paraId="5BB62C00" w14:textId="77777777">
      <w:pPr>
        <w:pStyle w:val="Prrafodelista"/>
        <w:numPr>
          <w:ilvl w:val="0"/>
          <w:numId w:val="20"/>
        </w:numPr>
        <w:tabs>
          <w:tab w:val="left" w:pos="709"/>
        </w:tabs>
        <w:suppressAutoHyphens/>
        <w:ind w:left="709" w:hanging="709"/>
        <w:jc w:val="both"/>
      </w:pPr>
      <w:r w:rsidRPr="00CB464B">
        <w:t xml:space="preserve">Dos consideraciones finales.  La primera de ellas, si bien una interpretación del efecto automático de la “extinción” del contrato de seguro, sin necesidad de comunicación alguna, puede ser muy conveniente desde un punto de vista operativo tratándose de </w:t>
      </w:r>
      <w:proofErr w:type="spellStart"/>
      <w:r w:rsidRPr="00CB464B">
        <w:t>microseguros</w:t>
      </w:r>
      <w:proofErr w:type="spellEnd"/>
      <w:r w:rsidRPr="00CB464B">
        <w:t xml:space="preserve">, lo cierto es que la norma legal no se refiere sólo a dicha clase de negocios, sino que aplicaría a cualquier contrato de seguro, independientemente de su dimensión, de la prima comprometida, por lo que no correspondiendo distinguir donde la ley no distingue, la comunicación referida debería generarse siempre, cuyo costo es finalmente trasladable.  La segunda de </w:t>
      </w:r>
      <w:proofErr w:type="gramStart"/>
      <w:r w:rsidRPr="00CB464B">
        <w:t>ellas,</w:t>
      </w:r>
      <w:proofErr w:type="gramEnd"/>
      <w:r w:rsidRPr="00CB464B">
        <w:t xml:space="preserve"> radica en que la actividad de interpretación legal no está reservada únicamente cuando un texto legal no es pretendidamente claro, preciso, conciso o suficiente.  La interpretación no es otra cosa que una atribución de significados y para ello se puede recurrir a múltiples principios y metodologías, siendo que la postulada en el presente voto destaca no sólo lo sistemático sino lo finalista, que son criterios interpretativos que el colegiado de la DEFASEG ha aplicado en otros casos, como ocurre tratándose de las pólizas grupales, cuando ha interpretado que el rechazo no sólo debe ser comunicado al contratante sino al asegurado mismo, o en cuanto los presupuestos para que opere el “siniestro consentido”, que demanda no sólo de un contrato válido sino que, además, la solicitud de cobertura sea respecto de un riesgo aceptado por la aseguradora, etc.  Como bien manifiesta reconocida doctrina</w:t>
      </w:r>
      <w:r w:rsidRPr="00CB464B">
        <w:rPr>
          <w:rStyle w:val="Refdenotaalpie"/>
        </w:rPr>
        <w:footnoteReference w:id="2"/>
      </w:r>
      <w:r w:rsidRPr="00CB464B">
        <w:t xml:space="preserve">, y para ello se remite al origen del brocardo </w:t>
      </w:r>
      <w:r w:rsidRPr="00CB464B">
        <w:rPr>
          <w:i/>
        </w:rPr>
        <w:t xml:space="preserve">“In </w:t>
      </w:r>
      <w:proofErr w:type="spellStart"/>
      <w:r w:rsidRPr="00CB464B">
        <w:rPr>
          <w:i/>
        </w:rPr>
        <w:t>claris</w:t>
      </w:r>
      <w:proofErr w:type="spellEnd"/>
      <w:r w:rsidRPr="00CB464B">
        <w:rPr>
          <w:i/>
        </w:rPr>
        <w:t xml:space="preserve"> non </w:t>
      </w:r>
      <w:proofErr w:type="spellStart"/>
      <w:r w:rsidRPr="00CB464B">
        <w:rPr>
          <w:i/>
        </w:rPr>
        <w:t>fit</w:t>
      </w:r>
      <w:proofErr w:type="spellEnd"/>
      <w:r w:rsidRPr="00CB464B">
        <w:rPr>
          <w:i/>
        </w:rPr>
        <w:t xml:space="preserve"> </w:t>
      </w:r>
      <w:proofErr w:type="spellStart"/>
      <w:r w:rsidRPr="00CB464B">
        <w:rPr>
          <w:i/>
        </w:rPr>
        <w:t>interpretatio</w:t>
      </w:r>
      <w:proofErr w:type="spellEnd"/>
      <w:r w:rsidRPr="00CB464B">
        <w:rPr>
          <w:i/>
        </w:rPr>
        <w:t>”</w:t>
      </w:r>
      <w:r w:rsidRPr="00CB464B">
        <w:t>, lo cierto es que:</w:t>
      </w:r>
    </w:p>
    <w:p w:rsidRPr="00CB464B" w:rsidR="00CB464B" w:rsidP="00CB464B" w:rsidRDefault="00CB464B" w14:paraId="76C2D66F" w14:textId="77777777">
      <w:pPr>
        <w:jc w:val="both"/>
      </w:pPr>
    </w:p>
    <w:p w:rsidRPr="00CB464B" w:rsidR="00CB464B" w:rsidP="00CB464B" w:rsidRDefault="00CB464B" w14:paraId="2BA969BF" w14:textId="77777777">
      <w:pPr>
        <w:ind w:left="708"/>
        <w:jc w:val="both"/>
      </w:pPr>
      <w:r w:rsidRPr="00CB464B">
        <w:rPr>
          <w:i/>
        </w:rPr>
        <w:t xml:space="preserve">“Hoy, por tanto, </w:t>
      </w:r>
      <w:r w:rsidRPr="00CB464B">
        <w:t xml:space="preserve">“in </w:t>
      </w:r>
      <w:proofErr w:type="spellStart"/>
      <w:r w:rsidRPr="00CB464B">
        <w:t>claris</w:t>
      </w:r>
      <w:proofErr w:type="spellEnd"/>
      <w:r w:rsidRPr="00CB464B">
        <w:t xml:space="preserve"> non </w:t>
      </w:r>
      <w:proofErr w:type="spellStart"/>
      <w:r w:rsidRPr="00CB464B">
        <w:t>fit</w:t>
      </w:r>
      <w:proofErr w:type="spellEnd"/>
      <w:r w:rsidRPr="00CB464B">
        <w:t xml:space="preserve"> </w:t>
      </w:r>
      <w:proofErr w:type="spellStart"/>
      <w:r w:rsidRPr="00CB464B">
        <w:t>interpretatio</w:t>
      </w:r>
      <w:proofErr w:type="spellEnd"/>
      <w:r w:rsidRPr="00CB464B">
        <w:t>”</w:t>
      </w:r>
      <w:r w:rsidRPr="00CB464B">
        <w:rPr>
          <w:i/>
        </w:rPr>
        <w:t xml:space="preserve"> es la expresión de una directiva metodológica; y </w:t>
      </w:r>
      <w:r w:rsidRPr="00CB464B">
        <w:rPr>
          <w:b/>
          <w:i/>
          <w:u w:val="single"/>
        </w:rPr>
        <w:t>no ha de entenderse como la expresión de una denegación del hecho de que las actividades de interpretación (en sentido lato) son necesarias para el uso del discurso legislativo, sea cual fuere la claridad de su formulación</w:t>
      </w:r>
      <w:r w:rsidRPr="00CB464B">
        <w:rPr>
          <w:i/>
        </w:rPr>
        <w:t>”.</w:t>
      </w:r>
      <w:r w:rsidRPr="00CB464B">
        <w:t xml:space="preserve"> (Lo destacado y subrayado es nuestro).</w:t>
      </w:r>
    </w:p>
    <w:p w:rsidRPr="00CB464B" w:rsidR="00CB464B" w:rsidP="00CB464B" w:rsidRDefault="00CB464B" w14:paraId="1D4A7CF6" w14:textId="77777777">
      <w:pPr>
        <w:ind w:left="708"/>
        <w:jc w:val="both"/>
      </w:pPr>
    </w:p>
    <w:p w:rsidRPr="00CB464B" w:rsidR="00CB464B" w:rsidP="00CB464B" w:rsidRDefault="00CB464B" w14:paraId="4DA8A22A" w14:textId="77777777">
      <w:pPr>
        <w:ind w:left="709"/>
        <w:jc w:val="both"/>
      </w:pPr>
      <w:r w:rsidRPr="00CB464B">
        <w:t>Conforme a lo anterior, no hay impedimento conceptual para que, más allá de las palabras empleadas en una fórmula legal, que es un tema de lenguaje legislativo que no es necesariamente coincidente con el jurídico</w:t>
      </w:r>
      <w:r w:rsidRPr="00CB464B">
        <w:rPr>
          <w:rStyle w:val="Refdenotaalpie"/>
        </w:rPr>
        <w:footnoteReference w:id="3"/>
      </w:r>
      <w:r w:rsidRPr="00CB464B">
        <w:t xml:space="preserve">, por más que sean claras, puede </w:t>
      </w:r>
      <w:r w:rsidRPr="00CB464B">
        <w:t xml:space="preserve">interpretarse dicha fórmula en función a criterios integrativos y/o correctivos, de manera que la unidad legislativa sea coherente internamente, aunque ello signifique dejar eventualmente de lado la letra para apreciar lo que hay detrás de la expresión, del texto, destacándose el contexto.  Conforme a ello, no se trata de generar una interpretación que adquiera una tónica </w:t>
      </w:r>
      <w:r w:rsidRPr="00CB464B">
        <w:rPr>
          <w:i/>
        </w:rPr>
        <w:t xml:space="preserve">“de lege </w:t>
      </w:r>
      <w:proofErr w:type="spellStart"/>
      <w:r w:rsidRPr="00CB464B">
        <w:rPr>
          <w:i/>
        </w:rPr>
        <w:t>ferenda</w:t>
      </w:r>
      <w:proofErr w:type="spellEnd"/>
      <w:r w:rsidRPr="00CB464B">
        <w:rPr>
          <w:i/>
        </w:rPr>
        <w:t>”</w:t>
      </w:r>
      <w:r w:rsidRPr="00CB464B">
        <w:t xml:space="preserve"> sino una que es efectivamente una interpretación </w:t>
      </w:r>
      <w:r w:rsidRPr="00CB464B">
        <w:rPr>
          <w:i/>
        </w:rPr>
        <w:t>“de lege lata”,</w:t>
      </w:r>
      <w:r w:rsidRPr="00CB464B">
        <w:t xml:space="preserve"> considerando la innegable voluntad legislativa de suprimir ineficacias contractuales automáticas por falta de pago de la prima, por estimarlas afectantes del interés de la parte débil en la relación de seguros, el asegurado, según ya ha sido expuesto precedentemente, de manera que se recurre a criterios que se extienden a la orientación misma de la LCS, tomada sistemáticamente, como unidad legislativa.  En cualquier caso, se justifica plenamente la necesidad de una precisión legislativa sobre la materia, aunque hasta dicho momento debe interpretarse las normas legales y el contrato en favor de la vigencia del contrato, y no de su extinción o terminación bajo cualquier título o denominación.</w:t>
      </w:r>
    </w:p>
    <w:p w:rsidRPr="00CB464B" w:rsidR="00CB464B" w:rsidP="00CB464B" w:rsidRDefault="00CB464B" w14:paraId="5961F2F5" w14:textId="77777777">
      <w:pPr>
        <w:jc w:val="both"/>
      </w:pPr>
    </w:p>
    <w:p w:rsidRPr="00CB464B" w:rsidR="00CB464B" w:rsidP="00CB464B" w:rsidRDefault="00CB464B" w14:paraId="1DB288B5" w14:textId="77777777">
      <w:pPr>
        <w:jc w:val="both"/>
      </w:pPr>
      <w:r w:rsidRPr="00CB464B">
        <w:t>Por lo expuesto:</w:t>
      </w:r>
    </w:p>
    <w:p w:rsidRPr="00CB464B" w:rsidR="00CB464B" w:rsidP="00CB464B" w:rsidRDefault="00CB464B" w14:paraId="65334A37" w14:textId="77777777">
      <w:pPr>
        <w:jc w:val="both"/>
      </w:pPr>
    </w:p>
    <w:p w:rsidRPr="00CB464B" w:rsidR="00CB464B" w:rsidP="00CB464B" w:rsidRDefault="00CB464B" w14:paraId="7BB2FE3D" w14:textId="77777777">
      <w:pPr>
        <w:jc w:val="both"/>
      </w:pPr>
      <w:r w:rsidRPr="00CB464B">
        <w:t>No habiendo demostrado la aseguradora que de manera oportuna, adecuada y suficiente informó al asegurado de una eventual suspensión de cobertura por falta de pago de las primas del seguro de desgravamen de tarjeta de crédito y, de una sobreviniente extinción o resolución lata del contrato de seguro, el vocal que suscribe vota en el sentido que corresponde</w:t>
      </w:r>
      <w:r w:rsidRPr="00CB464B">
        <w:rPr>
          <w:bCs/>
        </w:rPr>
        <w:t xml:space="preserve"> d</w:t>
      </w:r>
      <w:r w:rsidRPr="00CB464B">
        <w:rPr>
          <w:rFonts w:eastAsia="Arial Unicode MS"/>
          <w:bCs/>
        </w:rPr>
        <w:t xml:space="preserve">eclarar </w:t>
      </w:r>
      <w:r w:rsidRPr="00CB464B">
        <w:rPr>
          <w:bCs/>
        </w:rPr>
        <w:t>FUNDADA la reclamación interpuesta.</w:t>
      </w:r>
    </w:p>
    <w:p w:rsidR="00CB464B" w:rsidRDefault="00CB464B" w14:paraId="2C369035" w14:textId="2B01AC61"/>
    <w:p w:rsidR="00CB464B" w:rsidRDefault="00CB464B" w14:paraId="7A3ED9E7" w14:textId="583A7CDC"/>
    <w:p w:rsidRPr="005A7ED2" w:rsidR="00CB464B" w:rsidP="005A7ED2" w:rsidRDefault="005A7ED2" w14:paraId="56D4ED32" w14:textId="5C8F2626">
      <w:pPr>
        <w:jc w:val="both"/>
        <w:rPr>
          <w:b/>
          <w:bCs/>
          <w:i/>
          <w:iCs/>
          <w:sz w:val="23"/>
          <w:szCs w:val="23"/>
          <w:lang w:val="es-ES_tradnl"/>
        </w:rPr>
      </w:pPr>
      <w:r w:rsidRPr="00A83AB8">
        <w:rPr>
          <w:b/>
          <w:bCs/>
          <w:i/>
          <w:iCs/>
          <w:sz w:val="23"/>
          <w:szCs w:val="23"/>
          <w:lang w:val="es-ES_tradnl"/>
        </w:rPr>
        <w:t xml:space="preserve">La Secretaría Técnica certifica </w:t>
      </w:r>
      <w:r>
        <w:rPr>
          <w:b/>
          <w:bCs/>
          <w:i/>
          <w:iCs/>
          <w:sz w:val="23"/>
          <w:szCs w:val="23"/>
          <w:lang w:val="es-ES_tradnl"/>
        </w:rPr>
        <w:t>el voto del vocal cuyo nombre figura a continuación.</w:t>
      </w:r>
    </w:p>
    <w:p w:rsidR="00CB464B" w:rsidRDefault="00CB464B" w14:paraId="5717BCB3" w14:textId="44AEF498"/>
    <w:p w:rsidRPr="00CB464B" w:rsidR="00CB464B" w:rsidP="00CB464B" w:rsidRDefault="00CB464B" w14:paraId="66E64569" w14:textId="77777777">
      <w:pPr>
        <w:spacing w:line="360" w:lineRule="auto"/>
        <w:jc w:val="center"/>
        <w:rPr>
          <w:b/>
          <w:bCs/>
        </w:rPr>
      </w:pPr>
      <w:r w:rsidRPr="00CB464B">
        <w:rPr>
          <w:b/>
          <w:bCs/>
        </w:rPr>
        <w:t xml:space="preserve">Marco Antonio Ortega Piana – </w:t>
      </w:r>
      <w:proofErr w:type="gramStart"/>
      <w:r w:rsidRPr="00CB464B">
        <w:rPr>
          <w:b/>
          <w:bCs/>
        </w:rPr>
        <w:t>Presidente</w:t>
      </w:r>
      <w:proofErr w:type="gramEnd"/>
    </w:p>
    <w:p w:rsidRPr="003E772B" w:rsidR="00CB464B" w:rsidRDefault="00CB464B" w14:paraId="06EA55B2" w14:textId="77777777"/>
    <w:sectPr w:rsidRPr="003E772B" w:rsidR="00CB464B" w:rsidSect="00F552B2">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73A3E" w:rsidP="005F148C" w:rsidRDefault="00073A3E" w14:paraId="498C0690" w14:textId="77777777">
      <w:r>
        <w:separator/>
      </w:r>
    </w:p>
  </w:endnote>
  <w:endnote w:type="continuationSeparator" w:id="0">
    <w:p w:rsidR="00073A3E" w:rsidP="005F148C" w:rsidRDefault="00073A3E" w14:paraId="2CAED13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73A3E" w:rsidP="005F148C" w:rsidRDefault="00073A3E" w14:paraId="1BFA7F63" w14:textId="77777777">
      <w:r>
        <w:separator/>
      </w:r>
    </w:p>
  </w:footnote>
  <w:footnote w:type="continuationSeparator" w:id="0">
    <w:p w:rsidR="00073A3E" w:rsidP="005F148C" w:rsidRDefault="00073A3E" w14:paraId="340D4F67" w14:textId="77777777">
      <w:r>
        <w:continuationSeparator/>
      </w:r>
    </w:p>
  </w:footnote>
  <w:footnote w:id="1">
    <w:p w:rsidR="00C600AA" w:rsidP="00C600AA" w:rsidRDefault="00C600AA" w14:paraId="13289B32" w14:textId="77777777">
      <w:pPr>
        <w:pStyle w:val="Textonotapie"/>
        <w:jc w:val="both"/>
        <w:rPr>
          <w:rFonts w:ascii="Georgia" w:hAnsi="Georgia"/>
          <w:lang w:val="es-PE"/>
        </w:rPr>
      </w:pPr>
      <w:r>
        <w:rPr>
          <w:rStyle w:val="Refdenotaalpie"/>
          <w:rFonts w:ascii="Georgia" w:hAnsi="Georgia"/>
        </w:rPr>
        <w:footnoteRef/>
      </w:r>
      <w:r>
        <w:rPr>
          <w:rFonts w:ascii="Georgia" w:hAnsi="Georgia"/>
        </w:rPr>
        <w:t xml:space="preserve"> </w:t>
      </w:r>
      <w:r>
        <w:rPr>
          <w:rFonts w:ascii="Georgia" w:hAnsi="Georgia"/>
          <w:lang w:val="es-PE"/>
        </w:rPr>
        <w:t>Conforme a la primera disposición complementaria, final y modificatoria de la Ley del Contrato de Seguro, los plazos establecidos en dicha ley se refieren a días calendario.</w:t>
      </w:r>
    </w:p>
  </w:footnote>
  <w:footnote w:id="2">
    <w:p w:rsidRPr="002555BD" w:rsidR="00CB464B" w:rsidP="00CB464B" w:rsidRDefault="00CB464B" w14:paraId="1CD05755" w14:textId="77777777">
      <w:pPr>
        <w:pStyle w:val="Textonotapie"/>
        <w:jc w:val="both"/>
        <w:rPr>
          <w:sz w:val="18"/>
          <w:szCs w:val="18"/>
          <w:lang w:val="es-PE"/>
        </w:rPr>
      </w:pPr>
      <w:r w:rsidRPr="002555BD">
        <w:rPr>
          <w:rStyle w:val="Refdenotaalpie"/>
          <w:sz w:val="18"/>
          <w:szCs w:val="18"/>
        </w:rPr>
        <w:footnoteRef/>
      </w:r>
      <w:r w:rsidRPr="002555BD">
        <w:rPr>
          <w:sz w:val="18"/>
          <w:szCs w:val="18"/>
        </w:rPr>
        <w:t xml:space="preserve"> </w:t>
      </w:r>
      <w:r w:rsidRPr="002555BD">
        <w:rPr>
          <w:sz w:val="18"/>
          <w:szCs w:val="18"/>
          <w:lang w:val="es-PE"/>
        </w:rPr>
        <w:t>TARELLO, Giovanni.  La interpretación de la ley.  Palestra Editores, Lima, 2015, pág. 57.</w:t>
      </w:r>
    </w:p>
  </w:footnote>
  <w:footnote w:id="3">
    <w:p w:rsidRPr="002555BD" w:rsidR="00CB464B" w:rsidP="00CB464B" w:rsidRDefault="00CB464B" w14:paraId="7FB32461" w14:textId="77777777">
      <w:pPr>
        <w:jc w:val="both"/>
        <w:rPr>
          <w:sz w:val="18"/>
          <w:szCs w:val="18"/>
        </w:rPr>
      </w:pPr>
      <w:r w:rsidRPr="002555BD">
        <w:rPr>
          <w:rStyle w:val="Refdenotaalpie"/>
          <w:sz w:val="18"/>
          <w:szCs w:val="18"/>
        </w:rPr>
        <w:footnoteRef/>
      </w:r>
      <w:r w:rsidRPr="002555BD">
        <w:rPr>
          <w:sz w:val="18"/>
          <w:szCs w:val="18"/>
        </w:rPr>
        <w:t xml:space="preserve"> ALTERINI, Jorge Horacio, CORNA, Pablo María, ANGELANI, Elsa Beatriz y VÁSQUEZ, Gabriela Alejandra. Teoría General de las Ineficacias, La Ley S.A., Buenos Aires, 2000, págs. 1 a 7.  El autor refiere a la coexistencia de los lenguajes común, académico (en este caso, jurídico) y legislativo, que no son necesariamente coincidentes.  El lenguaje común es simplemente el cotidiano, comprensible para las mayorías, para todos los miembros de una colectividad.  El lenguaje académico corresponde a una aspiración de mayor precisión, es técnico para los fines de la ciencia jurídica, en consecuencia, no es comprensible necesariamente para todos.  Y el lenguaje legislativo tiene alcances especiales, debe ser comprensible en general, pero tampoco debe alejarse de la rigurosidad jurídica.    El problema es que muchas veces lo legislativo lo leemos como si fuese un lenguaje académico, y no es así definitivamente; el lenguaje legislativo debería estar más identificado con el cotidiano, salvo en aquellos aspectos en que resulte indispensable la precisión académica.  Por ello, creemos firmemente que el lenguaje legislativo debe ser sencillo y comprensible, ajeno a interpretaciones sutiles o desnaturalizando el contexto legal.  La extinción de un contrato, conforme a ello, es simplemente una caducidad, una desaparición de la relación contractual, y al provenir de una causa posterior a su celebración, es una resolución, lo afirme o no la LCS, una resolución por falta de pago de la prima.  Entonces, </w:t>
      </w:r>
      <w:proofErr w:type="gramStart"/>
      <w:r w:rsidRPr="002555BD">
        <w:rPr>
          <w:sz w:val="18"/>
          <w:szCs w:val="18"/>
        </w:rPr>
        <w:t>siendo</w:t>
      </w:r>
      <w:proofErr w:type="gramEnd"/>
      <w:r w:rsidRPr="002555BD">
        <w:rPr>
          <w:sz w:val="18"/>
          <w:szCs w:val="18"/>
        </w:rPr>
        <w:t xml:space="preserve"> así las cosas, ¿es razonable que por la misma razón -falta de pago de la prima-, coexistan dos remedios distintos o es uno solo en el fondo?, ¿puede el deudor que incumple sus obligaciones acogerse a la resolución, o ello es algo conceptualmente privativo del acreedor, dado que es el afectado por el incumplimiento?, siendo esto último, ¿no debería comunicar lo que decida sobre la subsistencia del vínculo?</w:t>
      </w:r>
    </w:p>
    <w:p w:rsidR="00CB464B" w:rsidP="00CB464B" w:rsidRDefault="00CB464B" w14:paraId="1687888A" w14:textId="77777777">
      <w:pPr>
        <w:jc w:val="both"/>
        <w:rPr>
          <w:rFonts w:ascii="Arial" w:hAnsi="Arial" w:cs="Arial"/>
          <w:sz w:val="18"/>
          <w:szCs w:val="18"/>
        </w:rPr>
      </w:pPr>
    </w:p>
    <w:p w:rsidR="00CB464B" w:rsidP="00CB464B" w:rsidRDefault="00CB464B" w14:paraId="688DCDCD" w14:textId="77777777">
      <w:pPr>
        <w:jc w:val="both"/>
        <w:rPr>
          <w:rFonts w:ascii="Arial" w:hAnsi="Arial" w:cs="Arial"/>
          <w:sz w:val="18"/>
          <w:szCs w:val="18"/>
        </w:rPr>
      </w:pPr>
    </w:p>
    <w:p w:rsidR="00CB464B" w:rsidP="00CB464B" w:rsidRDefault="00CB464B" w14:paraId="231D301B" w14:textId="77777777">
      <w:pPr>
        <w:pStyle w:val="Textonotapie"/>
        <w:rPr>
          <w:lang w:val="es-P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226D0"/>
    <w:multiLevelType w:val="hybridMultilevel"/>
    <w:tmpl w:val="4FD05EFA"/>
    <w:lvl w:ilvl="0" w:tplc="6FD4B56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6E40412"/>
    <w:multiLevelType w:val="hybridMultilevel"/>
    <w:tmpl w:val="755AA1DC"/>
    <w:lvl w:ilvl="0" w:tplc="D2E8A794">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 w15:restartNumberingAfterBreak="0">
    <w:nsid w:val="15104AED"/>
    <w:multiLevelType w:val="hybridMultilevel"/>
    <w:tmpl w:val="808CF69C"/>
    <w:lvl w:ilvl="0" w:tplc="AD6A4F02">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98D733A"/>
    <w:multiLevelType w:val="hybridMultilevel"/>
    <w:tmpl w:val="6CD6DEA0"/>
    <w:lvl w:ilvl="0" w:tplc="80CEEEBE">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18947C9"/>
    <w:multiLevelType w:val="hybridMultilevel"/>
    <w:tmpl w:val="0A3E43BA"/>
    <w:lvl w:ilvl="0" w:tplc="2B583EA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96E2B70"/>
    <w:multiLevelType w:val="hybridMultilevel"/>
    <w:tmpl w:val="D9F2B67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BDE285A"/>
    <w:multiLevelType w:val="hybridMultilevel"/>
    <w:tmpl w:val="80BE8976"/>
    <w:lvl w:ilvl="0" w:tplc="C1288C1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2F1D23E5"/>
    <w:multiLevelType w:val="multilevel"/>
    <w:tmpl w:val="93BC14C0"/>
    <w:lvl w:ilvl="0">
      <w:start w:val="1"/>
      <w:numFmt w:val="decimal"/>
      <w:lvlText w:val="%1."/>
      <w:lvlJc w:val="left"/>
      <w:pPr>
        <w:tabs>
          <w:tab w:val="num" w:pos="720"/>
        </w:tabs>
        <w:ind w:left="720" w:hanging="360"/>
      </w:pPr>
    </w:lvl>
    <w:lvl w:ilvl="1">
      <w:numFmt w:val="decimal"/>
      <w:lvlText w:val="%2."/>
      <w:lvlJc w:val="left"/>
      <w:pPr>
        <w:tabs>
          <w:tab w:val="num" w:pos="1440"/>
        </w:tabs>
        <w:ind w:left="1440" w:hanging="360"/>
      </w:p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8" w15:restartNumberingAfterBreak="0">
    <w:nsid w:val="56182525"/>
    <w:multiLevelType w:val="hybridMultilevel"/>
    <w:tmpl w:val="6F187594"/>
    <w:lvl w:ilvl="0" w:tplc="90FC7896">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59B115B9"/>
    <w:multiLevelType w:val="hybridMultilevel"/>
    <w:tmpl w:val="797E382E"/>
    <w:lvl w:ilvl="0" w:tplc="CF129B04">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5B650397"/>
    <w:multiLevelType w:val="hybridMultilevel"/>
    <w:tmpl w:val="708AB7D4"/>
    <w:lvl w:ilvl="0" w:tplc="7432FF66">
      <w:start w:val="1"/>
      <w:numFmt w:val="lowerLetter"/>
      <w:lvlText w:val="%1)"/>
      <w:lvlJc w:val="left"/>
      <w:pPr>
        <w:ind w:left="930" w:hanging="360"/>
      </w:pPr>
    </w:lvl>
    <w:lvl w:ilvl="1" w:tplc="280A0019">
      <w:start w:val="1"/>
      <w:numFmt w:val="lowerLetter"/>
      <w:lvlText w:val="%2."/>
      <w:lvlJc w:val="left"/>
      <w:pPr>
        <w:ind w:left="1650" w:hanging="360"/>
      </w:pPr>
    </w:lvl>
    <w:lvl w:ilvl="2" w:tplc="280A001B">
      <w:start w:val="1"/>
      <w:numFmt w:val="lowerRoman"/>
      <w:lvlText w:val="%3."/>
      <w:lvlJc w:val="right"/>
      <w:pPr>
        <w:ind w:left="2370" w:hanging="180"/>
      </w:pPr>
    </w:lvl>
    <w:lvl w:ilvl="3" w:tplc="280A000F">
      <w:start w:val="1"/>
      <w:numFmt w:val="decimal"/>
      <w:lvlText w:val="%4."/>
      <w:lvlJc w:val="left"/>
      <w:pPr>
        <w:ind w:left="3090" w:hanging="360"/>
      </w:pPr>
    </w:lvl>
    <w:lvl w:ilvl="4" w:tplc="280A0019">
      <w:start w:val="1"/>
      <w:numFmt w:val="lowerLetter"/>
      <w:lvlText w:val="%5."/>
      <w:lvlJc w:val="left"/>
      <w:pPr>
        <w:ind w:left="3810" w:hanging="360"/>
      </w:pPr>
    </w:lvl>
    <w:lvl w:ilvl="5" w:tplc="280A001B">
      <w:start w:val="1"/>
      <w:numFmt w:val="lowerRoman"/>
      <w:lvlText w:val="%6."/>
      <w:lvlJc w:val="right"/>
      <w:pPr>
        <w:ind w:left="4530" w:hanging="180"/>
      </w:pPr>
    </w:lvl>
    <w:lvl w:ilvl="6" w:tplc="280A000F">
      <w:start w:val="1"/>
      <w:numFmt w:val="decimal"/>
      <w:lvlText w:val="%7."/>
      <w:lvlJc w:val="left"/>
      <w:pPr>
        <w:ind w:left="5250" w:hanging="360"/>
      </w:pPr>
    </w:lvl>
    <w:lvl w:ilvl="7" w:tplc="280A0019">
      <w:start w:val="1"/>
      <w:numFmt w:val="lowerLetter"/>
      <w:lvlText w:val="%8."/>
      <w:lvlJc w:val="left"/>
      <w:pPr>
        <w:ind w:left="5970" w:hanging="360"/>
      </w:pPr>
    </w:lvl>
    <w:lvl w:ilvl="8" w:tplc="280A001B">
      <w:start w:val="1"/>
      <w:numFmt w:val="lowerRoman"/>
      <w:lvlText w:val="%9."/>
      <w:lvlJc w:val="right"/>
      <w:pPr>
        <w:ind w:left="6690" w:hanging="180"/>
      </w:pPr>
    </w:lvl>
  </w:abstractNum>
  <w:abstractNum w:abstractNumId="11" w15:restartNumberingAfterBreak="0">
    <w:nsid w:val="5CCB2EFD"/>
    <w:multiLevelType w:val="hybridMultilevel"/>
    <w:tmpl w:val="D572EDE2"/>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12" w15:restartNumberingAfterBreak="0">
    <w:nsid w:val="60C35E6E"/>
    <w:multiLevelType w:val="hybridMultilevel"/>
    <w:tmpl w:val="04044BF4"/>
    <w:lvl w:ilvl="0" w:tplc="37C85876">
      <w:start w:val="1"/>
      <w:numFmt w:val="decimal"/>
      <w:lvlText w:val="%1."/>
      <w:lvlJc w:val="left"/>
      <w:pPr>
        <w:ind w:left="1065" w:hanging="705"/>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3" w15:restartNumberingAfterBreak="0">
    <w:nsid w:val="63BE35C6"/>
    <w:multiLevelType w:val="hybridMultilevel"/>
    <w:tmpl w:val="FF62D5A2"/>
    <w:lvl w:ilvl="0" w:tplc="3D9618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6F183DFA"/>
    <w:multiLevelType w:val="hybridMultilevel"/>
    <w:tmpl w:val="D988C2EC"/>
    <w:lvl w:ilvl="0" w:tplc="280A0001">
      <w:start w:val="1"/>
      <w:numFmt w:val="bullet"/>
      <w:lvlText w:val=""/>
      <w:lvlJc w:val="left"/>
      <w:pPr>
        <w:ind w:left="1065" w:hanging="360"/>
      </w:pPr>
      <w:rPr>
        <w:rFonts w:hint="default" w:ascii="Symbol" w:hAnsi="Symbol"/>
      </w:rPr>
    </w:lvl>
    <w:lvl w:ilvl="1" w:tplc="280A0003">
      <w:start w:val="1"/>
      <w:numFmt w:val="bullet"/>
      <w:lvlText w:val="o"/>
      <w:lvlJc w:val="left"/>
      <w:pPr>
        <w:ind w:left="1785" w:hanging="360"/>
      </w:pPr>
      <w:rPr>
        <w:rFonts w:hint="default" w:ascii="Courier New" w:hAnsi="Courier New" w:cs="Courier New"/>
      </w:rPr>
    </w:lvl>
    <w:lvl w:ilvl="2" w:tplc="280A0005">
      <w:start w:val="1"/>
      <w:numFmt w:val="bullet"/>
      <w:lvlText w:val=""/>
      <w:lvlJc w:val="left"/>
      <w:pPr>
        <w:ind w:left="2505" w:hanging="360"/>
      </w:pPr>
      <w:rPr>
        <w:rFonts w:hint="default" w:ascii="Wingdings" w:hAnsi="Wingdings"/>
      </w:rPr>
    </w:lvl>
    <w:lvl w:ilvl="3" w:tplc="280A0001">
      <w:start w:val="1"/>
      <w:numFmt w:val="bullet"/>
      <w:lvlText w:val=""/>
      <w:lvlJc w:val="left"/>
      <w:pPr>
        <w:ind w:left="3225" w:hanging="360"/>
      </w:pPr>
      <w:rPr>
        <w:rFonts w:hint="default" w:ascii="Symbol" w:hAnsi="Symbol"/>
      </w:rPr>
    </w:lvl>
    <w:lvl w:ilvl="4" w:tplc="280A0003">
      <w:start w:val="1"/>
      <w:numFmt w:val="bullet"/>
      <w:lvlText w:val="o"/>
      <w:lvlJc w:val="left"/>
      <w:pPr>
        <w:ind w:left="3945" w:hanging="360"/>
      </w:pPr>
      <w:rPr>
        <w:rFonts w:hint="default" w:ascii="Courier New" w:hAnsi="Courier New" w:cs="Courier New"/>
      </w:rPr>
    </w:lvl>
    <w:lvl w:ilvl="5" w:tplc="280A0005">
      <w:start w:val="1"/>
      <w:numFmt w:val="bullet"/>
      <w:lvlText w:val=""/>
      <w:lvlJc w:val="left"/>
      <w:pPr>
        <w:ind w:left="4665" w:hanging="360"/>
      </w:pPr>
      <w:rPr>
        <w:rFonts w:hint="default" w:ascii="Wingdings" w:hAnsi="Wingdings"/>
      </w:rPr>
    </w:lvl>
    <w:lvl w:ilvl="6" w:tplc="280A0001">
      <w:start w:val="1"/>
      <w:numFmt w:val="bullet"/>
      <w:lvlText w:val=""/>
      <w:lvlJc w:val="left"/>
      <w:pPr>
        <w:ind w:left="5385" w:hanging="360"/>
      </w:pPr>
      <w:rPr>
        <w:rFonts w:hint="default" w:ascii="Symbol" w:hAnsi="Symbol"/>
      </w:rPr>
    </w:lvl>
    <w:lvl w:ilvl="7" w:tplc="280A0003">
      <w:start w:val="1"/>
      <w:numFmt w:val="bullet"/>
      <w:lvlText w:val="o"/>
      <w:lvlJc w:val="left"/>
      <w:pPr>
        <w:ind w:left="6105" w:hanging="360"/>
      </w:pPr>
      <w:rPr>
        <w:rFonts w:hint="default" w:ascii="Courier New" w:hAnsi="Courier New" w:cs="Courier New"/>
      </w:rPr>
    </w:lvl>
    <w:lvl w:ilvl="8" w:tplc="280A0005">
      <w:start w:val="1"/>
      <w:numFmt w:val="bullet"/>
      <w:lvlText w:val=""/>
      <w:lvlJc w:val="left"/>
      <w:pPr>
        <w:ind w:left="6825" w:hanging="360"/>
      </w:pPr>
      <w:rPr>
        <w:rFonts w:hint="default" w:ascii="Wingdings" w:hAnsi="Wingdings"/>
      </w:rPr>
    </w:lvl>
  </w:abstractNum>
  <w:abstractNum w:abstractNumId="15" w15:restartNumberingAfterBreak="0">
    <w:nsid w:val="728A6AA3"/>
    <w:multiLevelType w:val="hybridMultilevel"/>
    <w:tmpl w:val="C1A68D7A"/>
    <w:lvl w:ilvl="0" w:tplc="A8228E4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7676708B"/>
    <w:multiLevelType w:val="hybridMultilevel"/>
    <w:tmpl w:val="8A708CDE"/>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7" w15:restartNumberingAfterBreak="0">
    <w:nsid w:val="78484548"/>
    <w:multiLevelType w:val="hybridMultilevel"/>
    <w:tmpl w:val="2A16FE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7E76408B"/>
    <w:multiLevelType w:val="hybridMultilevel"/>
    <w:tmpl w:val="616E125A"/>
    <w:lvl w:ilvl="0" w:tplc="518A86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7E9D2CAF"/>
    <w:multiLevelType w:val="hybridMultilevel"/>
    <w:tmpl w:val="C44C1A18"/>
    <w:lvl w:ilvl="0" w:tplc="280A0001">
      <w:start w:val="1"/>
      <w:numFmt w:val="bullet"/>
      <w:lvlText w:val=""/>
      <w:lvlJc w:val="left"/>
      <w:pPr>
        <w:ind w:left="927" w:hanging="360"/>
      </w:pPr>
      <w:rPr>
        <w:rFonts w:hint="default" w:ascii="Symbol" w:hAnsi="Symbol"/>
      </w:rPr>
    </w:lvl>
    <w:lvl w:ilvl="1" w:tplc="280A0003">
      <w:start w:val="1"/>
      <w:numFmt w:val="bullet"/>
      <w:lvlText w:val="o"/>
      <w:lvlJc w:val="left"/>
      <w:pPr>
        <w:ind w:left="1647" w:hanging="360"/>
      </w:pPr>
      <w:rPr>
        <w:rFonts w:hint="default" w:ascii="Courier New" w:hAnsi="Courier New" w:cs="Courier New"/>
      </w:rPr>
    </w:lvl>
    <w:lvl w:ilvl="2" w:tplc="280A0005">
      <w:start w:val="1"/>
      <w:numFmt w:val="bullet"/>
      <w:lvlText w:val=""/>
      <w:lvlJc w:val="left"/>
      <w:pPr>
        <w:ind w:left="2367" w:hanging="360"/>
      </w:pPr>
      <w:rPr>
        <w:rFonts w:hint="default" w:ascii="Wingdings" w:hAnsi="Wingdings"/>
      </w:rPr>
    </w:lvl>
    <w:lvl w:ilvl="3" w:tplc="280A0001">
      <w:start w:val="1"/>
      <w:numFmt w:val="bullet"/>
      <w:lvlText w:val=""/>
      <w:lvlJc w:val="left"/>
      <w:pPr>
        <w:ind w:left="3087" w:hanging="360"/>
      </w:pPr>
      <w:rPr>
        <w:rFonts w:hint="default" w:ascii="Symbol" w:hAnsi="Symbol"/>
      </w:rPr>
    </w:lvl>
    <w:lvl w:ilvl="4" w:tplc="280A0003">
      <w:start w:val="1"/>
      <w:numFmt w:val="bullet"/>
      <w:lvlText w:val="o"/>
      <w:lvlJc w:val="left"/>
      <w:pPr>
        <w:ind w:left="3807" w:hanging="360"/>
      </w:pPr>
      <w:rPr>
        <w:rFonts w:hint="default" w:ascii="Courier New" w:hAnsi="Courier New" w:cs="Courier New"/>
      </w:rPr>
    </w:lvl>
    <w:lvl w:ilvl="5" w:tplc="280A0005">
      <w:start w:val="1"/>
      <w:numFmt w:val="bullet"/>
      <w:lvlText w:val=""/>
      <w:lvlJc w:val="left"/>
      <w:pPr>
        <w:ind w:left="4527" w:hanging="360"/>
      </w:pPr>
      <w:rPr>
        <w:rFonts w:hint="default" w:ascii="Wingdings" w:hAnsi="Wingdings"/>
      </w:rPr>
    </w:lvl>
    <w:lvl w:ilvl="6" w:tplc="280A0001">
      <w:start w:val="1"/>
      <w:numFmt w:val="bullet"/>
      <w:lvlText w:val=""/>
      <w:lvlJc w:val="left"/>
      <w:pPr>
        <w:ind w:left="5247" w:hanging="360"/>
      </w:pPr>
      <w:rPr>
        <w:rFonts w:hint="default" w:ascii="Symbol" w:hAnsi="Symbol"/>
      </w:rPr>
    </w:lvl>
    <w:lvl w:ilvl="7" w:tplc="280A0003">
      <w:start w:val="1"/>
      <w:numFmt w:val="bullet"/>
      <w:lvlText w:val="o"/>
      <w:lvlJc w:val="left"/>
      <w:pPr>
        <w:ind w:left="5967" w:hanging="360"/>
      </w:pPr>
      <w:rPr>
        <w:rFonts w:hint="default" w:ascii="Courier New" w:hAnsi="Courier New" w:cs="Courier New"/>
      </w:rPr>
    </w:lvl>
    <w:lvl w:ilvl="8" w:tplc="280A0005">
      <w:start w:val="1"/>
      <w:numFmt w:val="bullet"/>
      <w:lvlText w:val=""/>
      <w:lvlJc w:val="left"/>
      <w:pPr>
        <w:ind w:left="6687" w:hanging="360"/>
      </w:pPr>
      <w:rPr>
        <w:rFonts w:hint="default" w:ascii="Wingdings" w:hAnsi="Wingdings"/>
      </w:rPr>
    </w:lvl>
  </w:abstractNum>
  <w:num w:numId="1" w16cid:durableId="75578480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9558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67938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66906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69360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775059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8778506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4509808">
    <w:abstractNumId w:val="14"/>
  </w:num>
  <w:num w:numId="9" w16cid:durableId="182284988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3598576">
    <w:abstractNumId w:val="1"/>
  </w:num>
  <w:num w:numId="11" w16cid:durableId="765226947">
    <w:abstractNumId w:val="8"/>
  </w:num>
  <w:num w:numId="12" w16cid:durableId="248201111">
    <w:abstractNumId w:val="19"/>
  </w:num>
  <w:num w:numId="13" w16cid:durableId="7744033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7217365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23528213">
    <w:abstractNumId w:val="7"/>
    <w:lvlOverride w:ilvl="0">
      <w:startOverride w:val="1"/>
    </w:lvlOverride>
    <w:lvlOverride w:ilvl="1"/>
    <w:lvlOverride w:ilvl="2"/>
    <w:lvlOverride w:ilvl="3"/>
    <w:lvlOverride w:ilvl="4"/>
    <w:lvlOverride w:ilvl="5"/>
    <w:lvlOverride w:ilvl="6"/>
    <w:lvlOverride w:ilvl="7"/>
    <w:lvlOverride w:ilvl="8"/>
  </w:num>
  <w:num w:numId="16" w16cid:durableId="5893853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584203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100418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1858223">
    <w:abstractNumId w:val="11"/>
  </w:num>
  <w:num w:numId="20" w16cid:durableId="766344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3E99"/>
    <w:rsid w:val="00007872"/>
    <w:rsid w:val="0001004C"/>
    <w:rsid w:val="00010B2B"/>
    <w:rsid w:val="000155B3"/>
    <w:rsid w:val="00020318"/>
    <w:rsid w:val="00022570"/>
    <w:rsid w:val="00030177"/>
    <w:rsid w:val="000320F1"/>
    <w:rsid w:val="00032526"/>
    <w:rsid w:val="00035CCC"/>
    <w:rsid w:val="00045078"/>
    <w:rsid w:val="00065A3F"/>
    <w:rsid w:val="0007045A"/>
    <w:rsid w:val="00073A3E"/>
    <w:rsid w:val="00084E51"/>
    <w:rsid w:val="0009325F"/>
    <w:rsid w:val="00094DDA"/>
    <w:rsid w:val="00095A31"/>
    <w:rsid w:val="00095C90"/>
    <w:rsid w:val="000B23C9"/>
    <w:rsid w:val="000B4405"/>
    <w:rsid w:val="000D2700"/>
    <w:rsid w:val="000E1883"/>
    <w:rsid w:val="000E52A2"/>
    <w:rsid w:val="00103188"/>
    <w:rsid w:val="00106BB1"/>
    <w:rsid w:val="0010704B"/>
    <w:rsid w:val="001074BE"/>
    <w:rsid w:val="00122734"/>
    <w:rsid w:val="00124BAF"/>
    <w:rsid w:val="00131D5A"/>
    <w:rsid w:val="00131E5A"/>
    <w:rsid w:val="00131FAD"/>
    <w:rsid w:val="00140C67"/>
    <w:rsid w:val="00143B86"/>
    <w:rsid w:val="00145B5D"/>
    <w:rsid w:val="00150853"/>
    <w:rsid w:val="00154D3B"/>
    <w:rsid w:val="001631D6"/>
    <w:rsid w:val="00164F1C"/>
    <w:rsid w:val="00167E7E"/>
    <w:rsid w:val="00170BA0"/>
    <w:rsid w:val="00170F87"/>
    <w:rsid w:val="001759F6"/>
    <w:rsid w:val="00177464"/>
    <w:rsid w:val="00180922"/>
    <w:rsid w:val="00193A8A"/>
    <w:rsid w:val="00195646"/>
    <w:rsid w:val="00196162"/>
    <w:rsid w:val="00196D53"/>
    <w:rsid w:val="00197FB2"/>
    <w:rsid w:val="001A0AB8"/>
    <w:rsid w:val="001A3593"/>
    <w:rsid w:val="001A791E"/>
    <w:rsid w:val="001B6607"/>
    <w:rsid w:val="001C2B16"/>
    <w:rsid w:val="001C5991"/>
    <w:rsid w:val="001D01FD"/>
    <w:rsid w:val="001D30D1"/>
    <w:rsid w:val="001D4040"/>
    <w:rsid w:val="001E1429"/>
    <w:rsid w:val="001E6B7D"/>
    <w:rsid w:val="001F004E"/>
    <w:rsid w:val="002024EE"/>
    <w:rsid w:val="0020442B"/>
    <w:rsid w:val="00205001"/>
    <w:rsid w:val="00213E1B"/>
    <w:rsid w:val="00214ED6"/>
    <w:rsid w:val="00233ED8"/>
    <w:rsid w:val="002370F4"/>
    <w:rsid w:val="00251FD7"/>
    <w:rsid w:val="002555BD"/>
    <w:rsid w:val="00265628"/>
    <w:rsid w:val="00265B6F"/>
    <w:rsid w:val="00281026"/>
    <w:rsid w:val="00282A40"/>
    <w:rsid w:val="0029622B"/>
    <w:rsid w:val="002A2188"/>
    <w:rsid w:val="002B14D5"/>
    <w:rsid w:val="002C236D"/>
    <w:rsid w:val="002C79AF"/>
    <w:rsid w:val="002D7159"/>
    <w:rsid w:val="002E338A"/>
    <w:rsid w:val="002E35A4"/>
    <w:rsid w:val="002E35DA"/>
    <w:rsid w:val="002E708C"/>
    <w:rsid w:val="002F6A04"/>
    <w:rsid w:val="002F7E39"/>
    <w:rsid w:val="00302CD3"/>
    <w:rsid w:val="00316A1B"/>
    <w:rsid w:val="00323387"/>
    <w:rsid w:val="00325613"/>
    <w:rsid w:val="0032570B"/>
    <w:rsid w:val="00326F1E"/>
    <w:rsid w:val="0033155F"/>
    <w:rsid w:val="00332769"/>
    <w:rsid w:val="003600C6"/>
    <w:rsid w:val="00372156"/>
    <w:rsid w:val="00372FA3"/>
    <w:rsid w:val="00376F63"/>
    <w:rsid w:val="00390EFF"/>
    <w:rsid w:val="003977C8"/>
    <w:rsid w:val="003A0FAD"/>
    <w:rsid w:val="003A6B6C"/>
    <w:rsid w:val="003B46E3"/>
    <w:rsid w:val="003B4770"/>
    <w:rsid w:val="003B5737"/>
    <w:rsid w:val="003C2F84"/>
    <w:rsid w:val="003E353E"/>
    <w:rsid w:val="003E6A10"/>
    <w:rsid w:val="003E6BA6"/>
    <w:rsid w:val="003E772B"/>
    <w:rsid w:val="003F48E1"/>
    <w:rsid w:val="003F6CE5"/>
    <w:rsid w:val="00412A77"/>
    <w:rsid w:val="0041480F"/>
    <w:rsid w:val="00417664"/>
    <w:rsid w:val="00417E23"/>
    <w:rsid w:val="0044190B"/>
    <w:rsid w:val="004419E4"/>
    <w:rsid w:val="004446E3"/>
    <w:rsid w:val="00444D29"/>
    <w:rsid w:val="004569EE"/>
    <w:rsid w:val="0045742B"/>
    <w:rsid w:val="0046368B"/>
    <w:rsid w:val="00467825"/>
    <w:rsid w:val="00471E40"/>
    <w:rsid w:val="004732E6"/>
    <w:rsid w:val="00477D05"/>
    <w:rsid w:val="0048478B"/>
    <w:rsid w:val="004854D9"/>
    <w:rsid w:val="00491944"/>
    <w:rsid w:val="00492DB9"/>
    <w:rsid w:val="004974ED"/>
    <w:rsid w:val="004B393A"/>
    <w:rsid w:val="004B6E20"/>
    <w:rsid w:val="004C64BF"/>
    <w:rsid w:val="004D3246"/>
    <w:rsid w:val="004E0934"/>
    <w:rsid w:val="004E50D6"/>
    <w:rsid w:val="004F2B90"/>
    <w:rsid w:val="00506323"/>
    <w:rsid w:val="00511CED"/>
    <w:rsid w:val="00516549"/>
    <w:rsid w:val="00520FDC"/>
    <w:rsid w:val="005276A6"/>
    <w:rsid w:val="00531FBE"/>
    <w:rsid w:val="0053358C"/>
    <w:rsid w:val="00534670"/>
    <w:rsid w:val="00567EEF"/>
    <w:rsid w:val="0058358B"/>
    <w:rsid w:val="005A7ED2"/>
    <w:rsid w:val="005B54AF"/>
    <w:rsid w:val="005B7ECC"/>
    <w:rsid w:val="005C24D1"/>
    <w:rsid w:val="005C48B0"/>
    <w:rsid w:val="005C5922"/>
    <w:rsid w:val="005D0395"/>
    <w:rsid w:val="005D1456"/>
    <w:rsid w:val="005D1DDE"/>
    <w:rsid w:val="005D4638"/>
    <w:rsid w:val="005D7383"/>
    <w:rsid w:val="005F1349"/>
    <w:rsid w:val="005F148C"/>
    <w:rsid w:val="005F4751"/>
    <w:rsid w:val="0060033C"/>
    <w:rsid w:val="00614D1F"/>
    <w:rsid w:val="006358AB"/>
    <w:rsid w:val="00644FAD"/>
    <w:rsid w:val="00647AEE"/>
    <w:rsid w:val="00651449"/>
    <w:rsid w:val="006629E7"/>
    <w:rsid w:val="00664636"/>
    <w:rsid w:val="00674D09"/>
    <w:rsid w:val="00677A2F"/>
    <w:rsid w:val="00677FBF"/>
    <w:rsid w:val="006846C3"/>
    <w:rsid w:val="0069382D"/>
    <w:rsid w:val="006A1077"/>
    <w:rsid w:val="006A754A"/>
    <w:rsid w:val="006B65F2"/>
    <w:rsid w:val="006C5328"/>
    <w:rsid w:val="006D33B8"/>
    <w:rsid w:val="006E2F68"/>
    <w:rsid w:val="00716FB2"/>
    <w:rsid w:val="0072229D"/>
    <w:rsid w:val="007224F7"/>
    <w:rsid w:val="00734447"/>
    <w:rsid w:val="0073530B"/>
    <w:rsid w:val="007408CA"/>
    <w:rsid w:val="00742D07"/>
    <w:rsid w:val="00743E3F"/>
    <w:rsid w:val="007474DB"/>
    <w:rsid w:val="0076125A"/>
    <w:rsid w:val="00776208"/>
    <w:rsid w:val="00777596"/>
    <w:rsid w:val="00782489"/>
    <w:rsid w:val="00784209"/>
    <w:rsid w:val="007855C9"/>
    <w:rsid w:val="00792E2A"/>
    <w:rsid w:val="00793F6A"/>
    <w:rsid w:val="0079416E"/>
    <w:rsid w:val="007A22CF"/>
    <w:rsid w:val="007B49ED"/>
    <w:rsid w:val="007C2FC5"/>
    <w:rsid w:val="007C3730"/>
    <w:rsid w:val="007C4BDB"/>
    <w:rsid w:val="007D196C"/>
    <w:rsid w:val="007D353F"/>
    <w:rsid w:val="007D77D3"/>
    <w:rsid w:val="007E430D"/>
    <w:rsid w:val="007E7D40"/>
    <w:rsid w:val="00803203"/>
    <w:rsid w:val="00804519"/>
    <w:rsid w:val="00812270"/>
    <w:rsid w:val="00832FA5"/>
    <w:rsid w:val="00834DFE"/>
    <w:rsid w:val="00835D6A"/>
    <w:rsid w:val="00840DD0"/>
    <w:rsid w:val="00841511"/>
    <w:rsid w:val="00842076"/>
    <w:rsid w:val="00856856"/>
    <w:rsid w:val="0086290F"/>
    <w:rsid w:val="00864800"/>
    <w:rsid w:val="00865247"/>
    <w:rsid w:val="00865B73"/>
    <w:rsid w:val="00873142"/>
    <w:rsid w:val="00892A1F"/>
    <w:rsid w:val="008930FB"/>
    <w:rsid w:val="00895FF5"/>
    <w:rsid w:val="008A1DAB"/>
    <w:rsid w:val="008A67AB"/>
    <w:rsid w:val="008C51A3"/>
    <w:rsid w:val="008C6E86"/>
    <w:rsid w:val="008D0547"/>
    <w:rsid w:val="008D2D71"/>
    <w:rsid w:val="008E2878"/>
    <w:rsid w:val="008E2E17"/>
    <w:rsid w:val="008E726A"/>
    <w:rsid w:val="008F189D"/>
    <w:rsid w:val="008F3450"/>
    <w:rsid w:val="009029DF"/>
    <w:rsid w:val="00910070"/>
    <w:rsid w:val="00914E63"/>
    <w:rsid w:val="00916337"/>
    <w:rsid w:val="0092266A"/>
    <w:rsid w:val="00922D8E"/>
    <w:rsid w:val="00932BC8"/>
    <w:rsid w:val="009335C8"/>
    <w:rsid w:val="00934888"/>
    <w:rsid w:val="0093542F"/>
    <w:rsid w:val="009358E7"/>
    <w:rsid w:val="0096094A"/>
    <w:rsid w:val="00960B69"/>
    <w:rsid w:val="009630E4"/>
    <w:rsid w:val="00967AA0"/>
    <w:rsid w:val="00970534"/>
    <w:rsid w:val="009767BB"/>
    <w:rsid w:val="00977F56"/>
    <w:rsid w:val="0098224D"/>
    <w:rsid w:val="009827D5"/>
    <w:rsid w:val="00985EA6"/>
    <w:rsid w:val="00987104"/>
    <w:rsid w:val="009A2AE5"/>
    <w:rsid w:val="009A589C"/>
    <w:rsid w:val="009A7580"/>
    <w:rsid w:val="009B120B"/>
    <w:rsid w:val="009B3934"/>
    <w:rsid w:val="009B4252"/>
    <w:rsid w:val="009C28AE"/>
    <w:rsid w:val="009C4A1C"/>
    <w:rsid w:val="009D23DC"/>
    <w:rsid w:val="00A00B92"/>
    <w:rsid w:val="00A06400"/>
    <w:rsid w:val="00A10200"/>
    <w:rsid w:val="00A14315"/>
    <w:rsid w:val="00A223FC"/>
    <w:rsid w:val="00A26BA7"/>
    <w:rsid w:val="00A433D8"/>
    <w:rsid w:val="00A5280B"/>
    <w:rsid w:val="00A52EA0"/>
    <w:rsid w:val="00A5329C"/>
    <w:rsid w:val="00A54A78"/>
    <w:rsid w:val="00A57082"/>
    <w:rsid w:val="00A653A1"/>
    <w:rsid w:val="00A663A2"/>
    <w:rsid w:val="00A73FB8"/>
    <w:rsid w:val="00A74FD1"/>
    <w:rsid w:val="00A80BAD"/>
    <w:rsid w:val="00A936B3"/>
    <w:rsid w:val="00AA7C0A"/>
    <w:rsid w:val="00AB13B9"/>
    <w:rsid w:val="00AB3C0F"/>
    <w:rsid w:val="00AB4E49"/>
    <w:rsid w:val="00AB572B"/>
    <w:rsid w:val="00AB70B7"/>
    <w:rsid w:val="00AB76D5"/>
    <w:rsid w:val="00AC3678"/>
    <w:rsid w:val="00AC5B57"/>
    <w:rsid w:val="00AC5E53"/>
    <w:rsid w:val="00AC68FA"/>
    <w:rsid w:val="00AC7D5A"/>
    <w:rsid w:val="00AC7F7C"/>
    <w:rsid w:val="00AD7364"/>
    <w:rsid w:val="00AE33DC"/>
    <w:rsid w:val="00AE3BAD"/>
    <w:rsid w:val="00AE40BA"/>
    <w:rsid w:val="00AE6ED7"/>
    <w:rsid w:val="00AF3CE0"/>
    <w:rsid w:val="00AF7C8A"/>
    <w:rsid w:val="00B04114"/>
    <w:rsid w:val="00B44E44"/>
    <w:rsid w:val="00B51C10"/>
    <w:rsid w:val="00B52FDA"/>
    <w:rsid w:val="00B60E25"/>
    <w:rsid w:val="00B63FA5"/>
    <w:rsid w:val="00B70CD2"/>
    <w:rsid w:val="00B74729"/>
    <w:rsid w:val="00B773DA"/>
    <w:rsid w:val="00B82586"/>
    <w:rsid w:val="00B8399B"/>
    <w:rsid w:val="00B84F66"/>
    <w:rsid w:val="00BA6133"/>
    <w:rsid w:val="00BA6BCB"/>
    <w:rsid w:val="00BB44B9"/>
    <w:rsid w:val="00BC57DD"/>
    <w:rsid w:val="00BC5C12"/>
    <w:rsid w:val="00BC6134"/>
    <w:rsid w:val="00BC633A"/>
    <w:rsid w:val="00BC7C3C"/>
    <w:rsid w:val="00BD2134"/>
    <w:rsid w:val="00BD5FD0"/>
    <w:rsid w:val="00BD6582"/>
    <w:rsid w:val="00BE00BF"/>
    <w:rsid w:val="00BE7E0A"/>
    <w:rsid w:val="00BF63D6"/>
    <w:rsid w:val="00C04395"/>
    <w:rsid w:val="00C11655"/>
    <w:rsid w:val="00C15D24"/>
    <w:rsid w:val="00C21994"/>
    <w:rsid w:val="00C21A69"/>
    <w:rsid w:val="00C45FF3"/>
    <w:rsid w:val="00C5693C"/>
    <w:rsid w:val="00C600AA"/>
    <w:rsid w:val="00C71B0D"/>
    <w:rsid w:val="00C7511D"/>
    <w:rsid w:val="00C841FA"/>
    <w:rsid w:val="00C85630"/>
    <w:rsid w:val="00CA48D5"/>
    <w:rsid w:val="00CA4FD6"/>
    <w:rsid w:val="00CB1E6F"/>
    <w:rsid w:val="00CB451A"/>
    <w:rsid w:val="00CB464B"/>
    <w:rsid w:val="00CB7C37"/>
    <w:rsid w:val="00CC23ED"/>
    <w:rsid w:val="00CD2E69"/>
    <w:rsid w:val="00CD49AD"/>
    <w:rsid w:val="00CE002B"/>
    <w:rsid w:val="00CF3742"/>
    <w:rsid w:val="00D01DEB"/>
    <w:rsid w:val="00D10FB7"/>
    <w:rsid w:val="00D11974"/>
    <w:rsid w:val="00D128FF"/>
    <w:rsid w:val="00D15AF0"/>
    <w:rsid w:val="00D15C1E"/>
    <w:rsid w:val="00D25C4B"/>
    <w:rsid w:val="00D42618"/>
    <w:rsid w:val="00D56839"/>
    <w:rsid w:val="00D61371"/>
    <w:rsid w:val="00D62160"/>
    <w:rsid w:val="00D70082"/>
    <w:rsid w:val="00D86E87"/>
    <w:rsid w:val="00D9006E"/>
    <w:rsid w:val="00D9156C"/>
    <w:rsid w:val="00D942CE"/>
    <w:rsid w:val="00DB1A50"/>
    <w:rsid w:val="00DB43CB"/>
    <w:rsid w:val="00DC6A47"/>
    <w:rsid w:val="00DD1549"/>
    <w:rsid w:val="00DD7C71"/>
    <w:rsid w:val="00DE787F"/>
    <w:rsid w:val="00DF698C"/>
    <w:rsid w:val="00E0283B"/>
    <w:rsid w:val="00E13D0F"/>
    <w:rsid w:val="00E172DD"/>
    <w:rsid w:val="00E21C2A"/>
    <w:rsid w:val="00E42BD6"/>
    <w:rsid w:val="00E50B36"/>
    <w:rsid w:val="00E66B4A"/>
    <w:rsid w:val="00E908BC"/>
    <w:rsid w:val="00E958A9"/>
    <w:rsid w:val="00EA1DB3"/>
    <w:rsid w:val="00EA39EC"/>
    <w:rsid w:val="00EC2694"/>
    <w:rsid w:val="00ED26AB"/>
    <w:rsid w:val="00ED7470"/>
    <w:rsid w:val="00EE5E73"/>
    <w:rsid w:val="00EE720B"/>
    <w:rsid w:val="00EF4FF0"/>
    <w:rsid w:val="00F029DD"/>
    <w:rsid w:val="00F04E45"/>
    <w:rsid w:val="00F05BCB"/>
    <w:rsid w:val="00F1075C"/>
    <w:rsid w:val="00F113A1"/>
    <w:rsid w:val="00F15FBA"/>
    <w:rsid w:val="00F202DC"/>
    <w:rsid w:val="00F3616C"/>
    <w:rsid w:val="00F42DC6"/>
    <w:rsid w:val="00F46085"/>
    <w:rsid w:val="00F465F7"/>
    <w:rsid w:val="00F46707"/>
    <w:rsid w:val="00F47501"/>
    <w:rsid w:val="00F63579"/>
    <w:rsid w:val="00F6424C"/>
    <w:rsid w:val="00F71D17"/>
    <w:rsid w:val="00F96FDD"/>
    <w:rsid w:val="00F97A17"/>
    <w:rsid w:val="00FC273E"/>
    <w:rsid w:val="00FD73E0"/>
    <w:rsid w:val="00FE3F91"/>
    <w:rsid w:val="00FE77D7"/>
    <w:rsid w:val="00FF25AC"/>
    <w:rsid w:val="01208406"/>
    <w:rsid w:val="0326E64F"/>
    <w:rsid w:val="037C3FF3"/>
    <w:rsid w:val="039E62E2"/>
    <w:rsid w:val="0CCFC2FA"/>
    <w:rsid w:val="14482398"/>
    <w:rsid w:val="177DC076"/>
    <w:rsid w:val="197E7FC3"/>
    <w:rsid w:val="1B2EF5CA"/>
    <w:rsid w:val="1B356670"/>
    <w:rsid w:val="21E144E1"/>
    <w:rsid w:val="2CF85B65"/>
    <w:rsid w:val="2FB1F4F3"/>
    <w:rsid w:val="3001616F"/>
    <w:rsid w:val="32A56C51"/>
    <w:rsid w:val="37F408A8"/>
    <w:rsid w:val="3C22D467"/>
    <w:rsid w:val="3E0DFD75"/>
    <w:rsid w:val="41841C8F"/>
    <w:rsid w:val="41F7DA8D"/>
    <w:rsid w:val="45590B53"/>
    <w:rsid w:val="494087F9"/>
    <w:rsid w:val="4C2A7F8D"/>
    <w:rsid w:val="55141E68"/>
    <w:rsid w:val="601B08B3"/>
    <w:rsid w:val="641037AF"/>
    <w:rsid w:val="7A40D7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C600AA"/>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uiPriority w:val="99"/>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 w:type="character" w:styleId="Ttulo1Car" w:customStyle="1">
    <w:name w:val="Título 1 Car"/>
    <w:basedOn w:val="Fuentedeprrafopredeter"/>
    <w:link w:val="Ttulo1"/>
    <w:uiPriority w:val="9"/>
    <w:rsid w:val="00C600AA"/>
    <w:rPr>
      <w:rFonts w:asciiTheme="majorHAnsi" w:hAnsiTheme="majorHAnsi" w:eastAsiaTheme="majorEastAsia" w:cstheme="majorBidi"/>
      <w:color w:val="2F5496" w:themeColor="accent1" w:themeShade="BF"/>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124811277">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426466622">
      <w:bodyDiv w:val="1"/>
      <w:marLeft w:val="0"/>
      <w:marRight w:val="0"/>
      <w:marTop w:val="0"/>
      <w:marBottom w:val="0"/>
      <w:divBdr>
        <w:top w:val="none" w:sz="0" w:space="0" w:color="auto"/>
        <w:left w:val="none" w:sz="0" w:space="0" w:color="auto"/>
        <w:bottom w:val="none" w:sz="0" w:space="0" w:color="auto"/>
        <w:right w:val="none" w:sz="0" w:space="0" w:color="auto"/>
      </w:divBdr>
    </w:div>
    <w:div w:id="454444420">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67865463">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505678227">
      <w:bodyDiv w:val="1"/>
      <w:marLeft w:val="0"/>
      <w:marRight w:val="0"/>
      <w:marTop w:val="0"/>
      <w:marBottom w:val="0"/>
      <w:divBdr>
        <w:top w:val="none" w:sz="0" w:space="0" w:color="auto"/>
        <w:left w:val="none" w:sz="0" w:space="0" w:color="auto"/>
        <w:bottom w:val="none" w:sz="0" w:space="0" w:color="auto"/>
        <w:right w:val="none" w:sz="0" w:space="0" w:color="auto"/>
      </w:divBdr>
    </w:div>
    <w:div w:id="563302118">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47338901">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21308019">
      <w:bodyDiv w:val="1"/>
      <w:marLeft w:val="0"/>
      <w:marRight w:val="0"/>
      <w:marTop w:val="0"/>
      <w:marBottom w:val="0"/>
      <w:divBdr>
        <w:top w:val="none" w:sz="0" w:space="0" w:color="auto"/>
        <w:left w:val="none" w:sz="0" w:space="0" w:color="auto"/>
        <w:bottom w:val="none" w:sz="0" w:space="0" w:color="auto"/>
        <w:right w:val="none" w:sz="0" w:space="0" w:color="auto"/>
      </w:divBdr>
    </w:div>
    <w:div w:id="827480848">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865752995">
      <w:bodyDiv w:val="1"/>
      <w:marLeft w:val="0"/>
      <w:marRight w:val="0"/>
      <w:marTop w:val="0"/>
      <w:marBottom w:val="0"/>
      <w:divBdr>
        <w:top w:val="none" w:sz="0" w:space="0" w:color="auto"/>
        <w:left w:val="none" w:sz="0" w:space="0" w:color="auto"/>
        <w:bottom w:val="none" w:sz="0" w:space="0" w:color="auto"/>
        <w:right w:val="none" w:sz="0" w:space="0" w:color="auto"/>
      </w:divBdr>
    </w:div>
    <w:div w:id="905800714">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961301617">
      <w:bodyDiv w:val="1"/>
      <w:marLeft w:val="0"/>
      <w:marRight w:val="0"/>
      <w:marTop w:val="0"/>
      <w:marBottom w:val="0"/>
      <w:divBdr>
        <w:top w:val="none" w:sz="0" w:space="0" w:color="auto"/>
        <w:left w:val="none" w:sz="0" w:space="0" w:color="auto"/>
        <w:bottom w:val="none" w:sz="0" w:space="0" w:color="auto"/>
        <w:right w:val="none" w:sz="0" w:space="0" w:color="auto"/>
      </w:divBdr>
    </w:div>
    <w:div w:id="973098713">
      <w:bodyDiv w:val="1"/>
      <w:marLeft w:val="0"/>
      <w:marRight w:val="0"/>
      <w:marTop w:val="0"/>
      <w:marBottom w:val="0"/>
      <w:divBdr>
        <w:top w:val="none" w:sz="0" w:space="0" w:color="auto"/>
        <w:left w:val="none" w:sz="0" w:space="0" w:color="auto"/>
        <w:bottom w:val="none" w:sz="0" w:space="0" w:color="auto"/>
        <w:right w:val="none" w:sz="0" w:space="0" w:color="auto"/>
      </w:divBdr>
    </w:div>
    <w:div w:id="1002321281">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12724308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292053017">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392803462">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47019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604998336">
      <w:bodyDiv w:val="1"/>
      <w:marLeft w:val="0"/>
      <w:marRight w:val="0"/>
      <w:marTop w:val="0"/>
      <w:marBottom w:val="0"/>
      <w:divBdr>
        <w:top w:val="none" w:sz="0" w:space="0" w:color="auto"/>
        <w:left w:val="none" w:sz="0" w:space="0" w:color="auto"/>
        <w:bottom w:val="none" w:sz="0" w:space="0" w:color="auto"/>
        <w:right w:val="none" w:sz="0" w:space="0" w:color="auto"/>
      </w:divBdr>
    </w:div>
    <w:div w:id="1615551611">
      <w:bodyDiv w:val="1"/>
      <w:marLeft w:val="0"/>
      <w:marRight w:val="0"/>
      <w:marTop w:val="0"/>
      <w:marBottom w:val="0"/>
      <w:divBdr>
        <w:top w:val="none" w:sz="0" w:space="0" w:color="auto"/>
        <w:left w:val="none" w:sz="0" w:space="0" w:color="auto"/>
        <w:bottom w:val="none" w:sz="0" w:space="0" w:color="auto"/>
        <w:right w:val="none" w:sz="0" w:space="0" w:color="auto"/>
      </w:divBdr>
    </w:div>
    <w:div w:id="1716854272">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06840975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5040EC81-6DB6-4C31-8C4F-4691281927D9}"/>
</file>

<file path=customXml/itemProps3.xml><?xml version="1.0" encoding="utf-8"?>
<ds:datastoreItem xmlns:ds="http://schemas.openxmlformats.org/officeDocument/2006/customXml" ds:itemID="{A564F5CC-388D-447F-9689-2BEAC618084B}"/>
</file>

<file path=customXml/itemProps4.xml><?xml version="1.0" encoding="utf-8"?>
<ds:datastoreItem xmlns:ds="http://schemas.openxmlformats.org/officeDocument/2006/customXml" ds:itemID="{5F382CC9-6332-4569-AD84-7FD384C8F33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281</cp:revision>
  <cp:lastPrinted>2022-05-23T16:07:00Z</cp:lastPrinted>
  <dcterms:created xsi:type="dcterms:W3CDTF">2020-12-18T20:09:00Z</dcterms:created>
  <dcterms:modified xsi:type="dcterms:W3CDTF">2025-04-08T17:13:07Z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