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D2B3D" w:rsidR="00F15FBA" w:rsidP="00F15FBA" w:rsidRDefault="00F15FBA" w14:paraId="6BA6C8A5" w14:textId="05903F95">
      <w:pPr>
        <w:pStyle w:val="Ttulo"/>
        <w:outlineLvl w:val="0"/>
        <w:rPr>
          <w:lang w:val="es-PE"/>
        </w:rPr>
      </w:pPr>
      <w:r w:rsidRPr="000D2B3D">
        <w:rPr>
          <w:lang w:val="es-PE"/>
        </w:rPr>
        <w:t xml:space="preserve">RESOLUCIÓN </w:t>
      </w:r>
      <w:proofErr w:type="spellStart"/>
      <w:r w:rsidRPr="000D2B3D">
        <w:rPr>
          <w:lang w:val="es-PE"/>
        </w:rPr>
        <w:t>N</w:t>
      </w:r>
      <w:r w:rsidRPr="000D2B3D" w:rsidR="001631D6">
        <w:rPr>
          <w:lang w:val="es-PE"/>
        </w:rPr>
        <w:t>°</w:t>
      </w:r>
      <w:proofErr w:type="spellEnd"/>
      <w:r w:rsidRPr="000D2B3D" w:rsidR="001631D6">
        <w:rPr>
          <w:lang w:val="es-PE"/>
        </w:rPr>
        <w:t xml:space="preserve"> </w:t>
      </w:r>
      <w:r w:rsidRPr="000D2B3D" w:rsidR="00674D09">
        <w:rPr>
          <w:lang w:val="es-PE"/>
        </w:rPr>
        <w:t>1</w:t>
      </w:r>
      <w:r w:rsidRPr="000D2B3D" w:rsidR="007E0332">
        <w:rPr>
          <w:lang w:val="es-PE"/>
        </w:rPr>
        <w:t>3</w:t>
      </w:r>
      <w:r w:rsidRPr="000D2B3D" w:rsidR="000D2B3D">
        <w:rPr>
          <w:lang w:val="es-PE"/>
        </w:rPr>
        <w:t>7</w:t>
      </w:r>
      <w:r w:rsidRPr="000D2B3D" w:rsidR="00F96FDD">
        <w:rPr>
          <w:lang w:val="es-PE"/>
        </w:rPr>
        <w:t>/</w:t>
      </w:r>
      <w:r w:rsidRPr="000D2B3D" w:rsidR="001631D6">
        <w:rPr>
          <w:lang w:val="es-PE"/>
        </w:rPr>
        <w:t>2</w:t>
      </w:r>
      <w:r w:rsidRPr="000D2B3D" w:rsidR="00444D29">
        <w:rPr>
          <w:lang w:val="es-PE"/>
        </w:rPr>
        <w:t>2</w:t>
      </w:r>
    </w:p>
    <w:p w:rsidRPr="000D2B3D" w:rsidR="000D2B3D" w:rsidP="00F37890" w:rsidRDefault="000D2B3D" w14:paraId="06D7578E" w14:textId="77777777">
      <w:pPr>
        <w:jc w:val="both"/>
        <w:outlineLvl w:val="0"/>
        <w:rPr>
          <w:b/>
          <w:bCs/>
          <w:lang w:val="es-PE"/>
        </w:rPr>
      </w:pPr>
    </w:p>
    <w:p w:rsidRPr="000D2B3D" w:rsidR="000D2B3D" w:rsidP="000D2B3D" w:rsidRDefault="000D2B3D" w14:paraId="22B257C0" w14:textId="77777777">
      <w:pPr>
        <w:pStyle w:val="Ttulo"/>
        <w:rPr>
          <w:lang w:val="es-PE"/>
        </w:rPr>
      </w:pPr>
    </w:p>
    <w:p w:rsidRPr="000D2B3D" w:rsidR="000D2B3D" w:rsidP="000D2B3D" w:rsidRDefault="000D2B3D" w14:paraId="2EDD2576" w14:textId="77777777">
      <w:pPr>
        <w:jc w:val="both"/>
        <w:outlineLvl w:val="0"/>
        <w:rPr>
          <w:b/>
          <w:bCs/>
          <w:lang w:val="es-PE"/>
        </w:rPr>
      </w:pPr>
      <w:r w:rsidRPr="000D2B3D">
        <w:rPr>
          <w:b/>
          <w:bCs/>
          <w:lang w:val="es-PE"/>
        </w:rPr>
        <w:t>Vistos:</w:t>
      </w:r>
    </w:p>
    <w:p w:rsidRPr="000D2B3D" w:rsidR="000D2B3D" w:rsidP="000D2B3D" w:rsidRDefault="000D2B3D" w14:paraId="74F2E8FF" w14:textId="77777777">
      <w:pPr>
        <w:jc w:val="both"/>
        <w:rPr>
          <w:b/>
          <w:bCs/>
          <w:lang w:val="es-PE"/>
        </w:rPr>
      </w:pPr>
    </w:p>
    <w:p w:rsidRPr="000D2B3D" w:rsidR="000D2B3D" w:rsidP="76927603" w:rsidRDefault="000D2B3D" w14:paraId="25E16344" w14:textId="7350E13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76927603" w:rsidR="000D2B3D">
        <w:rPr>
          <w:lang w:val="es-PE"/>
        </w:rPr>
        <w:t xml:space="preserve">Que, con fecha 16 de marzo de 2022 se recibió el reclamo del señor </w:t>
      </w:r>
      <w:r w:rsidRPr="76927603" w:rsidR="0F4958BB">
        <w:rPr>
          <w:lang w:val="es-PE"/>
        </w:rPr>
        <w:t>..........................................................................</w:t>
      </w:r>
      <w:r w:rsidRPr="76927603" w:rsidR="000D2B3D">
        <w:rPr>
          <w:lang w:val="es-PE"/>
        </w:rPr>
        <w:t xml:space="preserve"> </w:t>
      </w:r>
      <w:r w:rsidRPr="76927603" w:rsidR="000D2B3D">
        <w:rPr>
          <w:lang w:val="es-PE"/>
        </w:rPr>
        <w:t xml:space="preserve">contra </w:t>
      </w:r>
      <w:r w:rsidRPr="76927603" w:rsidR="70E064AA">
        <w:rPr>
          <w:lang w:val="es-PE"/>
        </w:rPr>
        <w:t>..................................</w:t>
      </w:r>
      <w:r w:rsidRPr="76927603" w:rsidR="000D2B3D">
        <w:rPr>
          <w:lang w:val="es-PE"/>
        </w:rPr>
        <w:t xml:space="preserve"> Y REASEGUROS (</w:t>
      </w:r>
      <w:r w:rsidRPr="76927603" w:rsidR="693A4CA6">
        <w:rPr>
          <w:lang w:val="es-PE"/>
        </w:rPr>
        <w:t>.................</w:t>
      </w:r>
      <w:r w:rsidRPr="76927603" w:rsidR="000D2B3D">
        <w:rPr>
          <w:lang w:val="es-PE"/>
        </w:rPr>
        <w:t xml:space="preserve">), a través del cual solicita se le otorgue cobertura de salud a su menor hijo asegurado respecto de la hernia inguinal, conforme a la póliza AMI Salud Red Privada FFVV </w:t>
      </w:r>
      <w:r w:rsidRPr="76927603" w:rsidR="000D2B3D">
        <w:rPr>
          <w:lang w:val="es-PE"/>
        </w:rPr>
        <w:t>Nº</w:t>
      </w:r>
      <w:r w:rsidRPr="76927603" w:rsidR="000D2B3D">
        <w:rPr>
          <w:lang w:val="es-PE"/>
        </w:rPr>
        <w:t xml:space="preserve"> </w:t>
      </w:r>
      <w:r w:rsidRPr="76927603" w:rsidR="5CF2220D">
        <w:rPr>
          <w:lang w:val="es-PE"/>
        </w:rPr>
        <w:t>.....................</w:t>
      </w:r>
      <w:r w:rsidRPr="76927603" w:rsidR="000D2B3D">
        <w:rPr>
          <w:lang w:val="es-PE"/>
        </w:rPr>
        <w:t xml:space="preserve">; </w:t>
      </w:r>
      <w:bookmarkStart w:name="OLE_LINK2" w:id="0"/>
    </w:p>
    <w:bookmarkEnd w:id="0"/>
    <w:p w:rsidRPr="000D2B3D" w:rsidR="000D2B3D" w:rsidP="000D2B3D" w:rsidRDefault="000D2B3D" w14:paraId="52A9FF7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D2B3D" w:rsidR="000D2B3D" w:rsidP="000D2B3D" w:rsidRDefault="000D2B3D" w14:paraId="5EB986CA" w14:textId="77777777">
      <w:pPr>
        <w:jc w:val="both"/>
        <w:rPr>
          <w:rFonts w:eastAsia="Arial Unicode MS"/>
          <w:lang w:val="es-PE"/>
        </w:rPr>
      </w:pPr>
      <w:r w:rsidRPr="000D2B3D">
        <w:rPr>
          <w:rFonts w:eastAsia="Arial Unicode MS"/>
          <w:lang w:val="es-PE"/>
        </w:rPr>
        <w:t>Que, la señalada reclamación cumple con los requisitos de materia, cuantía y oportunidad establecidos en el Reglamento de la DEFASEG (http://www.defaseg.com.pe/reglamento);</w:t>
      </w:r>
    </w:p>
    <w:p w:rsidRPr="000D2B3D" w:rsidR="000D2B3D" w:rsidP="000D2B3D" w:rsidRDefault="000D2B3D" w14:paraId="0E74CD13" w14:textId="77777777">
      <w:pPr>
        <w:tabs>
          <w:tab w:val="left" w:pos="2160"/>
        </w:tabs>
        <w:jc w:val="both"/>
        <w:rPr>
          <w:rFonts w:eastAsiaTheme="minorHAnsi"/>
          <w:lang w:val="es-PE"/>
        </w:rPr>
      </w:pPr>
    </w:p>
    <w:p w:rsidRPr="000D2B3D" w:rsidR="000D2B3D" w:rsidP="000D2B3D" w:rsidRDefault="000D2B3D" w14:paraId="31EC15A4" w14:textId="77777777">
      <w:pPr>
        <w:tabs>
          <w:tab w:val="num" w:pos="720"/>
        </w:tabs>
        <w:jc w:val="both"/>
        <w:rPr>
          <w:lang w:val="es-PE"/>
        </w:rPr>
      </w:pPr>
      <w:r w:rsidRPr="000D2B3D">
        <w:rPr>
          <w:lang w:val="es-PE"/>
        </w:rPr>
        <w:t xml:space="preserve">Que, habiéndose corrido traslado de la respectiva reclamación, la seguradora solicitó un plazo adicional para presentar sus descargos, los cuales finalmente presenta el 03 de junio de 2022; </w:t>
      </w:r>
    </w:p>
    <w:p w:rsidRPr="000D2B3D" w:rsidR="000D2B3D" w:rsidP="000D2B3D" w:rsidRDefault="000D2B3D" w14:paraId="4906EFD9" w14:textId="77777777">
      <w:pPr>
        <w:tabs>
          <w:tab w:val="num" w:pos="720"/>
        </w:tabs>
        <w:jc w:val="both"/>
        <w:rPr>
          <w:lang w:val="es-PE"/>
        </w:rPr>
      </w:pPr>
    </w:p>
    <w:p w:rsidRPr="000D2B3D" w:rsidR="000D2B3D" w:rsidP="000D2B3D" w:rsidRDefault="000D2B3D" w14:paraId="2A2C254F" w14:textId="77777777">
      <w:pPr>
        <w:tabs>
          <w:tab w:val="num" w:pos="720"/>
        </w:tabs>
        <w:jc w:val="both"/>
        <w:rPr>
          <w:lang w:val="es-PE"/>
        </w:rPr>
      </w:pPr>
      <w:r w:rsidRPr="000D2B3D">
        <w:rPr>
          <w:lang w:val="es-PE"/>
        </w:rPr>
        <w:t>Que, el 27 de junio de 2022 se realizó la audiencia virtual de vista con la concurrencia de ambas partes, las que absolvieron las diversas preguntas formuladas por este colegiado, conforme consta de la correspondiente acta.</w:t>
      </w:r>
    </w:p>
    <w:p w:rsidRPr="000D2B3D" w:rsidR="000D2B3D" w:rsidP="000D2B3D" w:rsidRDefault="000D2B3D" w14:paraId="7AA01A7E" w14:textId="77777777">
      <w:pPr>
        <w:tabs>
          <w:tab w:val="num" w:pos="720"/>
        </w:tabs>
        <w:jc w:val="both"/>
        <w:rPr>
          <w:lang w:val="es-PE"/>
        </w:rPr>
      </w:pPr>
    </w:p>
    <w:p w:rsidRPr="000D2B3D" w:rsidR="000D2B3D" w:rsidP="000D2B3D" w:rsidRDefault="000D2B3D" w14:paraId="6B2548F5" w14:textId="4E8EAE64">
      <w:pPr>
        <w:jc w:val="both"/>
        <w:rPr>
          <w:lang w:val="es-PE"/>
        </w:rPr>
      </w:pPr>
      <w:r w:rsidRPr="76927603" w:rsidR="000D2B3D">
        <w:rPr>
          <w:lang w:val="es-PE"/>
        </w:rPr>
        <w:t xml:space="preserve">Que en resumen la posición del reclamante es la siguiente: a) el reclamante es padre de un bebé de poco más de 2 años, que nació bajo la cobertura de </w:t>
      </w:r>
      <w:r w:rsidRPr="76927603" w:rsidR="565FCD91">
        <w:rPr>
          <w:lang w:val="es-PE"/>
        </w:rPr>
        <w:t>..............</w:t>
      </w:r>
      <w:r w:rsidRPr="76927603" w:rsidR="000D2B3D">
        <w:rPr>
          <w:lang w:val="es-PE"/>
        </w:rPr>
        <w:t xml:space="preserve">; b) hace unos meses le diagnosticaron de una hernia inguinal por lo cual se solicitó una carta de garantía, la que fue rechazada por </w:t>
      </w:r>
      <w:r w:rsidRPr="76927603" w:rsidR="693A4CA6">
        <w:rPr>
          <w:lang w:val="es-PE"/>
        </w:rPr>
        <w:t>.................</w:t>
      </w:r>
      <w:r w:rsidRPr="76927603" w:rsidR="000D2B3D">
        <w:rPr>
          <w:lang w:val="es-PE"/>
        </w:rPr>
        <w:t xml:space="preserve"> por </w:t>
      </w:r>
      <w:r w:rsidRPr="76927603" w:rsidR="000D2B3D">
        <w:rPr>
          <w:lang w:val="es-PE"/>
        </w:rPr>
        <w:t>cons</w:t>
      </w:r>
      <w:r w:rsidRPr="76927603" w:rsidR="000D2B3D">
        <w:rPr>
          <w:lang w:val="es-PE"/>
        </w:rPr>
        <w:t>ider</w:t>
      </w:r>
      <w:r w:rsidRPr="76927603" w:rsidR="000D2B3D">
        <w:rPr>
          <w:lang w:val="es-PE"/>
        </w:rPr>
        <w:t xml:space="preserve"> </w:t>
      </w:r>
      <w:r w:rsidRPr="76927603" w:rsidR="000D2B3D">
        <w:rPr>
          <w:lang w:val="es-PE"/>
        </w:rPr>
        <w:t>que la h</w:t>
      </w:r>
      <w:r w:rsidRPr="76927603" w:rsidR="000D2B3D">
        <w:rPr>
          <w:lang w:val="es-PE"/>
        </w:rPr>
        <w:t>ernia inguinal es un mal congénito excluido de la cobertura de seguro, de lo cual se enteró por la clínica; c) ante la falta de información revisó la póliza y comprobó que el seguro excluye enfermedades congénitas de acuerdo al código CIE-10 de la OMS, sin embargo, al acceder a dicho código en la página web de la OMS, notó que NO figura la hernia inguinal en la lista de enfermedades congénitas, las cuales se listan en el apartado XVII "</w:t>
      </w:r>
      <w:r w:rsidRPr="76927603" w:rsidR="000D2B3D">
        <w:rPr>
          <w:lang w:val="es-PE"/>
        </w:rPr>
        <w:t>Congenita</w:t>
      </w:r>
      <w:r w:rsidRPr="76927603" w:rsidR="000D2B3D">
        <w:rPr>
          <w:lang w:val="es-PE"/>
        </w:rPr>
        <w:t>l</w:t>
      </w:r>
      <w:r w:rsidRPr="76927603" w:rsidR="000D2B3D">
        <w:rPr>
          <w:lang w:val="es-PE"/>
        </w:rPr>
        <w:t xml:space="preserve"> </w:t>
      </w:r>
      <w:r w:rsidRPr="76927603" w:rsidR="000D2B3D">
        <w:rPr>
          <w:lang w:val="es-PE"/>
        </w:rPr>
        <w:t>malforma</w:t>
      </w:r>
      <w:r w:rsidRPr="76927603" w:rsidR="000D2B3D">
        <w:rPr>
          <w:lang w:val="es-PE"/>
        </w:rPr>
        <w:t>t</w:t>
      </w:r>
      <w:r w:rsidRPr="76927603" w:rsidR="000D2B3D">
        <w:rPr>
          <w:lang w:val="es-PE"/>
        </w:rPr>
        <w:t>ions</w:t>
      </w:r>
      <w:r w:rsidRPr="76927603" w:rsidR="000D2B3D">
        <w:rPr>
          <w:lang w:val="es-PE"/>
        </w:rPr>
        <w:t xml:space="preserve">, </w:t>
      </w:r>
      <w:r w:rsidRPr="76927603" w:rsidR="000D2B3D">
        <w:rPr>
          <w:lang w:val="es-PE"/>
        </w:rPr>
        <w:t>deforma</w:t>
      </w:r>
      <w:r w:rsidRPr="76927603" w:rsidR="000D2B3D">
        <w:rPr>
          <w:lang w:val="es-PE"/>
        </w:rPr>
        <w:t>ti</w:t>
      </w:r>
      <w:r w:rsidRPr="76927603" w:rsidR="000D2B3D">
        <w:rPr>
          <w:lang w:val="es-PE"/>
        </w:rPr>
        <w:t>ons</w:t>
      </w:r>
      <w:r w:rsidRPr="76927603" w:rsidR="000D2B3D">
        <w:rPr>
          <w:lang w:val="es-PE"/>
        </w:rPr>
        <w:t xml:space="preserve"> and </w:t>
      </w:r>
      <w:r w:rsidRPr="76927603" w:rsidR="000D2B3D">
        <w:rPr>
          <w:lang w:val="es-PE"/>
        </w:rPr>
        <w:t>chro</w:t>
      </w:r>
      <w:r w:rsidRPr="76927603" w:rsidR="000D2B3D">
        <w:rPr>
          <w:lang w:val="es-PE"/>
        </w:rPr>
        <w:t>mosom</w:t>
      </w:r>
      <w:r w:rsidRPr="76927603" w:rsidR="000D2B3D">
        <w:rPr>
          <w:lang w:val="es-PE"/>
        </w:rPr>
        <w:t>al</w:t>
      </w:r>
      <w:r w:rsidRPr="76927603" w:rsidR="000D2B3D">
        <w:rPr>
          <w:lang w:val="es-PE"/>
        </w:rPr>
        <w:t xml:space="preserve"> </w:t>
      </w:r>
      <w:r w:rsidRPr="76927603" w:rsidR="000D2B3D">
        <w:rPr>
          <w:lang w:val="es-PE"/>
        </w:rPr>
        <w:t>abnormal</w:t>
      </w:r>
      <w:r w:rsidRPr="76927603" w:rsidR="000D2B3D">
        <w:rPr>
          <w:lang w:val="es-PE"/>
        </w:rPr>
        <w:t>i</w:t>
      </w:r>
      <w:r w:rsidRPr="76927603" w:rsidR="000D2B3D">
        <w:rPr>
          <w:lang w:val="es-PE"/>
        </w:rPr>
        <w:t>ties</w:t>
      </w:r>
      <w:r w:rsidRPr="76927603" w:rsidR="000D2B3D">
        <w:rPr>
          <w:lang w:val="es-PE"/>
        </w:rPr>
        <w:t>"; por el</w:t>
      </w:r>
      <w:r w:rsidRPr="76927603" w:rsidR="000D2B3D">
        <w:rPr>
          <w:lang w:val="es-PE"/>
        </w:rPr>
        <w:t xml:space="preserve"> contrario pudo comprobar que la hernia inguinal, aparece en el apartado XI "</w:t>
      </w:r>
      <w:r w:rsidRPr="76927603" w:rsidR="000D2B3D">
        <w:rPr>
          <w:lang w:val="es-PE"/>
        </w:rPr>
        <w:t>Diseases</w:t>
      </w:r>
      <w:r w:rsidRPr="76927603" w:rsidR="000D2B3D">
        <w:rPr>
          <w:lang w:val="es-PE"/>
        </w:rPr>
        <w:t xml:space="preserve"> </w:t>
      </w:r>
      <w:r w:rsidRPr="76927603" w:rsidR="000D2B3D">
        <w:rPr>
          <w:lang w:val="es-PE"/>
        </w:rPr>
        <w:t>of</w:t>
      </w:r>
      <w:r w:rsidRPr="76927603" w:rsidR="000D2B3D">
        <w:rPr>
          <w:lang w:val="es-PE"/>
        </w:rPr>
        <w:t xml:space="preserve"> </w:t>
      </w:r>
      <w:r w:rsidRPr="76927603" w:rsidR="000D2B3D">
        <w:rPr>
          <w:lang w:val="es-PE"/>
        </w:rPr>
        <w:t>the</w:t>
      </w:r>
      <w:r w:rsidRPr="76927603" w:rsidR="000D2B3D">
        <w:rPr>
          <w:lang w:val="es-PE"/>
        </w:rPr>
        <w:t xml:space="preserve"> d</w:t>
      </w:r>
      <w:r w:rsidRPr="76927603" w:rsidR="000D2B3D">
        <w:rPr>
          <w:lang w:val="es-PE"/>
        </w:rPr>
        <w:t>i</w:t>
      </w:r>
      <w:r w:rsidRPr="76927603" w:rsidR="000D2B3D">
        <w:rPr>
          <w:lang w:val="es-PE"/>
        </w:rPr>
        <w:t>ge</w:t>
      </w:r>
      <w:r w:rsidRPr="76927603" w:rsidR="000D2B3D">
        <w:rPr>
          <w:lang w:val="es-PE"/>
        </w:rPr>
        <w:t>s</w:t>
      </w:r>
      <w:r w:rsidRPr="76927603" w:rsidR="000D2B3D">
        <w:rPr>
          <w:lang w:val="es-PE"/>
        </w:rPr>
        <w:t>tiv</w:t>
      </w:r>
      <w:r w:rsidRPr="76927603" w:rsidR="000D2B3D">
        <w:rPr>
          <w:lang w:val="es-PE"/>
        </w:rPr>
        <w:t xml:space="preserve">e </w:t>
      </w:r>
      <w:r w:rsidRPr="76927603" w:rsidR="000D2B3D">
        <w:rPr>
          <w:lang w:val="es-PE"/>
        </w:rPr>
        <w:t>system</w:t>
      </w:r>
      <w:r w:rsidRPr="76927603" w:rsidR="000D2B3D">
        <w:rPr>
          <w:lang w:val="es-PE"/>
        </w:rPr>
        <w:t xml:space="preserve">"; </w:t>
      </w:r>
      <w:r w:rsidRPr="76927603" w:rsidR="000D2B3D">
        <w:rPr>
          <w:lang w:val="es-PE"/>
        </w:rPr>
        <w:t>d) lla</w:t>
      </w:r>
      <w:r w:rsidRPr="76927603" w:rsidR="000D2B3D">
        <w:rPr>
          <w:lang w:val="es-PE"/>
        </w:rPr>
        <w:t xml:space="preserve">mó a la aseguradora y allí accedieron a una reevaluación, sin embargo finalmente respondieron manifestado que la hernia inguinal sí estaba como enfermedad congénita en la CIE-10 y su clasificación es Q79.5, lo que no es cierto porque la clasificación Q79 que incluye el Q79.5 es de “malformaciones congénitas del sistema musculoesquelético no clasificadas en otra parte”, siendo que la hernia inguinal sí está claramente clasificada en la sección XI, en el K40, lo que argumentó sin obtener respuesta; e) adjunta las evidencias y el link del código del cual </w:t>
      </w:r>
      <w:r w:rsidRPr="76927603" w:rsidR="693A4CA6">
        <w:rPr>
          <w:lang w:val="es-PE"/>
        </w:rPr>
        <w:t>.................</w:t>
      </w:r>
      <w:r w:rsidRPr="76927603" w:rsidR="000D2B3D">
        <w:rPr>
          <w:lang w:val="es-PE"/>
        </w:rPr>
        <w:t xml:space="preserve"> se ampara para no cubrir la operación de su hijo</w:t>
      </w:r>
      <w:r w:rsidR="000D2B3D">
        <w:rPr/>
        <w:t xml:space="preserve"> (</w:t>
      </w:r>
      <w:hyperlink r:id="R5542b75f94bc4521">
        <w:r w:rsidRPr="76927603" w:rsidR="000D2B3D">
          <w:rPr>
            <w:rStyle w:val="Hipervnculo"/>
            <w:lang w:val="es-PE"/>
          </w:rPr>
          <w:t>https://icd.who.int/browse10/2019/en</w:t>
        </w:r>
      </w:hyperlink>
      <w:r w:rsidRPr="76927603" w:rsidR="000D2B3D">
        <w:rPr>
          <w:u w:val="single"/>
          <w:lang w:val="es-PE"/>
        </w:rPr>
        <w:t>)</w:t>
      </w:r>
    </w:p>
    <w:p w:rsidRPr="000D2B3D" w:rsidR="000D2B3D" w:rsidP="000D2B3D" w:rsidRDefault="000D2B3D" w14:paraId="106CE282" w14:textId="77777777">
      <w:pPr>
        <w:jc w:val="both"/>
        <w:rPr>
          <w:lang w:val="es-PE"/>
        </w:rPr>
      </w:pPr>
    </w:p>
    <w:p w:rsidRPr="000D2B3D" w:rsidR="000D2B3D" w:rsidP="000D2B3D" w:rsidRDefault="000D2B3D" w14:paraId="3C3A4050" w14:textId="77777777">
      <w:pPr>
        <w:tabs>
          <w:tab w:val="left" w:pos="2160"/>
        </w:tabs>
        <w:jc w:val="both"/>
        <w:rPr>
          <w:lang w:val="es-PE"/>
        </w:rPr>
      </w:pPr>
    </w:p>
    <w:p w:rsidRPr="000D2B3D" w:rsidR="000D2B3D" w:rsidP="000D2B3D" w:rsidRDefault="000D2B3D" w14:paraId="21C2018D" w14:textId="79BC483C">
      <w:pPr>
        <w:jc w:val="both"/>
        <w:rPr>
          <w:lang w:val="es-PE"/>
        </w:rPr>
      </w:pPr>
      <w:r w:rsidRPr="76927603" w:rsidR="000D2B3D">
        <w:rPr>
          <w:lang w:val="es-PE"/>
        </w:rPr>
        <w:t xml:space="preserve">Que, conforme se desprende de los descargos presentados por la aseguradora y de lo expuesto en la audiencia de vista, </w:t>
      </w:r>
      <w:r w:rsidRPr="76927603" w:rsidR="693A4CA6">
        <w:rPr>
          <w:lang w:val="es-PE"/>
        </w:rPr>
        <w:t>.................</w:t>
      </w:r>
      <w:r w:rsidRPr="76927603" w:rsidR="000D2B3D">
        <w:rPr>
          <w:lang w:val="es-PE"/>
        </w:rPr>
        <w:t xml:space="preserve"> sustenta el rechazo de siniestro en lo siguiente: </w:t>
      </w:r>
      <w:r w:rsidR="000D2B3D">
        <w:rPr/>
        <w:t xml:space="preserve"> </w:t>
      </w:r>
      <w:r w:rsidRPr="76927603" w:rsidR="000D2B3D">
        <w:rPr>
          <w:lang w:val="es-PE"/>
        </w:rPr>
        <w:t xml:space="preserve">a) Conforme a la literatura médica que adjuntan las hernias inguinales son anomalías congénitas de alta prevalencia, que durante la fase asintomática rara vez son detectadas por los padres; incluso, representan una patología frecuente en niños y ocurre desde su </w:t>
      </w:r>
      <w:r w:rsidRPr="76927603" w:rsidR="000D2B3D">
        <w:rPr>
          <w:lang w:val="es-PE"/>
        </w:rPr>
        <w:t>nacimiento, es más frecuente en hombres y en prematuros porque estuvieron menos tiempo en el útero no se alcanzó a cerrar el conducto; b) en la orden de hospitalización y presupuesto se indica el diagnostico “hernia inguinal unilateral o no especificada sin obstrucción ni gangrena” (Código K40.9); c) sin embargo, señalan que no existe un código específico para hernia inguinal “congénita”, por lo que debe ser considerada dentro del código Q79.5 de la CIE-10 referida a otras malformaciones congénitas de la pared abdominal; e) dicha situación se encuentra excluida de la póliza de acuerdo al literal a) del artículo 29 de la Póliza, en la cual se indica expresamente que no se cubre enfermedades, condiciones y/o defectos congénitos considerados enfermedades preexistentes; por lo que queda clara y fundamentada su negativa a otorgar la cobertura.</w:t>
      </w:r>
    </w:p>
    <w:p w:rsidRPr="000D2B3D" w:rsidR="000D2B3D" w:rsidP="000D2B3D" w:rsidRDefault="000D2B3D" w14:paraId="2AC23273" w14:textId="77777777">
      <w:pPr>
        <w:jc w:val="both"/>
        <w:rPr>
          <w:lang w:val="es-PE"/>
        </w:rPr>
      </w:pPr>
    </w:p>
    <w:p w:rsidRPr="000D2B3D" w:rsidR="000D2B3D" w:rsidP="000D2B3D" w:rsidRDefault="000D2B3D" w14:paraId="77163067" w14:textId="77777777">
      <w:pPr>
        <w:jc w:val="both"/>
        <w:outlineLvl w:val="0"/>
        <w:rPr>
          <w:lang w:val="es-PE"/>
        </w:rPr>
      </w:pPr>
      <w:r w:rsidRPr="000D2B3D">
        <w:rPr>
          <w:rStyle w:val="Textoennegrita"/>
          <w:lang w:val="es-PE"/>
        </w:rPr>
        <w:t>Considerando:</w:t>
      </w:r>
    </w:p>
    <w:p w:rsidRPr="000D2B3D" w:rsidR="000D2B3D" w:rsidP="000D2B3D" w:rsidRDefault="000D2B3D" w14:paraId="294BDC53" w14:textId="77777777">
      <w:pPr>
        <w:jc w:val="both"/>
        <w:rPr>
          <w:lang w:val="es-PE"/>
        </w:rPr>
      </w:pPr>
    </w:p>
    <w:p w:rsidRPr="000D2B3D" w:rsidR="000D2B3D" w:rsidP="000D2B3D" w:rsidRDefault="000D2B3D" w14:paraId="5E502E33" w14:textId="77777777">
      <w:pPr>
        <w:jc w:val="both"/>
        <w:rPr>
          <w:lang w:val="es-PE"/>
        </w:rPr>
      </w:pPr>
      <w:r w:rsidRPr="000D2B3D">
        <w:rPr>
          <w:b/>
          <w:u w:val="single"/>
          <w:lang w:val="es-PE"/>
        </w:rPr>
        <w:t>Primero</w:t>
      </w:r>
      <w:r w:rsidRPr="000D2B3D">
        <w:rPr>
          <w:b/>
          <w:lang w:val="es-PE"/>
        </w:rPr>
        <w:t xml:space="preserve">: </w:t>
      </w:r>
      <w:r w:rsidRPr="000D2B3D">
        <w:rPr>
          <w:lang w:val="es-PE"/>
        </w:rPr>
        <w:t>Conforme a su Reglamento, la</w:t>
      </w:r>
      <w:r w:rsidRPr="000D2B3D">
        <w:rPr>
          <w:b/>
          <w:bCs/>
          <w:lang w:val="es-PE"/>
        </w:rPr>
        <w:t xml:space="preserve"> </w:t>
      </w:r>
      <w:r w:rsidRPr="000D2B3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D2B3D" w:rsidR="000D2B3D" w:rsidP="000D2B3D" w:rsidRDefault="000D2B3D" w14:paraId="45093065" w14:textId="77777777">
      <w:pPr>
        <w:jc w:val="both"/>
        <w:rPr>
          <w:bCs/>
        </w:rPr>
      </w:pPr>
    </w:p>
    <w:p w:rsidRPr="000D2B3D" w:rsidR="000D2B3D" w:rsidP="000D2B3D" w:rsidRDefault="000D2B3D" w14:paraId="0C9272AE" w14:textId="77777777">
      <w:pPr>
        <w:jc w:val="both"/>
        <w:rPr>
          <w:bCs/>
          <w:lang w:val="es-PE"/>
        </w:rPr>
      </w:pPr>
      <w:r w:rsidRPr="000D2B3D">
        <w:rPr>
          <w:b/>
          <w:bCs/>
          <w:u w:val="single"/>
          <w:lang w:val="es-PE"/>
        </w:rPr>
        <w:t>Segundo</w:t>
      </w:r>
      <w:r w:rsidRPr="000D2B3D">
        <w:rPr>
          <w:b/>
          <w:bCs/>
          <w:lang w:val="es-PE"/>
        </w:rPr>
        <w:t>:</w:t>
      </w:r>
      <w:r w:rsidRPr="000D2B3D">
        <w:rPr>
          <w:bCs/>
          <w:lang w:val="es-PE"/>
        </w:rPr>
        <w:t xml:space="preserve"> </w:t>
      </w:r>
      <w:r w:rsidRPr="000D2B3D">
        <w:rPr>
          <w:lang w:val="es-PE"/>
        </w:rPr>
        <w:t xml:space="preserve">Asimismo, de acuerdo a </w:t>
      </w:r>
      <w:r w:rsidRPr="000D2B3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D2B3D" w:rsidR="000D2B3D" w:rsidP="000D2B3D" w:rsidRDefault="000D2B3D" w14:paraId="69462479" w14:textId="77777777">
      <w:pPr>
        <w:jc w:val="both"/>
        <w:rPr>
          <w:lang w:val="es-PE"/>
        </w:rPr>
      </w:pPr>
    </w:p>
    <w:p w:rsidRPr="000D2B3D" w:rsidR="000D2B3D" w:rsidP="000D2B3D" w:rsidRDefault="000D2B3D" w14:paraId="42F216B1" w14:textId="77777777">
      <w:pPr>
        <w:jc w:val="both"/>
      </w:pPr>
      <w:r w:rsidRPr="000D2B3D">
        <w:rPr>
          <w:b/>
          <w:bCs/>
          <w:u w:val="single"/>
          <w:lang w:val="es-PE"/>
        </w:rPr>
        <w:t>Tercero</w:t>
      </w:r>
      <w:r w:rsidRPr="000D2B3D">
        <w:rPr>
          <w:b/>
          <w:bCs/>
          <w:lang w:val="es-PE"/>
        </w:rPr>
        <w:t>:</w:t>
      </w:r>
      <w:r w:rsidRPr="000D2B3D">
        <w:rPr>
          <w:lang w:val="es-PE"/>
        </w:rPr>
        <w:t xml:space="preserve"> Que, de acuerdo a la Ley Nro. </w:t>
      </w:r>
      <w:r w:rsidRPr="000D2B3D">
        <w:t xml:space="preserve">29946 – Ley del Contrato de Seguro, norma legal vigente con ocasión de la celebración del contrato al cual se contrae el presente caso, </w:t>
      </w:r>
      <w:r w:rsidRPr="000D2B3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D2B3D" w:rsidR="000D2B3D" w:rsidP="000D2B3D" w:rsidRDefault="000D2B3D" w14:paraId="5C5D4AE2" w14:textId="77777777">
      <w:pPr>
        <w:jc w:val="both"/>
        <w:rPr>
          <w:b/>
          <w:u w:val="single"/>
          <w:lang w:val="es-PE"/>
        </w:rPr>
      </w:pPr>
    </w:p>
    <w:p w:rsidRPr="000D2B3D" w:rsidR="000D2B3D" w:rsidP="000D2B3D" w:rsidRDefault="000D2B3D" w14:paraId="020E9DFE" w14:textId="77777777">
      <w:pPr>
        <w:jc w:val="both"/>
        <w:rPr>
          <w:lang w:val="es-PE"/>
        </w:rPr>
      </w:pPr>
      <w:r w:rsidRPr="000D2B3D">
        <w:rPr>
          <w:b/>
          <w:u w:val="single"/>
          <w:lang w:val="es-PE"/>
        </w:rPr>
        <w:t>Cuarto</w:t>
      </w:r>
      <w:r w:rsidRPr="000D2B3D">
        <w:rPr>
          <w:b/>
          <w:lang w:val="es-PE"/>
        </w:rPr>
        <w:t>:</w:t>
      </w:r>
      <w:r w:rsidRPr="000D2B3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D2B3D" w:rsidR="000D2B3D" w:rsidP="000D2B3D" w:rsidRDefault="000D2B3D" w14:paraId="05CFBD3E" w14:textId="77777777">
      <w:pPr>
        <w:jc w:val="both"/>
        <w:rPr>
          <w:rStyle w:val="Textoennegrita"/>
          <w:b w:val="0"/>
        </w:rPr>
      </w:pPr>
    </w:p>
    <w:p w:rsidRPr="000D2B3D" w:rsidR="000D2B3D" w:rsidP="000D2B3D" w:rsidRDefault="000D2B3D" w14:paraId="0D9BAE33" w14:textId="77777777">
      <w:pPr>
        <w:jc w:val="both"/>
      </w:pPr>
      <w:r w:rsidRPr="000D2B3D">
        <w:rPr>
          <w:rStyle w:val="Textoennegrita"/>
          <w:u w:val="single"/>
          <w:lang w:val="es-PE"/>
        </w:rPr>
        <w:t>Quinto</w:t>
      </w:r>
      <w:r w:rsidRPr="000D2B3D">
        <w:rPr>
          <w:rStyle w:val="Textoennegrita"/>
          <w:lang w:val="es-PE"/>
        </w:rPr>
        <w:t xml:space="preserve">: </w:t>
      </w:r>
      <w:r w:rsidRPr="000D2B3D">
        <w:rPr>
          <w:rStyle w:val="Textoennegrita"/>
          <w:b w:val="0"/>
          <w:lang w:val="es-PE"/>
        </w:rPr>
        <w:t xml:space="preserve">Que, conforme al </w:t>
      </w:r>
      <w:r w:rsidRPr="000D2B3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D2B3D" w:rsidR="000D2B3D" w:rsidP="000D2B3D" w:rsidRDefault="000D2B3D" w14:paraId="28768740" w14:textId="77777777">
      <w:pPr>
        <w:tabs>
          <w:tab w:val="left" w:pos="2160"/>
        </w:tabs>
        <w:jc w:val="both"/>
      </w:pPr>
    </w:p>
    <w:p w:rsidRPr="000D2B3D" w:rsidR="000D2B3D" w:rsidP="000D2B3D" w:rsidRDefault="000D2B3D" w14:paraId="662F7DB3" w14:textId="77777777">
      <w:pPr>
        <w:tabs>
          <w:tab w:val="left" w:pos="2160"/>
        </w:tabs>
        <w:jc w:val="both"/>
        <w:rPr>
          <w:lang w:val="es-PE"/>
        </w:rPr>
      </w:pPr>
      <w:r w:rsidRPr="000D2B3D">
        <w:rPr>
          <w:b/>
          <w:u w:val="single"/>
        </w:rPr>
        <w:t>Sexto</w:t>
      </w:r>
      <w:r w:rsidRPr="000D2B3D">
        <w:rPr>
          <w:b/>
        </w:rPr>
        <w:t>:</w:t>
      </w:r>
      <w:r w:rsidRPr="000D2B3D">
        <w:rPr>
          <w:b/>
          <w:lang w:val="es-PE"/>
        </w:rPr>
        <w:t xml:space="preserve"> </w:t>
      </w:r>
      <w:r w:rsidRPr="000D2B3D">
        <w:rPr>
          <w:lang w:val="es-PE"/>
        </w:rPr>
        <w:t xml:space="preserve">Sobre la base de los términos contenidos en la reclamación y en la absolución de </w:t>
      </w:r>
      <w:proofErr w:type="gramStart"/>
      <w:r w:rsidRPr="000D2B3D">
        <w:rPr>
          <w:lang w:val="es-PE"/>
        </w:rPr>
        <w:t>la misma</w:t>
      </w:r>
      <w:proofErr w:type="gramEnd"/>
      <w:r w:rsidRPr="000D2B3D">
        <w:rPr>
          <w:lang w:val="es-PE"/>
        </w:rPr>
        <w:t xml:space="preserve">, y a lo tratado en la audiencia de vista, la cuestión controvertida radica en determinar </w:t>
      </w:r>
      <w:r w:rsidRPr="000D2B3D">
        <w:rPr>
          <w:lang w:val="es-PE"/>
        </w:rPr>
        <w:lastRenderedPageBreak/>
        <w:t>si el rechazo de cobertura informado por la aseguradora consistente en que la hernia inguinal es una enfermedad congénita excluida de la cobertura de seguro es o no legítima.</w:t>
      </w:r>
    </w:p>
    <w:p w:rsidRPr="000D2B3D" w:rsidR="000D2B3D" w:rsidP="000D2B3D" w:rsidRDefault="000D2B3D" w14:paraId="46F61D3F" w14:textId="77777777">
      <w:pPr>
        <w:tabs>
          <w:tab w:val="left" w:pos="2160"/>
        </w:tabs>
        <w:jc w:val="both"/>
        <w:rPr>
          <w:lang w:val="es-PE"/>
        </w:rPr>
      </w:pPr>
    </w:p>
    <w:p w:rsidRPr="000D2B3D" w:rsidR="000D2B3D" w:rsidP="000D2B3D" w:rsidRDefault="000D2B3D" w14:paraId="6ACCDA8B" w14:textId="77777777">
      <w:pPr>
        <w:tabs>
          <w:tab w:val="left" w:pos="2160"/>
        </w:tabs>
        <w:jc w:val="both"/>
        <w:rPr>
          <w:lang w:val="es-PE"/>
        </w:rPr>
      </w:pPr>
      <w:r w:rsidRPr="000D2B3D">
        <w:rPr>
          <w:lang w:val="es-PE"/>
        </w:rPr>
        <w:t>Al respecto, en el rechazo de la carta de garantía de fecha 16 de febrero de 2022, se indica lo siguiente:</w:t>
      </w:r>
    </w:p>
    <w:p w:rsidRPr="000D2B3D" w:rsidR="000D2B3D" w:rsidP="000D2B3D" w:rsidRDefault="000D2B3D" w14:paraId="4FE8EC79" w14:textId="77777777">
      <w:pPr>
        <w:tabs>
          <w:tab w:val="left" w:pos="2160"/>
        </w:tabs>
        <w:jc w:val="both"/>
        <w:rPr>
          <w:lang w:val="es-PE"/>
        </w:rPr>
      </w:pPr>
    </w:p>
    <w:p w:rsidRPr="000D2B3D" w:rsidR="000D2B3D" w:rsidP="000D2B3D" w:rsidRDefault="000D2B3D" w14:paraId="35C4C00A" w14:textId="5A80AFA6">
      <w:pPr>
        <w:tabs>
          <w:tab w:val="left" w:pos="2160"/>
        </w:tabs>
        <w:jc w:val="both"/>
        <w:rPr>
          <w:lang w:val="es-PE"/>
        </w:rPr>
      </w:pPr>
      <w:r w:rsidRPr="000D2B3D">
        <w:rPr>
          <w:noProof/>
        </w:rPr>
        <w:drawing>
          <wp:inline distT="0" distB="0" distL="0" distR="0" wp14:anchorId="1838BDB3" wp14:editId="3A39E7DC">
            <wp:extent cx="4848225" cy="1000125"/>
            <wp:effectExtent l="0" t="0" r="9525" b="9525"/>
            <wp:docPr id="8" name="Imagen 8"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29362" t="59102" r="31943" b="26675"/>
                    <a:stretch>
                      <a:fillRect/>
                    </a:stretch>
                  </pic:blipFill>
                  <pic:spPr bwMode="auto">
                    <a:xfrm>
                      <a:off x="0" y="0"/>
                      <a:ext cx="4848225" cy="1000125"/>
                    </a:xfrm>
                    <a:prstGeom prst="rect">
                      <a:avLst/>
                    </a:prstGeom>
                    <a:noFill/>
                    <a:ln>
                      <a:noFill/>
                    </a:ln>
                  </pic:spPr>
                </pic:pic>
              </a:graphicData>
            </a:graphic>
          </wp:inline>
        </w:drawing>
      </w:r>
    </w:p>
    <w:p w:rsidRPr="000D2B3D" w:rsidR="000D2B3D" w:rsidP="000D2B3D" w:rsidRDefault="000D2B3D" w14:paraId="5808108E" w14:textId="77777777">
      <w:pPr>
        <w:tabs>
          <w:tab w:val="left" w:pos="2160"/>
        </w:tabs>
        <w:jc w:val="both"/>
        <w:rPr>
          <w:lang w:val="es-PE"/>
        </w:rPr>
      </w:pPr>
    </w:p>
    <w:p w:rsidRPr="000D2B3D" w:rsidR="000D2B3D" w:rsidP="000D2B3D" w:rsidRDefault="000D2B3D" w14:paraId="486FF805" w14:textId="77777777">
      <w:pPr>
        <w:tabs>
          <w:tab w:val="left" w:pos="2160"/>
        </w:tabs>
        <w:jc w:val="both"/>
        <w:rPr>
          <w:lang w:val="es-PE"/>
        </w:rPr>
      </w:pPr>
      <w:r w:rsidRPr="000D2B3D">
        <w:rPr>
          <w:b/>
          <w:u w:val="single"/>
          <w:lang w:val="es-PE"/>
        </w:rPr>
        <w:t>Sétimo:</w:t>
      </w:r>
      <w:r w:rsidRPr="000D2B3D">
        <w:rPr>
          <w:lang w:val="es-PE"/>
        </w:rPr>
        <w:t xml:space="preserve">  La aseguradora ha presentado el cargo de entrega de la póliza en la renovación del año 2021, pudiéndose apreciar que esta excluye de la cobertura lo siguiente: </w:t>
      </w:r>
    </w:p>
    <w:p w:rsidRPr="000D2B3D" w:rsidR="000D2B3D" w:rsidP="000D2B3D" w:rsidRDefault="000D2B3D" w14:paraId="0A8AA8E4" w14:textId="77777777">
      <w:pPr>
        <w:tabs>
          <w:tab w:val="left" w:pos="2160"/>
        </w:tabs>
        <w:jc w:val="both"/>
        <w:rPr>
          <w:lang w:val="es-PE"/>
        </w:rPr>
      </w:pPr>
    </w:p>
    <w:p w:rsidRPr="000D2B3D" w:rsidR="000D2B3D" w:rsidP="000D2B3D" w:rsidRDefault="000D2B3D" w14:paraId="047DFAD7" w14:textId="4DFA398C">
      <w:pPr>
        <w:tabs>
          <w:tab w:val="left" w:pos="2160"/>
        </w:tabs>
        <w:jc w:val="both"/>
        <w:rPr>
          <w:lang w:val="es-PE"/>
        </w:rPr>
      </w:pPr>
      <w:r w:rsidRPr="000D2B3D">
        <w:rPr>
          <w:noProof/>
        </w:rPr>
        <w:drawing>
          <wp:inline distT="0" distB="0" distL="0" distR="0" wp14:anchorId="53D235F2" wp14:editId="78682256">
            <wp:extent cx="4733925" cy="1638300"/>
            <wp:effectExtent l="0" t="0" r="9525" b="0"/>
            <wp:docPr id="7" name="Imagen 7"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Texto, Aplicación, Word&#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38696" t="35535" r="37881" b="50079"/>
                    <a:stretch>
                      <a:fillRect/>
                    </a:stretch>
                  </pic:blipFill>
                  <pic:spPr bwMode="auto">
                    <a:xfrm>
                      <a:off x="0" y="0"/>
                      <a:ext cx="4733925" cy="1638300"/>
                    </a:xfrm>
                    <a:prstGeom prst="rect">
                      <a:avLst/>
                    </a:prstGeom>
                    <a:noFill/>
                    <a:ln>
                      <a:noFill/>
                    </a:ln>
                  </pic:spPr>
                </pic:pic>
              </a:graphicData>
            </a:graphic>
          </wp:inline>
        </w:drawing>
      </w:r>
    </w:p>
    <w:p w:rsidRPr="000D2B3D" w:rsidR="000D2B3D" w:rsidP="000D2B3D" w:rsidRDefault="000D2B3D" w14:paraId="700CAC92" w14:textId="77777777">
      <w:pPr>
        <w:tabs>
          <w:tab w:val="left" w:pos="2160"/>
        </w:tabs>
        <w:jc w:val="both"/>
        <w:rPr>
          <w:lang w:val="es-PE"/>
        </w:rPr>
      </w:pPr>
      <w:proofErr w:type="gramStart"/>
      <w:r w:rsidRPr="000D2B3D">
        <w:rPr>
          <w:lang w:val="es-PE"/>
        </w:rPr>
        <w:t>En virtud a</w:t>
      </w:r>
      <w:proofErr w:type="gramEnd"/>
      <w:r w:rsidRPr="000D2B3D">
        <w:rPr>
          <w:lang w:val="es-PE"/>
        </w:rPr>
        <w:t xml:space="preserve"> dicha disposición y a la amplia documentación y bibliografía médica que ha presentado, considera que la hernia inguinal en menores es una enfermedad congénita.</w:t>
      </w:r>
    </w:p>
    <w:p w:rsidRPr="000D2B3D" w:rsidR="000D2B3D" w:rsidP="000D2B3D" w:rsidRDefault="000D2B3D" w14:paraId="31454C29" w14:textId="77777777">
      <w:pPr>
        <w:tabs>
          <w:tab w:val="left" w:pos="2160"/>
        </w:tabs>
        <w:jc w:val="both"/>
        <w:rPr>
          <w:lang w:val="es-PE"/>
        </w:rPr>
      </w:pPr>
    </w:p>
    <w:p w:rsidRPr="000D2B3D" w:rsidR="000D2B3D" w:rsidP="000D2B3D" w:rsidRDefault="000D2B3D" w14:paraId="4A8782C2" w14:textId="77777777">
      <w:pPr>
        <w:tabs>
          <w:tab w:val="left" w:pos="2160"/>
        </w:tabs>
        <w:jc w:val="both"/>
        <w:rPr>
          <w:lang w:val="es-PE"/>
        </w:rPr>
      </w:pPr>
      <w:r w:rsidRPr="76927603" w:rsidR="000D2B3D">
        <w:rPr>
          <w:lang w:val="es-PE"/>
        </w:rPr>
        <w:t>Este colegiado ha revisado la amplia bibliografía presentada, y destaca dentro de ella lo siguiente (se presenta imagen de parte pertinente de dos hojas de la Revista Científica Mundo de la Investigación y el Conocimiento, presentada por la aseguradora):</w:t>
      </w:r>
    </w:p>
    <w:p w:rsidR="76927603" w:rsidP="76927603" w:rsidRDefault="76927603" w14:paraId="229E93AE" w14:textId="00B1FFAD">
      <w:pPr>
        <w:tabs>
          <w:tab w:val="left" w:leader="none" w:pos="2160"/>
        </w:tabs>
        <w:jc w:val="both"/>
        <w:rPr>
          <w:lang w:val="es-PE"/>
        </w:rPr>
      </w:pPr>
    </w:p>
    <w:p w:rsidRPr="000D2B3D" w:rsidR="000D2B3D" w:rsidP="000D2B3D" w:rsidRDefault="000D2B3D" w14:paraId="4BB0195A" w14:textId="77777777">
      <w:pPr>
        <w:tabs>
          <w:tab w:val="left" w:pos="2160"/>
        </w:tabs>
        <w:jc w:val="both"/>
        <w:rPr>
          <w:lang w:val="es-PE"/>
        </w:rPr>
      </w:pPr>
    </w:p>
    <w:p w:rsidRPr="000D2B3D" w:rsidR="000D2B3D" w:rsidP="000D2B3D" w:rsidRDefault="000D2B3D" w14:paraId="3DC97979" w14:textId="570C0BFD">
      <w:pPr>
        <w:tabs>
          <w:tab w:val="left" w:pos="2160"/>
        </w:tabs>
        <w:ind w:left="720"/>
        <w:jc w:val="both"/>
      </w:pPr>
      <w:r w:rsidR="5148ED6A">
        <w:rPr/>
        <w:t>...............................................................................................</w:t>
      </w:r>
    </w:p>
    <w:p w:rsidR="76927603" w:rsidP="76927603" w:rsidRDefault="76927603" w14:paraId="778733D6" w14:textId="76E9B516">
      <w:pPr>
        <w:tabs>
          <w:tab w:val="left" w:leader="none" w:pos="2160"/>
        </w:tabs>
        <w:ind w:left="720"/>
        <w:jc w:val="both"/>
      </w:pPr>
    </w:p>
    <w:p w:rsidR="76927603" w:rsidP="76927603" w:rsidRDefault="76927603" w14:paraId="101DD34B" w14:textId="09F16F95">
      <w:pPr>
        <w:tabs>
          <w:tab w:val="left" w:leader="none" w:pos="2160"/>
        </w:tabs>
        <w:ind w:left="720"/>
        <w:jc w:val="both"/>
      </w:pPr>
    </w:p>
    <w:p w:rsidRPr="000D2B3D" w:rsidR="000D2B3D" w:rsidP="000D2B3D" w:rsidRDefault="000D2B3D" w14:paraId="7545E062" w14:textId="77777777">
      <w:pPr>
        <w:ind w:left="1440"/>
        <w:jc w:val="both"/>
        <w:rPr>
          <w:lang w:val="en-US"/>
        </w:rPr>
      </w:pPr>
      <w:r w:rsidRPr="000D2B3D">
        <w:t>(…)</w:t>
      </w:r>
    </w:p>
    <w:p w:rsidRPr="000D2B3D" w:rsidR="000D2B3D" w:rsidP="000D2B3D" w:rsidRDefault="000D2B3D" w14:paraId="14BE101B" w14:textId="2BB2810C">
      <w:pPr>
        <w:tabs>
          <w:tab w:val="left" w:pos="2160"/>
        </w:tabs>
        <w:ind w:left="1440"/>
        <w:jc w:val="both"/>
        <w:rPr>
          <w:lang w:val="es-PE"/>
        </w:rPr>
      </w:pPr>
      <w:r w:rsidRPr="000D2B3D">
        <w:rPr>
          <w:noProof/>
        </w:rPr>
        <w:drawing>
          <wp:inline distT="0" distB="0" distL="0" distR="0" wp14:anchorId="54D4A8C1" wp14:editId="7E0BF492">
            <wp:extent cx="4229100" cy="1447800"/>
            <wp:effectExtent l="0" t="0" r="0" b="0"/>
            <wp:docPr id="3" name="Imagen 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Interfaz de usuario gráfica, Texto, Aplicación, Word&#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35132" t="49237" r="36015" b="33110"/>
                    <a:stretch>
                      <a:fillRect/>
                    </a:stretch>
                  </pic:blipFill>
                  <pic:spPr bwMode="auto">
                    <a:xfrm>
                      <a:off x="0" y="0"/>
                      <a:ext cx="4229100" cy="1447800"/>
                    </a:xfrm>
                    <a:prstGeom prst="rect">
                      <a:avLst/>
                    </a:prstGeom>
                    <a:noFill/>
                    <a:ln>
                      <a:noFill/>
                    </a:ln>
                  </pic:spPr>
                </pic:pic>
              </a:graphicData>
            </a:graphic>
          </wp:inline>
        </w:drawing>
      </w:r>
    </w:p>
    <w:p w:rsidRPr="000D2B3D" w:rsidR="000D2B3D" w:rsidP="000D2B3D" w:rsidRDefault="000D2B3D" w14:paraId="5A7CA310" w14:textId="77777777">
      <w:pPr>
        <w:tabs>
          <w:tab w:val="left" w:pos="2160"/>
        </w:tabs>
        <w:jc w:val="both"/>
        <w:rPr>
          <w:lang w:val="es-PE"/>
        </w:rPr>
      </w:pPr>
    </w:p>
    <w:p w:rsidRPr="000D2B3D" w:rsidR="000D2B3D" w:rsidP="000D2B3D" w:rsidRDefault="000D2B3D" w14:paraId="7A88930C" w14:textId="77777777">
      <w:pPr>
        <w:tabs>
          <w:tab w:val="left" w:pos="2160"/>
        </w:tabs>
        <w:jc w:val="both"/>
        <w:rPr>
          <w:lang w:val="es-PE"/>
        </w:rPr>
      </w:pPr>
    </w:p>
    <w:p w:rsidRPr="000D2B3D" w:rsidR="000D2B3D" w:rsidP="000D2B3D" w:rsidRDefault="000D2B3D" w14:paraId="647E2553" w14:textId="77777777">
      <w:pPr>
        <w:tabs>
          <w:tab w:val="left" w:pos="2160"/>
        </w:tabs>
        <w:jc w:val="both"/>
        <w:rPr>
          <w:lang w:val="es-PE"/>
        </w:rPr>
      </w:pPr>
      <w:r w:rsidRPr="000D2B3D">
        <w:rPr>
          <w:lang w:val="es-PE"/>
        </w:rPr>
        <w:t xml:space="preserve">Por su parte, el reclamante considera que la OMS no ha reconocido a la hernia inguinal como una enfermedad congénita, al no haberla incluido en el acápite de enfermedades congénitas. </w:t>
      </w:r>
      <w:proofErr w:type="gramStart"/>
      <w:r w:rsidRPr="000D2B3D">
        <w:rPr>
          <w:lang w:val="es-PE"/>
        </w:rPr>
        <w:t>Asimismo</w:t>
      </w:r>
      <w:proofErr w:type="gramEnd"/>
      <w:r w:rsidRPr="000D2B3D">
        <w:rPr>
          <w:lang w:val="es-PE"/>
        </w:rPr>
        <w:t xml:space="preserve"> discrepa de la posición de la compañía respecto a que sí está incluida en el acápite de enfermedades congénitas a través de la clasificación Q79.5, pues ella corresponde a las “</w:t>
      </w:r>
      <w:r w:rsidRPr="000D2B3D">
        <w:rPr>
          <w:i/>
          <w:iCs/>
          <w:lang w:val="es-PE"/>
        </w:rPr>
        <w:t>malformaciones congénitas del sistema musculoesquelético, NO CLASIFICADOS EN OTRA PARTE” (mayúsculas consignadas por el reclamante)</w:t>
      </w:r>
      <w:r w:rsidRPr="000D2B3D">
        <w:rPr>
          <w:lang w:val="es-PE"/>
        </w:rPr>
        <w:t>, y en este caso la hernia inguinal sí está clasificada en la sección XI, bajo el código K40.</w:t>
      </w:r>
    </w:p>
    <w:p w:rsidRPr="000D2B3D" w:rsidR="000D2B3D" w:rsidP="000D2B3D" w:rsidRDefault="000D2B3D" w14:paraId="566AC5A1" w14:textId="77777777">
      <w:pPr>
        <w:tabs>
          <w:tab w:val="left" w:pos="2160"/>
        </w:tabs>
        <w:jc w:val="both"/>
        <w:rPr>
          <w:lang w:val="es-PE"/>
        </w:rPr>
      </w:pPr>
    </w:p>
    <w:p w:rsidRPr="000D2B3D" w:rsidR="000D2B3D" w:rsidP="000D2B3D" w:rsidRDefault="000D2B3D" w14:paraId="592CA194" w14:textId="77777777">
      <w:pPr>
        <w:tabs>
          <w:tab w:val="left" w:pos="2160"/>
        </w:tabs>
        <w:jc w:val="both"/>
        <w:rPr>
          <w:lang w:val="es-PE"/>
        </w:rPr>
      </w:pPr>
      <w:r w:rsidRPr="000D2B3D">
        <w:rPr>
          <w:lang w:val="es-PE"/>
        </w:rPr>
        <w:t>Frente a ello, la aseguradora, en resumen, señala que no puede usarse el código de hernia inguinal, porque en este caso estamos ante una hernia inguinal congénita, que no tiene clasificación, y por ello la enfermedad del hijo del reclamante debe asimilarse al código Q79.5 referido a otras malformaciones congénitas de la pared abdominal, pues -reiteran- el origen de la hernia inguinal en infantes es la persistencia del conducto peritoneo vaginal que es precisamente una malformación congénita de la pared abdominal.</w:t>
      </w:r>
    </w:p>
    <w:p w:rsidRPr="000D2B3D" w:rsidR="000D2B3D" w:rsidP="000D2B3D" w:rsidRDefault="000D2B3D" w14:paraId="203FA0C8" w14:textId="77777777">
      <w:pPr>
        <w:tabs>
          <w:tab w:val="left" w:pos="2160"/>
        </w:tabs>
        <w:jc w:val="both"/>
        <w:rPr>
          <w:lang w:val="es-PE"/>
        </w:rPr>
      </w:pPr>
    </w:p>
    <w:p w:rsidRPr="000D2B3D" w:rsidR="000D2B3D" w:rsidP="000D2B3D" w:rsidRDefault="000D2B3D" w14:paraId="4407CF5B" w14:textId="77777777">
      <w:pPr>
        <w:tabs>
          <w:tab w:val="left" w:pos="2160"/>
        </w:tabs>
        <w:jc w:val="both"/>
        <w:rPr>
          <w:lang w:val="es-PE"/>
        </w:rPr>
      </w:pPr>
      <w:r w:rsidRPr="000D2B3D">
        <w:rPr>
          <w:lang w:val="es-PE"/>
        </w:rPr>
        <w:lastRenderedPageBreak/>
        <w:t xml:space="preserve">Conforme a la literalidad de la exclusión cuyo texto (imagen) se presenta en párrafos previos, la póliza no excluye cualquier enfermedad congénita sino aquella que califique como tal de acuerdo al código CIE-10 de la Organización Mundial de Salud (OMS), a </w:t>
      </w:r>
      <w:proofErr w:type="gramStart"/>
      <w:r w:rsidRPr="000D2B3D">
        <w:rPr>
          <w:lang w:val="es-PE"/>
        </w:rPr>
        <w:t>cuyo página</w:t>
      </w:r>
      <w:proofErr w:type="gramEnd"/>
      <w:r w:rsidRPr="000D2B3D">
        <w:rPr>
          <w:lang w:val="es-PE"/>
        </w:rPr>
        <w:t xml:space="preserve"> web se remite.</w:t>
      </w:r>
    </w:p>
    <w:p w:rsidRPr="000D2B3D" w:rsidR="000D2B3D" w:rsidP="000D2B3D" w:rsidRDefault="000D2B3D" w14:paraId="7AAAA076" w14:textId="77777777">
      <w:pPr>
        <w:spacing w:before="100" w:beforeAutospacing="1" w:after="100" w:afterAutospacing="1"/>
        <w:jc w:val="both"/>
        <w:rPr>
          <w:color w:val="3C4245"/>
          <w:lang w:val="es-PE"/>
        </w:rPr>
      </w:pPr>
      <w:r w:rsidRPr="000D2B3D">
        <w:rPr>
          <w:lang w:val="es-PE"/>
        </w:rPr>
        <w:t>Ingresado al link que presenta la póliza, y dentro de él, a “</w:t>
      </w:r>
      <w:hyperlink w:tgtFrame="_new" w:history="1" r:id="rId13">
        <w:r w:rsidRPr="000D2B3D">
          <w:rPr>
            <w:rStyle w:val="Hipervnculo"/>
            <w:color w:val="008DC9"/>
            <w:lang w:val="es-PE"/>
          </w:rPr>
          <w:t>ICD-10 Browser</w:t>
        </w:r>
      </w:hyperlink>
      <w:r w:rsidRPr="000D2B3D">
        <w:rPr>
          <w:color w:val="3C4245"/>
          <w:lang w:val="es-PE"/>
        </w:rPr>
        <w:t>” (CIE-10) se encuentra la clasificación de enfermedades y códigos asignados por la OMS, y se aprecia que efectivamente, la hernia inguinal figura en el apartado XI (</w:t>
      </w:r>
      <w:bookmarkStart w:name="k00-k93" w:id="1"/>
      <w:r w:rsidRPr="000D2B3D">
        <w:rPr>
          <w:color w:val="3C4245"/>
          <w:lang w:val="es-PE"/>
        </w:rPr>
        <w:t>Enfermedades del sistema digestivo</w:t>
      </w:r>
      <w:bookmarkEnd w:id="1"/>
      <w:r w:rsidRPr="000D2B3D">
        <w:rPr>
          <w:color w:val="3C4245"/>
          <w:lang w:val="es-PE"/>
        </w:rPr>
        <w:t xml:space="preserve"> (K00–K93)) bajo el código K40, fuera del apartado de enfermedades congénitas; mientras que las enfermedades congénitas figuran en el apartado XVII (</w:t>
      </w:r>
      <w:bookmarkStart w:name="q00-q99" w:id="2"/>
      <w:r w:rsidRPr="000D2B3D">
        <w:rPr>
          <w:color w:val="3C4245"/>
          <w:lang w:val="es-PE"/>
        </w:rPr>
        <w:t>Malformaciones congénitas, deformidades y anomalías cromosómicas</w:t>
      </w:r>
      <w:bookmarkEnd w:id="2"/>
      <w:r w:rsidRPr="000D2B3D">
        <w:rPr>
          <w:color w:val="3C4245"/>
          <w:lang w:val="es-PE"/>
        </w:rPr>
        <w:t xml:space="preserve"> (Q00–Q99)), y dentro de dicho apartado no se hace referencia alguna a la hernia inguinal. </w:t>
      </w:r>
    </w:p>
    <w:p w:rsidRPr="000D2B3D" w:rsidR="000D2B3D" w:rsidP="000D2B3D" w:rsidRDefault="000D2B3D" w14:paraId="7EDAB6DD" w14:textId="77777777">
      <w:pPr>
        <w:spacing w:before="100" w:beforeAutospacing="1" w:after="100" w:afterAutospacing="1"/>
        <w:jc w:val="both"/>
        <w:rPr>
          <w:color w:val="3C4245"/>
          <w:lang w:val="es-PE"/>
        </w:rPr>
      </w:pPr>
      <w:r w:rsidRPr="000D2B3D">
        <w:rPr>
          <w:color w:val="3C4245"/>
          <w:lang w:val="es-PE"/>
        </w:rPr>
        <w:t xml:space="preserve">Ahora bien, en el apartado XVII de enfermedades congénitas, figura un acápite Q65-Q79 referido a </w:t>
      </w:r>
      <w:r w:rsidRPr="000D2B3D">
        <w:rPr>
          <w:i/>
          <w:iCs/>
          <w:color w:val="3C4245"/>
          <w:lang w:val="es-PE"/>
        </w:rPr>
        <w:t>“</w:t>
      </w:r>
      <w:proofErr w:type="spellStart"/>
      <w:r w:rsidRPr="000D2B3D">
        <w:rPr>
          <w:i/>
          <w:iCs/>
          <w:color w:val="3C4245"/>
          <w:lang w:val="es-PE"/>
        </w:rPr>
        <w:t>Congenital</w:t>
      </w:r>
      <w:proofErr w:type="spellEnd"/>
      <w:r w:rsidRPr="000D2B3D">
        <w:rPr>
          <w:i/>
          <w:iCs/>
          <w:color w:val="3C4245"/>
          <w:lang w:val="es-PE"/>
        </w:rPr>
        <w:t xml:space="preserve"> </w:t>
      </w:r>
      <w:proofErr w:type="spellStart"/>
      <w:r w:rsidRPr="000D2B3D">
        <w:rPr>
          <w:i/>
          <w:iCs/>
          <w:color w:val="3C4245"/>
          <w:lang w:val="es-PE"/>
        </w:rPr>
        <w:t>malformations</w:t>
      </w:r>
      <w:proofErr w:type="spellEnd"/>
      <w:r w:rsidRPr="000D2B3D">
        <w:rPr>
          <w:i/>
          <w:iCs/>
          <w:color w:val="3C4245"/>
          <w:lang w:val="es-PE"/>
        </w:rPr>
        <w:t xml:space="preserve"> and </w:t>
      </w:r>
      <w:proofErr w:type="spellStart"/>
      <w:r w:rsidRPr="000D2B3D">
        <w:rPr>
          <w:i/>
          <w:iCs/>
          <w:color w:val="3C4245"/>
          <w:lang w:val="es-PE"/>
        </w:rPr>
        <w:t>deformations</w:t>
      </w:r>
      <w:proofErr w:type="spellEnd"/>
      <w:r w:rsidRPr="000D2B3D">
        <w:rPr>
          <w:i/>
          <w:iCs/>
          <w:color w:val="3C4245"/>
          <w:lang w:val="es-PE"/>
        </w:rPr>
        <w:t xml:space="preserve"> of </w:t>
      </w:r>
      <w:proofErr w:type="spellStart"/>
      <w:r w:rsidRPr="000D2B3D">
        <w:rPr>
          <w:i/>
          <w:iCs/>
          <w:color w:val="3C4245"/>
          <w:lang w:val="es-PE"/>
        </w:rPr>
        <w:t>the</w:t>
      </w:r>
      <w:proofErr w:type="spellEnd"/>
      <w:r w:rsidRPr="000D2B3D">
        <w:rPr>
          <w:i/>
          <w:iCs/>
          <w:color w:val="3C4245"/>
          <w:lang w:val="es-PE"/>
        </w:rPr>
        <w:t xml:space="preserve"> </w:t>
      </w:r>
      <w:proofErr w:type="spellStart"/>
      <w:r w:rsidRPr="000D2B3D">
        <w:rPr>
          <w:i/>
          <w:iCs/>
          <w:color w:val="3C4245"/>
          <w:lang w:val="es-PE"/>
        </w:rPr>
        <w:t>musculoskeletal</w:t>
      </w:r>
      <w:proofErr w:type="spellEnd"/>
      <w:r w:rsidRPr="000D2B3D">
        <w:rPr>
          <w:i/>
          <w:iCs/>
          <w:color w:val="3C4245"/>
          <w:lang w:val="es-PE"/>
        </w:rPr>
        <w:t xml:space="preserve"> </w:t>
      </w:r>
      <w:proofErr w:type="spellStart"/>
      <w:r w:rsidRPr="000D2B3D">
        <w:rPr>
          <w:i/>
          <w:iCs/>
          <w:color w:val="3C4245"/>
          <w:lang w:val="es-PE"/>
        </w:rPr>
        <w:t>system</w:t>
      </w:r>
      <w:proofErr w:type="spellEnd"/>
      <w:r w:rsidRPr="000D2B3D">
        <w:rPr>
          <w:i/>
          <w:iCs/>
          <w:color w:val="3C4245"/>
          <w:lang w:val="es-PE"/>
        </w:rPr>
        <w:t>” (</w:t>
      </w:r>
      <w:bookmarkStart w:name="q65-q79" w:id="3"/>
      <w:r w:rsidRPr="000D2B3D">
        <w:rPr>
          <w:i/>
          <w:iCs/>
          <w:color w:val="3C4245"/>
          <w:lang w:val="es-PE"/>
        </w:rPr>
        <w:t>Malformaciones y deformidades congénitas del sistema osteomuscular</w:t>
      </w:r>
      <w:bookmarkEnd w:id="3"/>
      <w:r w:rsidRPr="000D2B3D">
        <w:rPr>
          <w:i/>
          <w:iCs/>
          <w:color w:val="3C4245"/>
          <w:lang w:val="es-PE"/>
        </w:rPr>
        <w:t xml:space="preserve">), </w:t>
      </w:r>
      <w:r w:rsidRPr="000D2B3D">
        <w:rPr>
          <w:color w:val="3C4245"/>
          <w:lang w:val="es-PE"/>
        </w:rPr>
        <w:t xml:space="preserve">y dentro de él se asigna el código Q79.5 a </w:t>
      </w:r>
      <w:r w:rsidRPr="000D2B3D">
        <w:rPr>
          <w:i/>
          <w:iCs/>
          <w:color w:val="3C4245"/>
          <w:lang w:val="es-PE"/>
        </w:rPr>
        <w:t>“otras malformaciones congénitas de la pared abdominal”</w:t>
      </w:r>
      <w:r w:rsidRPr="000D2B3D">
        <w:rPr>
          <w:color w:val="3C4245"/>
          <w:lang w:val="es-PE"/>
        </w:rPr>
        <w:t xml:space="preserve">, código que es el que la aseguradora considera debe ser utilizado en este caso. </w:t>
      </w:r>
    </w:p>
    <w:p w:rsidRPr="000D2B3D" w:rsidR="000D2B3D" w:rsidP="000D2B3D" w:rsidRDefault="000D2B3D" w14:paraId="27A640FC" w14:textId="77777777">
      <w:pPr>
        <w:spacing w:before="100" w:beforeAutospacing="1" w:after="100" w:afterAutospacing="1"/>
        <w:jc w:val="both"/>
        <w:rPr>
          <w:color w:val="3C4245"/>
          <w:lang w:val="es-PE"/>
        </w:rPr>
      </w:pPr>
      <w:r w:rsidRPr="000D2B3D">
        <w:rPr>
          <w:color w:val="3C4245"/>
          <w:lang w:val="es-PE"/>
        </w:rPr>
        <w:t xml:space="preserve">Al respecto, este colegiado considera que las exclusiones no pueden interpretarse en forma extensiva dentro de un </w:t>
      </w:r>
      <w:r w:rsidRPr="000D2B3D">
        <w:rPr>
          <w:i/>
          <w:iCs/>
          <w:color w:val="3C4245"/>
          <w:lang w:val="es-PE"/>
        </w:rPr>
        <w:t>“cajón de sastre”,</w:t>
      </w:r>
      <w:r w:rsidRPr="000D2B3D">
        <w:rPr>
          <w:color w:val="3C4245"/>
          <w:lang w:val="es-PE"/>
        </w:rPr>
        <w:t xml:space="preserve"> como fue referido por la aseguradora en la audiencia de vista, sino que deben ser literales y expresas conforme lo dispone la ley del contrato de seguros, sobre todo cuando existe un código específico para la enfermedad que presenta el asegurado, que se encuentra fuera de las enfermedades congénitas; y cuando no puede afirmarse que el 100% de los casos de hernias inguinales son congénitas.</w:t>
      </w:r>
    </w:p>
    <w:p w:rsidRPr="000D2B3D" w:rsidR="000D2B3D" w:rsidP="000D2B3D" w:rsidRDefault="000D2B3D" w14:paraId="3017D166" w14:textId="77777777">
      <w:pPr>
        <w:tabs>
          <w:tab w:val="left" w:pos="2160"/>
        </w:tabs>
        <w:jc w:val="both"/>
        <w:rPr>
          <w:lang w:val="es-PE"/>
        </w:rPr>
      </w:pPr>
      <w:r w:rsidRPr="000D2B3D">
        <w:rPr>
          <w:lang w:val="es-PE"/>
        </w:rPr>
        <w:t xml:space="preserve">En efecto, la séptima regla de interpretación establecida en el artículo IV de las Disposiciones Generales de la Ley del contrato de seguro, Ley 29946, establece lo siguiente:  </w:t>
      </w:r>
    </w:p>
    <w:p w:rsidRPr="000D2B3D" w:rsidR="000D2B3D" w:rsidP="000D2B3D" w:rsidRDefault="000D2B3D" w14:paraId="1CC90555" w14:textId="77777777">
      <w:pPr>
        <w:tabs>
          <w:tab w:val="left" w:pos="2160"/>
        </w:tabs>
        <w:jc w:val="both"/>
        <w:rPr>
          <w:lang w:val="es-PE"/>
        </w:rPr>
      </w:pPr>
    </w:p>
    <w:p w:rsidRPr="000D2B3D" w:rsidR="000D2B3D" w:rsidP="000D2B3D" w:rsidRDefault="000D2B3D" w14:paraId="66DE4819" w14:textId="77777777">
      <w:pPr>
        <w:tabs>
          <w:tab w:val="left" w:pos="2160"/>
        </w:tabs>
        <w:ind w:left="720"/>
        <w:jc w:val="both"/>
        <w:rPr>
          <w:i/>
          <w:iCs/>
          <w:lang w:val="es-PE"/>
        </w:rPr>
      </w:pPr>
      <w:r w:rsidRPr="000D2B3D">
        <w:rPr>
          <w:b/>
          <w:bCs/>
          <w:i/>
          <w:iCs/>
          <w:lang w:val="es-PE"/>
        </w:rPr>
        <w:t xml:space="preserve">“Séptima. </w:t>
      </w:r>
      <w:r w:rsidRPr="000D2B3D">
        <w:rPr>
          <w:i/>
          <w:iCs/>
          <w:lang w:val="es-PE"/>
        </w:rPr>
        <w:t xml:space="preserve">La cobertura, exclusiones y, en general, la extensión del </w:t>
      </w:r>
      <w:proofErr w:type="gramStart"/>
      <w:r w:rsidRPr="000D2B3D">
        <w:rPr>
          <w:i/>
          <w:iCs/>
          <w:lang w:val="es-PE"/>
        </w:rPr>
        <w:t>riesgo</w:t>
      </w:r>
      <w:proofErr w:type="gramEnd"/>
      <w:r w:rsidRPr="000D2B3D">
        <w:rPr>
          <w:i/>
          <w:iCs/>
          <w:lang w:val="es-PE"/>
        </w:rPr>
        <w:t xml:space="preserve"> así como los derechos de los beneficiarios, previstos en el contrato de seguro, deben interpretarse literalmente.”</w:t>
      </w:r>
    </w:p>
    <w:p w:rsidRPr="000D2B3D" w:rsidR="000D2B3D" w:rsidP="000D2B3D" w:rsidRDefault="000D2B3D" w14:paraId="7880C617" w14:textId="77777777">
      <w:pPr>
        <w:spacing w:before="100" w:beforeAutospacing="1" w:after="100" w:afterAutospacing="1"/>
        <w:jc w:val="both"/>
        <w:rPr>
          <w:color w:val="3C4245"/>
          <w:lang w:val="es-PE"/>
        </w:rPr>
      </w:pPr>
      <w:r w:rsidRPr="000D2B3D">
        <w:rPr>
          <w:color w:val="3C4245"/>
          <w:lang w:val="es-PE"/>
        </w:rPr>
        <w:t xml:space="preserve">En este sentido, </w:t>
      </w:r>
      <w:proofErr w:type="spellStart"/>
      <w:r w:rsidRPr="000D2B3D">
        <w:rPr>
          <w:color w:val="3C4245"/>
          <w:lang w:val="es-PE"/>
        </w:rPr>
        <w:t>aún</w:t>
      </w:r>
      <w:proofErr w:type="spellEnd"/>
      <w:r w:rsidRPr="000D2B3D">
        <w:rPr>
          <w:color w:val="3C4245"/>
          <w:lang w:val="es-PE"/>
        </w:rPr>
        <w:t xml:space="preserve"> cuando el 100% de los casos de hernias inguinales en infantes fuera congénito (en este caso la misma bibliografía que presenta la aseguradora se admite que en niños puede haber un 1% de casos que no lo sean), la exclusión solo considera a aquellas enfermedades congénitas calificadas por la OMS en la CIE-10 como tales, y la hernia inguinal no es una de ellas.</w:t>
      </w:r>
    </w:p>
    <w:p w:rsidRPr="000D2B3D" w:rsidR="000D2B3D" w:rsidP="000D2B3D" w:rsidRDefault="000D2B3D" w14:paraId="7F3C467B" w14:textId="77777777">
      <w:pPr>
        <w:spacing w:before="100" w:beforeAutospacing="1" w:after="100" w:afterAutospacing="1"/>
        <w:jc w:val="both"/>
        <w:rPr>
          <w:color w:val="3C4245"/>
          <w:lang w:val="es-PE"/>
        </w:rPr>
      </w:pPr>
      <w:r w:rsidRPr="000D2B3D">
        <w:rPr>
          <w:color w:val="3C4245"/>
          <w:lang w:val="es-PE"/>
        </w:rPr>
        <w:t>A continuación, se presenta parte pertinente de la ClE-10 que califica a la hernia inguinal fuera del acápite de enfermedades congénitas.</w:t>
      </w:r>
    </w:p>
    <w:p w:rsidRPr="000D2B3D" w:rsidR="000D2B3D" w:rsidP="000D2B3D" w:rsidRDefault="000D2B3D" w14:paraId="4668CCB4" w14:textId="77777777">
      <w:pPr>
        <w:spacing w:before="100" w:beforeAutospacing="1" w:after="100" w:afterAutospacing="1"/>
        <w:jc w:val="both"/>
        <w:rPr>
          <w:color w:val="3C4245"/>
          <w:lang w:val="es-PE"/>
        </w:rPr>
      </w:pPr>
    </w:p>
    <w:p w:rsidRPr="000D2B3D" w:rsidR="000D2B3D" w:rsidP="000D2B3D" w:rsidRDefault="000D2B3D" w14:paraId="3D81DE25" w14:textId="0A03F5D6">
      <w:pPr>
        <w:spacing w:before="100" w:beforeAutospacing="1" w:after="100" w:afterAutospacing="1"/>
        <w:ind w:left="720"/>
        <w:jc w:val="both"/>
        <w:rPr>
          <w:color w:val="3C4245"/>
          <w:lang w:val="es-PE"/>
        </w:rPr>
      </w:pPr>
      <w:r w:rsidRPr="000D2B3D">
        <w:rPr>
          <w:noProof/>
        </w:rPr>
        <w:lastRenderedPageBreak/>
        <w:drawing>
          <wp:inline distT="0" distB="0" distL="0" distR="0" wp14:anchorId="7D5AE28E" wp14:editId="1FF4B657">
            <wp:extent cx="5029200" cy="3962400"/>
            <wp:effectExtent l="0" t="0" r="0" b="0"/>
            <wp:docPr id="2" name="Imagen 2"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Interfaz de usuario gráfica, Aplicación, Tabl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t="10971" r="39578" b="4346"/>
                    <a:stretch>
                      <a:fillRect/>
                    </a:stretch>
                  </pic:blipFill>
                  <pic:spPr bwMode="auto">
                    <a:xfrm>
                      <a:off x="0" y="0"/>
                      <a:ext cx="5029200" cy="3962400"/>
                    </a:xfrm>
                    <a:prstGeom prst="rect">
                      <a:avLst/>
                    </a:prstGeom>
                    <a:noFill/>
                    <a:ln>
                      <a:noFill/>
                    </a:ln>
                  </pic:spPr>
                </pic:pic>
              </a:graphicData>
            </a:graphic>
          </wp:inline>
        </w:drawing>
      </w:r>
    </w:p>
    <w:p w:rsidRPr="000D2B3D" w:rsidR="000D2B3D" w:rsidP="000D2B3D" w:rsidRDefault="000D2B3D" w14:paraId="3A341998" w14:textId="77777777">
      <w:pPr>
        <w:tabs>
          <w:tab w:val="left" w:pos="2160"/>
        </w:tabs>
        <w:jc w:val="both"/>
        <w:rPr>
          <w:lang w:val="es-PE"/>
        </w:rPr>
      </w:pPr>
    </w:p>
    <w:p w:rsidRPr="000D2B3D" w:rsidR="000D2B3D" w:rsidP="000D2B3D" w:rsidRDefault="000D2B3D" w14:paraId="7BC6A220" w14:textId="77777777">
      <w:pPr>
        <w:tabs>
          <w:tab w:val="left" w:pos="2160"/>
        </w:tabs>
        <w:jc w:val="both"/>
        <w:rPr>
          <w:b/>
        </w:rPr>
      </w:pPr>
    </w:p>
    <w:p w:rsidRPr="000D2B3D" w:rsidR="000D2B3D" w:rsidP="000D2B3D" w:rsidRDefault="000D2B3D" w14:paraId="0E469186" w14:textId="77777777">
      <w:pPr>
        <w:tabs>
          <w:tab w:val="left" w:pos="2160"/>
        </w:tabs>
        <w:jc w:val="both"/>
        <w:rPr>
          <w:b/>
        </w:rPr>
      </w:pPr>
      <w:r w:rsidRPr="000D2B3D">
        <w:rPr>
          <w:b/>
        </w:rPr>
        <w:t>Atendiendo a lo expresado, este colegiado, al amparo de lo establecido en su Reglamento, resuelve:</w:t>
      </w:r>
    </w:p>
    <w:p w:rsidRPr="000D2B3D" w:rsidR="000D2B3D" w:rsidP="000D2B3D" w:rsidRDefault="000D2B3D" w14:paraId="44498ABC" w14:textId="77777777">
      <w:pPr>
        <w:tabs>
          <w:tab w:val="left" w:pos="2160"/>
        </w:tabs>
        <w:jc w:val="both"/>
        <w:rPr>
          <w:lang w:val="es-PE"/>
        </w:rPr>
      </w:pPr>
    </w:p>
    <w:p w:rsidRPr="000D2B3D" w:rsidR="000D2B3D" w:rsidP="000D2B3D" w:rsidRDefault="000D2B3D" w14:paraId="545C2BF5"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0D2B3D" w:rsidR="000D2B3D" w:rsidP="76927603" w:rsidRDefault="000D2B3D" w14:paraId="6F0F31CA" w14:textId="3AED05C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000D2B3D">
        <w:rPr/>
        <w:t xml:space="preserve">Declarar FUNDADA la reclamación interpuesta por </w:t>
      </w:r>
      <w:r w:rsidRPr="76927603" w:rsidR="0F4958BB">
        <w:rPr>
          <w:lang w:val="es-PE"/>
        </w:rPr>
        <w:t>..........................................................................</w:t>
      </w:r>
      <w:r w:rsidRPr="76927603" w:rsidR="000D2B3D">
        <w:rPr>
          <w:lang w:val="es-PE"/>
        </w:rPr>
        <w:t xml:space="preserve"> </w:t>
      </w:r>
      <w:r w:rsidRPr="76927603" w:rsidR="000D2B3D">
        <w:rPr>
          <w:lang w:val="es-PE"/>
        </w:rPr>
        <w:t xml:space="preserve">contra </w:t>
      </w:r>
      <w:r w:rsidRPr="76927603" w:rsidR="70E064AA">
        <w:rPr>
          <w:lang w:val="es-PE"/>
        </w:rPr>
        <w:t>..................................</w:t>
      </w:r>
      <w:r w:rsidRPr="76927603" w:rsidR="000D2B3D">
        <w:rPr>
          <w:lang w:val="es-PE"/>
        </w:rPr>
        <w:t xml:space="preserve"> Y REASEGUROS (</w:t>
      </w:r>
      <w:r w:rsidRPr="76927603" w:rsidR="693A4CA6">
        <w:rPr>
          <w:lang w:val="es-PE"/>
        </w:rPr>
        <w:t>.................</w:t>
      </w:r>
      <w:r w:rsidRPr="76927603" w:rsidR="000D2B3D">
        <w:rPr>
          <w:lang w:val="es-PE"/>
        </w:rPr>
        <w:t xml:space="preserve">), debiendo la aseguradora otorgar la cobertura reclamada conforme a la póliza </w:t>
      </w:r>
      <w:r w:rsidRPr="76927603" w:rsidR="000D2B3D">
        <w:rPr>
          <w:lang w:val="es-PE"/>
        </w:rPr>
        <w:t>póliza</w:t>
      </w:r>
      <w:r w:rsidRPr="76927603" w:rsidR="000D2B3D">
        <w:rPr>
          <w:lang w:val="es-PE"/>
        </w:rPr>
        <w:t xml:space="preserve"> AMI Salud Red Privada FFVV </w:t>
      </w:r>
      <w:r w:rsidRPr="76927603" w:rsidR="000D2B3D">
        <w:rPr>
          <w:lang w:val="es-PE"/>
        </w:rPr>
        <w:t>Nº</w:t>
      </w:r>
      <w:r w:rsidRPr="76927603" w:rsidR="000D2B3D">
        <w:rPr>
          <w:lang w:val="es-PE"/>
        </w:rPr>
        <w:t xml:space="preserve"> </w:t>
      </w:r>
      <w:r w:rsidRPr="76927603" w:rsidR="5CF2220D">
        <w:rPr>
          <w:lang w:val="es-PE"/>
        </w:rPr>
        <w:t>.....................</w:t>
      </w:r>
      <w:r w:rsidRPr="76927603" w:rsidR="000D2B3D">
        <w:rPr>
          <w:lang w:val="es-PE"/>
        </w:rPr>
        <w:t>.</w:t>
      </w:r>
    </w:p>
    <w:p w:rsidRPr="000D2B3D" w:rsidR="001631D6" w:rsidP="000D2B3D" w:rsidRDefault="00F15FBA" w14:paraId="48C7895B" w14:textId="623D297C">
      <w:pPr>
        <w:jc w:val="right"/>
        <w:outlineLvl w:val="0"/>
        <w:rPr>
          <w:lang w:val="es-PE"/>
        </w:rPr>
      </w:pPr>
      <w:r w:rsidRPr="000D2B3D">
        <w:rPr>
          <w:lang w:val="es-PE"/>
        </w:rPr>
        <w:t xml:space="preserve">Lima, </w:t>
      </w:r>
      <w:r w:rsidRPr="000D2B3D" w:rsidR="000D2B3D">
        <w:t>30</w:t>
      </w:r>
      <w:r w:rsidRPr="000D2B3D" w:rsidR="0098224D">
        <w:t xml:space="preserve"> </w:t>
      </w:r>
      <w:r w:rsidRPr="000D2B3D">
        <w:rPr>
          <w:lang w:val="es-PE"/>
        </w:rPr>
        <w:t>de</w:t>
      </w:r>
      <w:r w:rsidRPr="000D2B3D" w:rsidR="00F816A3">
        <w:rPr>
          <w:lang w:val="es-PE"/>
        </w:rPr>
        <w:t xml:space="preserve"> junio</w:t>
      </w:r>
      <w:r w:rsidRPr="000D2B3D" w:rsidR="001631D6">
        <w:rPr>
          <w:lang w:val="es-PE"/>
        </w:rPr>
        <w:t xml:space="preserve"> </w:t>
      </w:r>
      <w:r w:rsidRPr="000D2B3D">
        <w:rPr>
          <w:lang w:val="es-PE"/>
        </w:rPr>
        <w:t>de 20</w:t>
      </w:r>
      <w:r w:rsidRPr="000D2B3D" w:rsidR="001631D6">
        <w:rPr>
          <w:lang w:val="es-PE"/>
        </w:rPr>
        <w:t>2</w:t>
      </w:r>
      <w:r w:rsidRPr="000D2B3D" w:rsidR="00444D29">
        <w:rPr>
          <w:lang w:val="es-PE"/>
        </w:rPr>
        <w:t>2</w:t>
      </w:r>
    </w:p>
    <w:p w:rsidRPr="000D2B3D" w:rsidR="00F202DC" w:rsidP="001631D6" w:rsidRDefault="00F202DC" w14:paraId="55EA6443" w14:textId="77777777">
      <w:pPr>
        <w:jc w:val="both"/>
      </w:pPr>
    </w:p>
    <w:p w:rsidRPr="000D2B3D" w:rsidR="001631D6" w:rsidP="001631D6" w:rsidRDefault="001631D6" w14:paraId="54F717D9" w14:textId="77777777">
      <w:pPr>
        <w:jc w:val="both"/>
        <w:rPr>
          <w:b/>
          <w:bCs/>
          <w:i/>
          <w:iCs/>
          <w:lang w:val="es-ES_tradnl"/>
        </w:rPr>
      </w:pPr>
      <w:r w:rsidRPr="000D2B3D">
        <w:rPr>
          <w:b/>
          <w:bCs/>
          <w:i/>
          <w:iCs/>
          <w:lang w:val="es-ES_tradnl"/>
        </w:rPr>
        <w:t>La Secretaría Técnica certifica que la presente resolución cuenta con el voto de los vocales cuyos nombres figuran en el presente documento.</w:t>
      </w:r>
    </w:p>
    <w:p w:rsidRPr="000D2B3D" w:rsidR="001631D6" w:rsidP="001631D6" w:rsidRDefault="001631D6" w14:paraId="024CA4C1" w14:textId="77777777">
      <w:pPr>
        <w:jc w:val="both"/>
        <w:rPr>
          <w:b/>
          <w:bCs/>
          <w:i/>
          <w:iCs/>
          <w:lang w:val="es-ES_tradnl"/>
        </w:rPr>
      </w:pPr>
    </w:p>
    <w:p w:rsidRPr="000D2B3D" w:rsidR="003E6BA6" w:rsidP="003E6BA6" w:rsidRDefault="0096094A" w14:paraId="7E9839D4" w14:textId="0E0E06BB">
      <w:pPr>
        <w:spacing w:line="360" w:lineRule="auto"/>
        <w:jc w:val="center"/>
        <w:rPr>
          <w:b/>
          <w:bCs/>
        </w:rPr>
      </w:pPr>
      <w:r w:rsidRPr="000D2B3D">
        <w:rPr>
          <w:b/>
          <w:bCs/>
        </w:rPr>
        <w:t xml:space="preserve">Marco Antonio Ortega Piana </w:t>
      </w:r>
      <w:r w:rsidRPr="000D2B3D" w:rsidR="003E6BA6">
        <w:rPr>
          <w:b/>
          <w:bCs/>
        </w:rPr>
        <w:t xml:space="preserve">– </w:t>
      </w:r>
      <w:proofErr w:type="gramStart"/>
      <w:r w:rsidRPr="000D2B3D" w:rsidR="003E6BA6">
        <w:rPr>
          <w:b/>
          <w:bCs/>
        </w:rPr>
        <w:t>Presidente</w:t>
      </w:r>
      <w:proofErr w:type="gramEnd"/>
    </w:p>
    <w:p w:rsidRPr="000D2B3D" w:rsidR="0096094A" w:rsidP="0096094A" w:rsidRDefault="0096094A" w14:paraId="3458C0C0" w14:textId="6E7C8E64">
      <w:pPr>
        <w:spacing w:line="360" w:lineRule="auto"/>
        <w:jc w:val="center"/>
        <w:rPr>
          <w:b/>
          <w:bCs/>
        </w:rPr>
      </w:pPr>
      <w:r w:rsidRPr="000D2B3D">
        <w:rPr>
          <w:b/>
          <w:bCs/>
        </w:rPr>
        <w:t>María Eugenia Valdez Fernández Baca– Vocal</w:t>
      </w:r>
    </w:p>
    <w:p w:rsidRPr="000D2B3D" w:rsidR="001631D6" w:rsidP="001631D6" w:rsidRDefault="001631D6" w14:paraId="515933D0" w14:textId="575B7E12">
      <w:pPr>
        <w:spacing w:line="360" w:lineRule="auto"/>
        <w:jc w:val="center"/>
        <w:rPr>
          <w:b/>
          <w:bCs/>
        </w:rPr>
      </w:pPr>
      <w:r w:rsidRPr="000D2B3D">
        <w:rPr>
          <w:b/>
          <w:bCs/>
        </w:rPr>
        <w:t xml:space="preserve">Rolando Eyzaguirre </w:t>
      </w:r>
      <w:proofErr w:type="spellStart"/>
      <w:r w:rsidRPr="000D2B3D">
        <w:rPr>
          <w:b/>
          <w:bCs/>
        </w:rPr>
        <w:t>Maccan</w:t>
      </w:r>
      <w:proofErr w:type="spellEnd"/>
      <w:r w:rsidRPr="000D2B3D">
        <w:rPr>
          <w:b/>
          <w:bCs/>
        </w:rPr>
        <w:t xml:space="preserve"> – </w:t>
      </w:r>
      <w:r w:rsidRPr="000D2B3D" w:rsidR="003E6BA6">
        <w:rPr>
          <w:b/>
          <w:bCs/>
        </w:rPr>
        <w:t>Vocal</w:t>
      </w:r>
    </w:p>
    <w:p w:rsidRPr="000D2B3D" w:rsidR="00517989" w:rsidP="00AB70B7" w:rsidRDefault="00AB70B7" w14:paraId="164CAA9F" w14:textId="01A81F40">
      <w:pPr>
        <w:spacing w:line="360" w:lineRule="auto"/>
        <w:jc w:val="center"/>
        <w:rPr>
          <w:b/>
          <w:bCs/>
        </w:rPr>
      </w:pPr>
      <w:r w:rsidRPr="000D2B3D">
        <w:rPr>
          <w:b/>
          <w:bCs/>
        </w:rPr>
        <w:t>Gonzalo Abad del Busto - Vocal</w:t>
      </w:r>
    </w:p>
    <w:p w:rsidRPr="00ED3185" w:rsidR="00865247" w:rsidRDefault="00865247" w14:paraId="0F6CCBAC" w14:textId="77777777"/>
    <w:sectPr w:rsidRPr="00ED3185" w:rsidR="00865247"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121A" w:rsidP="005F148C" w:rsidRDefault="0036121A" w14:paraId="53DD1C64" w14:textId="77777777">
      <w:r>
        <w:separator/>
      </w:r>
    </w:p>
  </w:endnote>
  <w:endnote w:type="continuationSeparator" w:id="0">
    <w:p w:rsidR="0036121A" w:rsidP="005F148C" w:rsidRDefault="0036121A" w14:paraId="0FDF01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121A" w:rsidP="005F148C" w:rsidRDefault="0036121A" w14:paraId="1924DDA5" w14:textId="77777777">
      <w:r>
        <w:separator/>
      </w:r>
    </w:p>
  </w:footnote>
  <w:footnote w:type="continuationSeparator" w:id="0">
    <w:p w:rsidR="0036121A" w:rsidP="005F148C" w:rsidRDefault="0036121A" w14:paraId="5D967D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7"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3"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4"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1"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8"/>
  </w:num>
  <w:num w:numId="9" w16cid:durableId="182284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20"/>
  </w:num>
  <w:num w:numId="12" w16cid:durableId="248201111">
    <w:abstractNumId w:val="33"/>
  </w:num>
  <w:num w:numId="13" w16cid:durableId="7744033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6"/>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3"/>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8"/>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B23C9"/>
    <w:rsid w:val="000B4405"/>
    <w:rsid w:val="000C5892"/>
    <w:rsid w:val="000D2700"/>
    <w:rsid w:val="000D2B3D"/>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BD0F5F6"/>
    <w:rsid w:val="0F4958BB"/>
    <w:rsid w:val="2BD2170C"/>
    <w:rsid w:val="2D581435"/>
    <w:rsid w:val="36197FC3"/>
    <w:rsid w:val="3882A91E"/>
    <w:rsid w:val="488B96B6"/>
    <w:rsid w:val="5148ED6A"/>
    <w:rsid w:val="5167F578"/>
    <w:rsid w:val="565FCD91"/>
    <w:rsid w:val="5CF2220D"/>
    <w:rsid w:val="693A4CA6"/>
    <w:rsid w:val="70E064AA"/>
    <w:rsid w:val="76927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cd.who.int/browse10"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5542b75f94bc4521" Type="http://schemas.openxmlformats.org/officeDocument/2006/relationships/hyperlink" Target="https://icd.who.int/browse10/2019/en" TargetMode="Externa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2B04B26-3EE6-429E-AAB4-EB99D6D662DF}"/>
</file>

<file path=customXml/itemProps3.xml><?xml version="1.0" encoding="utf-8"?>
<ds:datastoreItem xmlns:ds="http://schemas.openxmlformats.org/officeDocument/2006/customXml" ds:itemID="{C8C163D3-6E20-4BBF-82AA-B2C069FD5EF5}"/>
</file>

<file path=customXml/itemProps4.xml><?xml version="1.0" encoding="utf-8"?>
<ds:datastoreItem xmlns:ds="http://schemas.openxmlformats.org/officeDocument/2006/customXml" ds:itemID="{362F0C15-6131-4A8D-8568-728873BBD3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344</cp:revision>
  <cp:lastPrinted>2022-06-30T14:18:00Z</cp:lastPrinted>
  <dcterms:created xsi:type="dcterms:W3CDTF">2020-12-18T20:09:00Z</dcterms:created>
  <dcterms:modified xsi:type="dcterms:W3CDTF">2025-04-14T16:08:37Z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