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A27D56" w:rsidR="00F15FBA" w:rsidP="00F15FBA" w:rsidRDefault="00F15FBA" w14:paraId="6BA6C8A5" w14:textId="3D9DA474">
      <w:pPr>
        <w:pStyle w:val="Ttulo"/>
        <w:outlineLvl w:val="0"/>
        <w:rPr>
          <w:lang w:val="es-PE"/>
        </w:rPr>
      </w:pPr>
      <w:r w:rsidRPr="00A27D56">
        <w:rPr>
          <w:lang w:val="es-PE"/>
        </w:rPr>
        <w:t xml:space="preserve">RESOLUCIÓN </w:t>
      </w:r>
      <w:proofErr w:type="spellStart"/>
      <w:r w:rsidRPr="00A27D56">
        <w:rPr>
          <w:lang w:val="es-PE"/>
        </w:rPr>
        <w:t>N</w:t>
      </w:r>
      <w:r w:rsidRPr="00A27D56" w:rsidR="001631D6">
        <w:rPr>
          <w:lang w:val="es-PE"/>
        </w:rPr>
        <w:t>°</w:t>
      </w:r>
      <w:proofErr w:type="spellEnd"/>
      <w:r w:rsidRPr="00A27D56" w:rsidR="001631D6">
        <w:rPr>
          <w:lang w:val="es-PE"/>
        </w:rPr>
        <w:t xml:space="preserve"> </w:t>
      </w:r>
      <w:r w:rsidRPr="00A27D56" w:rsidR="00674D09">
        <w:rPr>
          <w:lang w:val="es-PE"/>
        </w:rPr>
        <w:t>1</w:t>
      </w:r>
      <w:r w:rsidRPr="00A27D56" w:rsidR="001E3668">
        <w:rPr>
          <w:lang w:val="es-PE"/>
        </w:rPr>
        <w:t>46</w:t>
      </w:r>
      <w:r w:rsidRPr="00A27D56" w:rsidR="00F96FDD">
        <w:rPr>
          <w:lang w:val="es-PE"/>
        </w:rPr>
        <w:t>/</w:t>
      </w:r>
      <w:r w:rsidRPr="00A27D56" w:rsidR="001631D6">
        <w:rPr>
          <w:lang w:val="es-PE"/>
        </w:rPr>
        <w:t>2</w:t>
      </w:r>
      <w:r w:rsidRPr="00A27D56" w:rsidR="00444D29">
        <w:rPr>
          <w:lang w:val="es-PE"/>
        </w:rPr>
        <w:t>2</w:t>
      </w:r>
    </w:p>
    <w:p w:rsidRPr="00A27D56" w:rsidR="00A27D56" w:rsidP="00A27D56" w:rsidRDefault="00A27D56" w14:paraId="04D966E2" w14:textId="77777777">
      <w:pPr>
        <w:jc w:val="both"/>
        <w:outlineLvl w:val="0"/>
        <w:rPr>
          <w:b/>
          <w:bCs/>
          <w:lang w:val="es-PE"/>
        </w:rPr>
      </w:pPr>
      <w:r w:rsidRPr="00A27D56">
        <w:rPr>
          <w:b/>
          <w:bCs/>
          <w:lang w:val="es-PE"/>
        </w:rPr>
        <w:t>Vistos:</w:t>
      </w:r>
    </w:p>
    <w:p w:rsidRPr="00A27D56" w:rsidR="00A27D56" w:rsidP="00A27D56" w:rsidRDefault="00A27D56" w14:paraId="234C8C8C" w14:textId="77777777">
      <w:pPr>
        <w:jc w:val="both"/>
        <w:rPr>
          <w:lang w:val="es-PE"/>
        </w:rPr>
      </w:pPr>
    </w:p>
    <w:p w:rsidRPr="00A27D56" w:rsidR="00A27D56" w:rsidP="5D86606D" w:rsidRDefault="00A27D56" w14:paraId="4AB8A349" w14:textId="7035EF0C">
      <w:pPr>
        <w:tabs>
          <w:tab w:val="left" w:pos="708"/>
          <w:tab w:val="left" w:pos="1416"/>
          <w:tab w:val="left" w:pos="2160"/>
          <w:tab w:val="left" w:pos="2977"/>
          <w:tab w:val="left" w:pos="4248"/>
          <w:tab w:val="left" w:pos="4956"/>
          <w:tab w:val="left" w:pos="5664"/>
          <w:tab w:val="left" w:pos="6372"/>
          <w:tab w:val="left" w:pos="7125"/>
        </w:tabs>
        <w:jc w:val="both"/>
        <w:rPr>
          <w:rFonts w:eastAsia="Calibri" w:eastAsiaTheme="minorAscii"/>
          <w:lang w:val="es-PE" w:eastAsia="en-US"/>
        </w:rPr>
      </w:pPr>
      <w:r w:rsidRPr="5D86606D" w:rsidR="00A27D56">
        <w:rPr>
          <w:lang w:val="es-PE"/>
        </w:rPr>
        <w:t xml:space="preserve">Que, con fecha 14 de marzo de 2022, complementado con fecha 24 de marzo de 2022, doña </w:t>
      </w:r>
      <w:r w:rsidR="7FFB9BAF">
        <w:rPr/>
        <w:t>..................................................................</w:t>
      </w:r>
      <w:r w:rsidR="00A27D56">
        <w:rPr/>
        <w:t xml:space="preserve"> </w:t>
      </w:r>
      <w:r w:rsidR="00A27D56">
        <w:rPr/>
        <w:t>interpone</w:t>
      </w:r>
      <w:r w:rsidRPr="5D86606D" w:rsidR="00A27D56">
        <w:rPr>
          <w:lang w:val="es-PE"/>
        </w:rPr>
        <w:t xml:space="preserve"> reclamación ante esta Defensoría del Asegurado (DEFASEG), solicitando que </w:t>
      </w:r>
      <w:bookmarkStart w:name="OLE_LINK2" w:id="0"/>
      <w:r w:rsidRPr="5D86606D" w:rsidR="1B793360">
        <w:rPr>
          <w:lang w:val="es-PE"/>
        </w:rPr>
        <w:t>.................................</w:t>
      </w:r>
      <w:r w:rsidRPr="5D86606D" w:rsidR="00A27D56">
        <w:rPr>
          <w:lang w:val="es-PE"/>
        </w:rPr>
        <w:t xml:space="preserve"> cumpla con otorgar cobertura al siniestro de fecha </w:t>
      </w:r>
      <w:bookmarkEnd w:id="0"/>
      <w:r w:rsidRPr="5D86606D" w:rsidR="00A27D56">
        <w:rPr>
          <w:lang w:val="es-PE"/>
        </w:rPr>
        <w:t xml:space="preserve">8 de diciembre de 2021, que corresponde al fallecimiento de la asegurada, su señora madre, doña </w:t>
      </w:r>
      <w:r w:rsidRPr="5D86606D" w:rsidR="31CDD035">
        <w:rPr>
          <w:lang w:val="es-PE"/>
        </w:rPr>
        <w:t>.....................................................</w:t>
      </w:r>
      <w:r w:rsidRPr="5D86606D" w:rsidR="00A27D56">
        <w:rPr>
          <w:lang w:val="es-PE"/>
        </w:rPr>
        <w:t xml:space="preserve">, conforme a los términos y condiciones del Seguro de Protección Familiar / Póliza </w:t>
      </w:r>
      <w:r w:rsidRPr="5D86606D" w:rsidR="37835C9E">
        <w:rPr>
          <w:lang w:val="es-PE"/>
        </w:rPr>
        <w:t>....</w:t>
      </w:r>
      <w:r w:rsidRPr="5D86606D" w:rsidR="00A27D56">
        <w:rPr>
          <w:lang w:val="es-PE"/>
        </w:rPr>
        <w:t xml:space="preserve">. </w:t>
      </w:r>
      <w:r w:rsidRPr="5D86606D" w:rsidR="3FD0DAA8">
        <w:rPr>
          <w:lang w:val="es-PE"/>
        </w:rPr>
        <w:t>.................</w:t>
      </w:r>
      <w:r w:rsidRPr="5D86606D" w:rsidR="00A27D56">
        <w:rPr>
          <w:lang w:val="es-PE"/>
        </w:rPr>
        <w:t>;</w:t>
      </w:r>
    </w:p>
    <w:p w:rsidRPr="00A27D56" w:rsidR="00A27D56" w:rsidP="00A27D56" w:rsidRDefault="00A27D56" w14:paraId="285D0BDA" w14:textId="77777777">
      <w:pPr>
        <w:tabs>
          <w:tab w:val="left" w:pos="708"/>
          <w:tab w:val="left" w:pos="1416"/>
          <w:tab w:val="left" w:pos="2160"/>
          <w:tab w:val="left" w:pos="2977"/>
          <w:tab w:val="left" w:pos="4248"/>
          <w:tab w:val="left" w:pos="4956"/>
          <w:tab w:val="left" w:pos="5664"/>
          <w:tab w:val="left" w:pos="6372"/>
          <w:tab w:val="left" w:pos="7125"/>
        </w:tabs>
        <w:jc w:val="both"/>
        <w:rPr>
          <w:lang w:val="es-PE"/>
        </w:rPr>
      </w:pPr>
    </w:p>
    <w:p w:rsidRPr="00A27D56" w:rsidR="00A27D56" w:rsidP="00A27D56" w:rsidRDefault="00A27D56" w14:paraId="149C65FE" w14:textId="77777777">
      <w:pPr>
        <w:jc w:val="both"/>
        <w:rPr>
          <w:rFonts w:eastAsia="Arial Unicode MS"/>
          <w:lang w:val="es-PE"/>
        </w:rPr>
      </w:pPr>
      <w:r w:rsidRPr="00A27D56">
        <w:rPr>
          <w:rFonts w:eastAsia="Arial Unicode MS"/>
          <w:lang w:val="es-PE"/>
        </w:rPr>
        <w:t>Que, la señalada reclamación cumple con los requisitos de materia, cuantía y oportunidad establecidos en el Reglamento de la DEFASEG (</w:t>
      </w:r>
      <w:hyperlink w:history="1" r:id="rId8">
        <w:r w:rsidRPr="00A27D56">
          <w:rPr>
            <w:rStyle w:val="Hipervnculo"/>
            <w:rFonts w:eastAsia="Arial Unicode MS"/>
            <w:lang w:val="es-PE"/>
          </w:rPr>
          <w:t>http://www.defaseg.com.pe/reglamento.html</w:t>
        </w:r>
      </w:hyperlink>
      <w:r w:rsidRPr="00A27D56">
        <w:rPr>
          <w:rFonts w:eastAsia="Arial Unicode MS"/>
          <w:lang w:val="es-PE"/>
        </w:rPr>
        <w:t>);</w:t>
      </w:r>
    </w:p>
    <w:p w:rsidRPr="00A27D56" w:rsidR="00A27D56" w:rsidP="00A27D56" w:rsidRDefault="00A27D56" w14:paraId="4F0172CD" w14:textId="77777777">
      <w:pPr>
        <w:tabs>
          <w:tab w:val="num" w:pos="720"/>
        </w:tabs>
        <w:jc w:val="both"/>
        <w:rPr>
          <w:lang w:val="es-PE"/>
        </w:rPr>
      </w:pPr>
    </w:p>
    <w:p w:rsidRPr="00A27D56" w:rsidR="00A27D56" w:rsidP="00A27D56" w:rsidRDefault="00A27D56" w14:paraId="059DFECA" w14:textId="0230F9A5">
      <w:pPr>
        <w:tabs>
          <w:tab w:val="num" w:pos="720"/>
        </w:tabs>
        <w:jc w:val="both"/>
        <w:rPr>
          <w:lang w:val="es-PE"/>
        </w:rPr>
      </w:pPr>
      <w:r w:rsidRPr="5D86606D" w:rsidR="00A27D56">
        <w:rPr>
          <w:lang w:val="es-PE"/>
        </w:rPr>
        <w:t xml:space="preserve">Que, habiéndosele corrido, con fecha 5 de abril de 2022, traslado de la respectiva reclamación, </w:t>
      </w:r>
      <w:r w:rsidRPr="5D86606D" w:rsidR="1B793360">
        <w:rPr>
          <w:lang w:val="es-PE"/>
        </w:rPr>
        <w:t>.................................</w:t>
      </w:r>
      <w:r w:rsidRPr="5D86606D" w:rsidR="00A27D56">
        <w:rPr>
          <w:lang w:val="es-PE"/>
        </w:rPr>
        <w:t xml:space="preserve"> solicitó con fecha 18 de abril de 2002 la ampliación reglamentaria de plazo para presentar sus descargos, lo cual cumplió finalmente con realizar con fecha 23 de junio de 2022;</w:t>
      </w:r>
    </w:p>
    <w:p w:rsidRPr="00A27D56" w:rsidR="00A27D56" w:rsidP="00A27D56" w:rsidRDefault="00A27D56" w14:paraId="19443678" w14:textId="77777777">
      <w:pPr>
        <w:tabs>
          <w:tab w:val="num" w:pos="720"/>
        </w:tabs>
        <w:jc w:val="both"/>
        <w:rPr>
          <w:lang w:val="es-PE"/>
        </w:rPr>
      </w:pPr>
    </w:p>
    <w:p w:rsidRPr="00A27D56" w:rsidR="00A27D56" w:rsidP="00A27D56" w:rsidRDefault="00A27D56" w14:paraId="68EA5E13" w14:textId="77777777">
      <w:pPr>
        <w:tabs>
          <w:tab w:val="num" w:pos="720"/>
        </w:tabs>
        <w:jc w:val="both"/>
        <w:rPr>
          <w:rFonts w:eastAsiaTheme="minorHAnsi"/>
          <w:lang w:eastAsia="en-US"/>
        </w:rPr>
      </w:pPr>
      <w:r w:rsidRPr="00A27D56">
        <w:rPr>
          <w:lang w:val="es-PE"/>
        </w:rPr>
        <w:t>Que, con fecha</w:t>
      </w:r>
      <w:r w:rsidRPr="00A27D56">
        <w:rPr>
          <w:lang w:val="es-419"/>
        </w:rPr>
        <w:t xml:space="preserve"> 27 de junio de 2022 </w:t>
      </w:r>
      <w:r w:rsidRPr="00A27D56">
        <w:rPr>
          <w:lang w:val="es-PE"/>
        </w:rPr>
        <w:t>se realizó la audiencia de vista virtual en la plataforma electrónica habilitada para dicho efecto por la secretaría técnica de la DEFASEG, con la participación de ambas partes, quienes absolvieron las preguntas formuladas por este colegiado relativas a la materia de la reclamación, conforme consta de la correspondiente acta;</w:t>
      </w:r>
    </w:p>
    <w:p w:rsidRPr="00A27D56" w:rsidR="00A27D56" w:rsidP="00A27D56" w:rsidRDefault="00A27D56" w14:paraId="0227FFDC" w14:textId="77777777">
      <w:pPr>
        <w:tabs>
          <w:tab w:val="num" w:pos="720"/>
        </w:tabs>
        <w:jc w:val="both"/>
      </w:pPr>
    </w:p>
    <w:p w:rsidRPr="00A27D56" w:rsidR="00A27D56" w:rsidP="5D86606D" w:rsidRDefault="00A27D56" w14:paraId="538F3F30" w14:textId="038F9ECB">
      <w:pPr>
        <w:autoSpaceDE w:val="0"/>
        <w:autoSpaceDN w:val="0"/>
        <w:adjustRightInd w:val="0"/>
        <w:jc w:val="both"/>
        <w:rPr>
          <w:rFonts w:eastAsia="Calibri" w:eastAsiaTheme="minorAscii"/>
          <w:color w:val="000000"/>
          <w:lang w:val="es-PE" w:eastAsia="en-US"/>
        </w:rPr>
      </w:pPr>
      <w:r w:rsidRPr="5D86606D" w:rsidR="00A27D56">
        <w:rPr>
          <w:lang w:val="es-PE"/>
        </w:rPr>
        <w:t xml:space="preserve">Que, la reclamación se sustenta resumidamente en lo siguiente: a) ) Con fecha 12 de enero de 2022 inició el trámite ante </w:t>
      </w:r>
      <w:r w:rsidRPr="5D86606D" w:rsidR="1B793360">
        <w:rPr>
          <w:lang w:val="es-PE"/>
        </w:rPr>
        <w:t>.................................</w:t>
      </w:r>
      <w:r w:rsidRPr="5D86606D" w:rsidR="00A27D56">
        <w:rPr>
          <w:lang w:val="es-PE"/>
        </w:rPr>
        <w:t xml:space="preserve"> para que se otorgue la cobertura derivada del fallecimiento de su madre ocurrido con fecha 8 de diciembre de 2021, doña </w:t>
      </w:r>
      <w:r w:rsidRPr="5D86606D" w:rsidR="31CDD035">
        <w:rPr>
          <w:lang w:val="es-PE"/>
        </w:rPr>
        <w:t>.....................................................</w:t>
      </w:r>
      <w:r w:rsidRPr="5D86606D" w:rsidR="00A27D56">
        <w:rPr>
          <w:lang w:val="es-PE"/>
        </w:rPr>
        <w:t>, quien contrató la respectiva póliza en el año 2017, habiéndosele requerido la presentación del certificado de defunción e historia clínica, lo cual cumplió con presentar con fecha 8 de febrero de 2022, b) Con fecha 12 de marzo recibió en su correo electrónico la carta, de fecha 16 de febrero de 2022, mediante la cual se rechaza otorgar cobertura porque el fallecimiento se produjo por complicaciones derivadas de cáncer de mama, enfermedad diagnosticada en el año 2004, esto es, por enfermedad preexistente, c) Si bien su madre fue diagnosticada de dicha enfermedad en el año 2004, fue en el seno izquierdo, habiendo sido curada y dada de alta en el mismo año, siendo que en los años siguientes estaba en buen estado de salud y se realizaba chequeos médicos constantes, máxime cuando fue una profesional de la salud del MINSA, d) Cuando le ofrecieron el seguro, en momento alguno le consultaron si había habido una enfermedad, estando segura que, en ese caso, su madre hubiese informado lo anterior, e) En el año 2019 se le diagnosticó unos pequeños tumores, pero debido al stress de la pandemia, y a la falta de médicos y enfermeras, el tratamiento recién pudo comenzarse en el año 2021, quimioterapias y radioterapias, siendo que el fallecimiento se produjo por cáncer de mama del seno derecho, en diciembre de dicho año en el hospital EsSalud Cusco, y f) Es imposible que alguien pueda predecir que el cáncer iba a retornar a otra parte de su cuerpo, máxime cuando el evento anterior fue 14 años antes y ya se había curado, lo cual solicita que se tenga en consideración al momento de resolver, atendiendo además que ha quedado en el desamparo con un menor hijo de 5 años;</w:t>
      </w:r>
    </w:p>
    <w:p w:rsidRPr="00A27D56" w:rsidR="00A27D56" w:rsidP="00A27D56" w:rsidRDefault="00A27D56" w14:paraId="3977EAFC" w14:textId="77777777">
      <w:pPr>
        <w:jc w:val="both"/>
        <w:rPr>
          <w:lang w:val="es-PE"/>
        </w:rPr>
      </w:pPr>
    </w:p>
    <w:p w:rsidRPr="00A27D56" w:rsidR="00A27D56" w:rsidP="00A27D56" w:rsidRDefault="00A27D56" w14:paraId="487E8828" w14:textId="39F45DFE">
      <w:pPr>
        <w:jc w:val="both"/>
        <w:rPr>
          <w:lang w:val="es-PE"/>
        </w:rPr>
      </w:pPr>
      <w:r w:rsidR="00A27D56">
        <w:rPr/>
        <w:t xml:space="preserve">Que, por su parte, en su escrito de descargos, </w:t>
      </w:r>
      <w:r w:rsidR="1B793360">
        <w:rPr/>
        <w:t>.................................</w:t>
      </w:r>
      <w:r w:rsidR="00A27D56">
        <w:rPr/>
        <w:t xml:space="preserve"> reitera el rechazo de cobertura, atendiendo resumidamente a lo siguiente: </w:t>
      </w:r>
      <w:r w:rsidRPr="5D86606D" w:rsidR="00A27D56">
        <w:rPr>
          <w:lang w:val="es-PE"/>
        </w:rPr>
        <w:t xml:space="preserve">a) Es falso que la solicitud de cobertura sea del 14 de enero de 2022, ya que según los registros de </w:t>
      </w:r>
      <w:r w:rsidRPr="5D86606D" w:rsidR="1B793360">
        <w:rPr>
          <w:lang w:val="es-PE"/>
        </w:rPr>
        <w:t>.................................</w:t>
      </w:r>
      <w:r w:rsidRPr="5D86606D" w:rsidR="00A27D56">
        <w:rPr>
          <w:lang w:val="es-PE"/>
        </w:rPr>
        <w:t xml:space="preserve"> fue ingresada el 8 de febrero de 2022, con el certificado de defunción e historia clínica, b) El fallecimiento se produjo ciertamente por cáncer de mama conforme al certificado de defunción, c) En la declaración de salud suscrita al contratar el seguro, la asegurada negó haber sido diagnosticada, recibir tratamiento, haber padecido o padecer enfermedades, en particular oncológicas, siendo que </w:t>
      </w:r>
      <w:r w:rsidRPr="5D86606D" w:rsidR="1B793360">
        <w:rPr>
          <w:lang w:val="es-PE"/>
        </w:rPr>
        <w:t>.................................</w:t>
      </w:r>
      <w:r w:rsidRPr="5D86606D" w:rsidR="00A27D56">
        <w:rPr>
          <w:lang w:val="es-PE"/>
        </w:rPr>
        <w:t xml:space="preserve"> recién tomó conocimiento del cáncer con ocasión de solicitarse la cobertura por fallecimiento de la asegurada, d) Estando probado que la enfermedad fue diagnosticada en el año 2004, corresponde a una preexistencia a la fecha de contratación del seguro, lo cual configura una exclusión de cobertura, e) No es verdad que la enfermedad oncológica del año 2004 haya derivado que se le haya dado de alta a la paciente por estar curada; y es que conforme a la historia clínica, el alta solo fue por estar aliviada, siendo evidente que podía presentarse nuevamente episodios de la enfermedad, f) De acuerdo al artículo 24 de las condiciones del seguro de protección familiar, no se cubre a los asegurados cuya historia clínica indique enfermedad preexistente de cualquier tipo no declarada al momento de contratar el seguro, situación que corresponde a los hechos del caso, por lo que el rechazo está fundamentado;</w:t>
      </w:r>
    </w:p>
    <w:p w:rsidRPr="00A27D56" w:rsidR="00A27D56" w:rsidP="00A27D56" w:rsidRDefault="00A27D56" w14:paraId="393A52BA" w14:textId="77777777">
      <w:pPr>
        <w:pStyle w:val="Default"/>
        <w:jc w:val="both"/>
        <w:rPr>
          <w:rFonts w:ascii="Times New Roman" w:hAnsi="Times New Roman" w:cs="Times New Roman" w:eastAsiaTheme="minorHAnsi"/>
          <w:lang w:val="es-ES" w:eastAsia="en-US"/>
        </w:rPr>
      </w:pPr>
    </w:p>
    <w:p w:rsidRPr="00A27D56" w:rsidR="00A27D56" w:rsidP="00A27D56" w:rsidRDefault="00A27D56" w14:paraId="0D848E81" w14:textId="77777777">
      <w:pPr>
        <w:pStyle w:val="Default"/>
        <w:jc w:val="both"/>
        <w:rPr>
          <w:rFonts w:ascii="Times New Roman" w:hAnsi="Times New Roman" w:cs="Times New Roman" w:eastAsiaTheme="minorHAnsi"/>
          <w:lang w:val="es-ES" w:eastAsia="en-US"/>
        </w:rPr>
      </w:pPr>
      <w:r w:rsidRPr="00A27D56">
        <w:rPr>
          <w:rFonts w:ascii="Times New Roman" w:hAnsi="Times New Roman" w:cs="Times New Roman" w:eastAsiaTheme="minorHAnsi"/>
          <w:lang w:val="es-ES" w:eastAsia="en-US"/>
        </w:rPr>
        <w:t>Que, atendiendo a lo afirmado por la reclamante en el sentido que cuenta con opiniones médicas especializadas que permiten acreditar que el cáncer por el cual falleció la asegurada fue uno distinto al diagnosticado, tratado y superado años antes, se le concedió excepcionalmente a la reclamante el plazo de tres (3) días hábiles para que pueda presentar la documentación complementara pertinente, plazo que se ha vencido sin haberse realizado la señalada presentación;</w:t>
      </w:r>
    </w:p>
    <w:p w:rsidRPr="00A27D56" w:rsidR="00A27D56" w:rsidP="00A27D56" w:rsidRDefault="00A27D56" w14:paraId="315B91AD" w14:textId="77777777">
      <w:pPr>
        <w:pStyle w:val="Default"/>
        <w:jc w:val="both"/>
        <w:rPr>
          <w:rFonts w:ascii="Times New Roman" w:hAnsi="Times New Roman" w:cs="Times New Roman"/>
          <w:lang w:val="fr-FR" w:eastAsia="es-ES"/>
        </w:rPr>
      </w:pPr>
    </w:p>
    <w:p w:rsidRPr="00A27D56" w:rsidR="00A27D56" w:rsidP="00A27D56" w:rsidRDefault="00A27D56" w14:paraId="20F07723" w14:textId="77777777">
      <w:pPr>
        <w:jc w:val="both"/>
        <w:rPr>
          <w:lang w:val="es-PE"/>
        </w:rPr>
      </w:pPr>
      <w:r w:rsidRPr="00A27D56">
        <w:rPr>
          <w:lang w:val="es-PE"/>
        </w:rPr>
        <w:t>Que, a la fecha</w:t>
      </w:r>
      <w:r w:rsidRPr="00A27D56">
        <w:rPr>
          <w:bCs/>
          <w:lang w:val="es-PE"/>
        </w:rPr>
        <w:t>,</w:t>
      </w:r>
      <w:r w:rsidRPr="00A27D56">
        <w:rPr>
          <w:lang w:val="es-PE"/>
        </w:rPr>
        <w:t xml:space="preserve"> el estado del proceso permite que este colegiado pueda expedir su resolución, sobre la base de la información y de los documentos que obran en el expediente;</w:t>
      </w:r>
    </w:p>
    <w:p w:rsidRPr="00A27D56" w:rsidR="00A27D56" w:rsidP="00A27D56" w:rsidRDefault="00A27D56" w14:paraId="441732A9" w14:textId="77777777">
      <w:pPr>
        <w:jc w:val="both"/>
        <w:rPr>
          <w:b/>
          <w:bCs/>
        </w:rPr>
      </w:pPr>
    </w:p>
    <w:p w:rsidRPr="00A27D56" w:rsidR="00A27D56" w:rsidP="00A27D56" w:rsidRDefault="00A27D56" w14:paraId="48FF5908" w14:textId="77777777">
      <w:pPr>
        <w:jc w:val="both"/>
        <w:rPr>
          <w:lang w:val="es-PE"/>
        </w:rPr>
      </w:pPr>
      <w:r w:rsidRPr="00A27D56">
        <w:rPr>
          <w:b/>
          <w:bCs/>
          <w:lang w:val="es-PE"/>
        </w:rPr>
        <w:t>Considerando:</w:t>
      </w:r>
    </w:p>
    <w:p w:rsidRPr="00A27D56" w:rsidR="00A27D56" w:rsidP="00A27D56" w:rsidRDefault="00A27D56" w14:paraId="0707675E" w14:textId="77777777">
      <w:pPr>
        <w:jc w:val="both"/>
        <w:rPr>
          <w:lang w:val="es-PE"/>
        </w:rPr>
      </w:pPr>
    </w:p>
    <w:p w:rsidRPr="00A27D56" w:rsidR="00A27D56" w:rsidP="00A27D56" w:rsidRDefault="00A27D56" w14:paraId="4215445C" w14:textId="77777777">
      <w:pPr>
        <w:jc w:val="both"/>
        <w:rPr>
          <w:lang w:val="es-PE"/>
        </w:rPr>
      </w:pPr>
      <w:r w:rsidRPr="00A27D56">
        <w:rPr>
          <w:b/>
          <w:u w:val="single"/>
          <w:lang w:val="es-PE"/>
        </w:rPr>
        <w:t>Primero</w:t>
      </w:r>
      <w:r w:rsidRPr="00A27D56">
        <w:rPr>
          <w:b/>
          <w:lang w:val="es-PE"/>
        </w:rPr>
        <w:t xml:space="preserve">: </w:t>
      </w:r>
      <w:r w:rsidRPr="00A27D56">
        <w:rPr>
          <w:lang w:val="es-PE"/>
        </w:rPr>
        <w:t>Conforme a su Reglamento, la</w:t>
      </w:r>
      <w:r w:rsidRPr="00A27D56">
        <w:rPr>
          <w:b/>
          <w:bCs/>
          <w:lang w:val="es-PE"/>
        </w:rPr>
        <w:t xml:space="preserve"> </w:t>
      </w:r>
      <w:r w:rsidRPr="00A27D56">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A27D56" w:rsidR="00A27D56" w:rsidP="00A27D56" w:rsidRDefault="00A27D56" w14:paraId="44EC54A3" w14:textId="77777777">
      <w:pPr>
        <w:jc w:val="both"/>
        <w:rPr>
          <w:lang w:val="es-PE"/>
        </w:rPr>
      </w:pPr>
    </w:p>
    <w:p w:rsidRPr="00A27D56" w:rsidR="00A27D56" w:rsidP="00A27D56" w:rsidRDefault="00A27D56" w14:paraId="3977DB8A" w14:textId="77777777">
      <w:pPr>
        <w:jc w:val="both"/>
        <w:rPr>
          <w:bCs/>
          <w:lang w:val="es-PE"/>
        </w:rPr>
      </w:pPr>
      <w:r w:rsidRPr="00A27D56">
        <w:rPr>
          <w:b/>
          <w:bCs/>
          <w:u w:val="single"/>
          <w:lang w:val="es-PE"/>
        </w:rPr>
        <w:t>Segundo</w:t>
      </w:r>
      <w:r w:rsidRPr="00A27D56">
        <w:rPr>
          <w:b/>
          <w:bCs/>
          <w:lang w:val="es-PE"/>
        </w:rPr>
        <w:t>:</w:t>
      </w:r>
      <w:r w:rsidRPr="00A27D56">
        <w:rPr>
          <w:bCs/>
          <w:lang w:val="es-PE"/>
        </w:rPr>
        <w:t xml:space="preserve"> </w:t>
      </w:r>
      <w:r w:rsidRPr="00A27D56">
        <w:rPr>
          <w:lang w:val="es-PE"/>
        </w:rPr>
        <w:t xml:space="preserve">Asimismo, </w:t>
      </w:r>
      <w:proofErr w:type="gramStart"/>
      <w:r w:rsidRPr="00A27D56">
        <w:rPr>
          <w:lang w:val="es-PE"/>
        </w:rPr>
        <w:t>de acuerdo a</w:t>
      </w:r>
      <w:proofErr w:type="gramEnd"/>
      <w:r w:rsidRPr="00A27D56">
        <w:rPr>
          <w:lang w:val="es-PE"/>
        </w:rPr>
        <w:t xml:space="preserve"> </w:t>
      </w:r>
      <w:r w:rsidRPr="00A27D56">
        <w:rPr>
          <w:bCs/>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reparatorias por daños y perjuicios, por reembolso de gastos, o relativas a idoneidad de servicios, son ajenas a la </w:t>
      </w:r>
      <w:r w:rsidRPr="00A27D56">
        <w:rPr>
          <w:bCs/>
          <w:lang w:val="es-PE"/>
        </w:rPr>
        <w:t>competencia funcional de esta Defensoría, correspondiendo que la respectiva pretensión se ejerza ante la instancia que corresponda.</w:t>
      </w:r>
    </w:p>
    <w:p w:rsidRPr="00A27D56" w:rsidR="00A27D56" w:rsidP="00A27D56" w:rsidRDefault="00A27D56" w14:paraId="462E0D4E" w14:textId="77777777">
      <w:pPr>
        <w:tabs>
          <w:tab w:val="left" w:pos="709"/>
          <w:tab w:val="left" w:pos="2160"/>
        </w:tabs>
        <w:jc w:val="both"/>
        <w:rPr>
          <w:lang w:val="es-PE"/>
        </w:rPr>
      </w:pPr>
    </w:p>
    <w:p w:rsidRPr="00A27D56" w:rsidR="00A27D56" w:rsidP="00A27D56" w:rsidRDefault="00A27D56" w14:paraId="6FC150CF" w14:textId="5D0E12E0">
      <w:pPr>
        <w:jc w:val="both"/>
      </w:pPr>
      <w:r w:rsidRPr="5D86606D" w:rsidR="00A27D56">
        <w:rPr>
          <w:b w:val="1"/>
          <w:bCs w:val="1"/>
          <w:u w:val="single"/>
          <w:lang w:val="es-PE"/>
        </w:rPr>
        <w:t>Tercero</w:t>
      </w:r>
      <w:r w:rsidRPr="5D86606D" w:rsidR="00A27D56">
        <w:rPr>
          <w:b w:val="1"/>
          <w:bCs w:val="1"/>
          <w:lang w:val="es-PE"/>
        </w:rPr>
        <w:t>:</w:t>
      </w:r>
      <w:r w:rsidRPr="5D86606D" w:rsidR="00A27D56">
        <w:rPr>
          <w:lang w:val="es-PE"/>
        </w:rPr>
        <w:t xml:space="preserve"> Que, de acuerdo a la Ley </w:t>
      </w:r>
      <w:r w:rsidRPr="5D86606D" w:rsidR="37835C9E">
        <w:rPr>
          <w:lang w:val="es-PE"/>
        </w:rPr>
        <w:t>....</w:t>
      </w:r>
      <w:r w:rsidRPr="5D86606D" w:rsidR="00A27D56">
        <w:rPr>
          <w:lang w:val="es-PE"/>
        </w:rPr>
        <w:t xml:space="preserve">. </w:t>
      </w:r>
      <w:r w:rsidR="00A27D56">
        <w:rPr/>
        <w:t xml:space="preserve">29946 – Ley del Contrato de Seguro, norma legal vigente con ocasión de la celebración del contrato al cual se contrae el presente caso, </w:t>
      </w:r>
      <w:r w:rsidRPr="5D86606D" w:rsidR="00A27D56">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A27D56" w:rsidR="00A27D56" w:rsidP="00A27D56" w:rsidRDefault="00A27D56" w14:paraId="66460F7B" w14:textId="77777777">
      <w:pPr>
        <w:jc w:val="both"/>
        <w:rPr>
          <w:b/>
          <w:u w:val="single"/>
          <w:lang w:val="es-PE"/>
        </w:rPr>
      </w:pPr>
    </w:p>
    <w:p w:rsidRPr="00A27D56" w:rsidR="00A27D56" w:rsidP="00A27D56" w:rsidRDefault="00A27D56" w14:paraId="28CCCC4F" w14:textId="77777777">
      <w:pPr>
        <w:jc w:val="both"/>
        <w:rPr>
          <w:lang w:val="es-PE"/>
        </w:rPr>
      </w:pPr>
      <w:r w:rsidRPr="00A27D56">
        <w:rPr>
          <w:b/>
          <w:u w:val="single"/>
          <w:lang w:val="es-PE"/>
        </w:rPr>
        <w:t>Cuarto</w:t>
      </w:r>
      <w:r w:rsidRPr="00A27D56">
        <w:rPr>
          <w:b/>
          <w:lang w:val="es-PE"/>
        </w:rPr>
        <w:t>:</w:t>
      </w:r>
      <w:r w:rsidRPr="00A27D56">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A27D56" w:rsidR="00A27D56" w:rsidP="00A27D56" w:rsidRDefault="00A27D56" w14:paraId="53C6B862" w14:textId="77777777">
      <w:pPr>
        <w:jc w:val="both"/>
        <w:rPr>
          <w:bCs/>
        </w:rPr>
      </w:pPr>
    </w:p>
    <w:p w:rsidRPr="00A27D56" w:rsidR="00A27D56" w:rsidP="00A27D56" w:rsidRDefault="00A27D56" w14:paraId="099C5E99" w14:textId="77777777">
      <w:pPr>
        <w:jc w:val="both"/>
      </w:pPr>
      <w:r w:rsidRPr="00A27D56">
        <w:rPr>
          <w:b/>
          <w:bCs/>
          <w:u w:val="single"/>
          <w:lang w:val="es-PE"/>
        </w:rPr>
        <w:t>Quinto</w:t>
      </w:r>
      <w:r w:rsidRPr="00A27D56">
        <w:rPr>
          <w:b/>
          <w:bCs/>
          <w:lang w:val="es-PE"/>
        </w:rPr>
        <w:t xml:space="preserve">: </w:t>
      </w:r>
      <w:r w:rsidRPr="00A27D56">
        <w:rPr>
          <w:bCs/>
          <w:lang w:val="es-PE"/>
        </w:rPr>
        <w:t>Que, conforme al</w:t>
      </w:r>
      <w:r w:rsidRPr="00A27D56">
        <w:rPr>
          <w:b/>
          <w:bCs/>
          <w:lang w:val="es-PE"/>
        </w:rPr>
        <w:t xml:space="preserve"> </w:t>
      </w:r>
      <w:r w:rsidRPr="00A27D56">
        <w:rPr>
          <w:lang w:val="es-PE"/>
        </w:rPr>
        <w:t>artículo 196 del Código Procesal Civil, la carga de la prueba corresponde a quien afirma hechos que configuran su pretensión, o a quien los contradice alegando nuevos hechos, salvo disposición legal diferente.</w:t>
      </w:r>
    </w:p>
    <w:p w:rsidRPr="00A27D56" w:rsidR="00A27D56" w:rsidP="00A27D56" w:rsidRDefault="00A27D56" w14:paraId="4EE5C2A3" w14:textId="77777777">
      <w:pPr>
        <w:tabs>
          <w:tab w:val="left" w:pos="2160"/>
        </w:tabs>
        <w:jc w:val="both"/>
        <w:rPr>
          <w:rFonts w:eastAsiaTheme="minorHAnsi"/>
          <w:lang w:val="es-PE"/>
        </w:rPr>
      </w:pPr>
    </w:p>
    <w:p w:rsidRPr="00A27D56" w:rsidR="00A27D56" w:rsidP="00A27D56" w:rsidRDefault="00A27D56" w14:paraId="5F68C3C0" w14:textId="6C04FA20">
      <w:pPr>
        <w:tabs>
          <w:tab w:val="left" w:pos="2160"/>
        </w:tabs>
        <w:jc w:val="both"/>
        <w:rPr>
          <w:lang w:val="es-PE"/>
        </w:rPr>
      </w:pPr>
      <w:r w:rsidRPr="5D86606D" w:rsidR="00A27D56">
        <w:rPr>
          <w:b w:val="1"/>
          <w:bCs w:val="1"/>
          <w:u w:val="single"/>
          <w:lang w:val="es-PE"/>
        </w:rPr>
        <w:t>Sexto</w:t>
      </w:r>
      <w:r w:rsidRPr="5D86606D" w:rsidR="00A27D56">
        <w:rPr>
          <w:b w:val="1"/>
          <w:bCs w:val="1"/>
          <w:lang w:val="es-PE"/>
        </w:rPr>
        <w:t xml:space="preserve">: </w:t>
      </w:r>
      <w:r w:rsidRPr="5D86606D" w:rsidR="00A27D56">
        <w:rPr>
          <w:lang w:val="es-PE"/>
        </w:rPr>
        <w:t xml:space="preserve">Sobre la base de los términos contenidos en la reclamación, la cuestión controvertida radica en determinar si se encuentra justificado o no el rechazo de cobertura comunicado en su oportunidad por </w:t>
      </w:r>
      <w:r w:rsidRPr="5D86606D" w:rsidR="1B793360">
        <w:rPr>
          <w:lang w:val="es-PE"/>
        </w:rPr>
        <w:t>.................................</w:t>
      </w:r>
      <w:r w:rsidRPr="5D86606D" w:rsidR="00A27D56">
        <w:rPr>
          <w:lang w:val="es-PE"/>
        </w:rPr>
        <w:t>, según lo expresado en la carta SV2022/7489, de fecha 16 de febrero de 2022, reproduciéndose a continuación la parte pertinente:</w:t>
      </w:r>
    </w:p>
    <w:p w:rsidRPr="00A27D56" w:rsidR="00A27D56" w:rsidP="00A27D56" w:rsidRDefault="00A27D56" w14:paraId="512A831A" w14:textId="77777777">
      <w:pPr>
        <w:tabs>
          <w:tab w:val="left" w:pos="2160"/>
        </w:tabs>
        <w:jc w:val="both"/>
        <w:rPr>
          <w:lang w:val="es-PE"/>
        </w:rPr>
      </w:pPr>
    </w:p>
    <w:p w:rsidRPr="00A27D56" w:rsidR="00A27D56" w:rsidP="00A27D56" w:rsidRDefault="00A27D56" w14:paraId="66F45AEE" w14:textId="190ACD4A">
      <w:pPr>
        <w:tabs>
          <w:tab w:val="left" w:pos="2160"/>
        </w:tabs>
        <w:jc w:val="both"/>
      </w:pPr>
      <w:r w:rsidR="1BBC7CCB">
        <w:rPr/>
        <w:t>................................................................................................................</w:t>
      </w:r>
    </w:p>
    <w:p w:rsidR="5D86606D" w:rsidP="5D86606D" w:rsidRDefault="5D86606D" w14:paraId="1DB65ACA" w14:textId="017029DF">
      <w:pPr>
        <w:tabs>
          <w:tab w:val="left" w:leader="none" w:pos="2160"/>
        </w:tabs>
        <w:jc w:val="both"/>
      </w:pPr>
    </w:p>
    <w:p w:rsidR="5D86606D" w:rsidP="5D86606D" w:rsidRDefault="5D86606D" w14:paraId="292B0B55" w14:textId="7C02466A">
      <w:pPr>
        <w:tabs>
          <w:tab w:val="left" w:leader="none" w:pos="2160"/>
        </w:tabs>
        <w:jc w:val="both"/>
      </w:pPr>
    </w:p>
    <w:p w:rsidRPr="00A27D56" w:rsidR="00A27D56" w:rsidP="00A27D56" w:rsidRDefault="00A27D56" w14:paraId="4751382C" w14:textId="77777777">
      <w:pPr>
        <w:tabs>
          <w:tab w:val="left" w:pos="2160"/>
        </w:tabs>
        <w:jc w:val="both"/>
        <w:rPr>
          <w:lang w:val="es-PE"/>
        </w:rPr>
      </w:pPr>
      <w:r w:rsidRPr="00A27D56">
        <w:rPr>
          <w:b/>
          <w:bCs/>
          <w:u w:val="single"/>
          <w:lang w:val="es-PE"/>
        </w:rPr>
        <w:t>Sétimo</w:t>
      </w:r>
      <w:r w:rsidRPr="00A27D56">
        <w:rPr>
          <w:b/>
          <w:bCs/>
          <w:lang w:val="es-PE"/>
        </w:rPr>
        <w:t>:</w:t>
      </w:r>
      <w:r w:rsidRPr="00A27D56">
        <w:rPr>
          <w:lang w:val="es-PE"/>
        </w:rPr>
        <w:t xml:space="preserve"> Conforme se aprecia del texto reproducido, el rechazo se sustenta en que el pretendido siniestro reclamado corresponde a una exclusión de cobertura, enfermedad preexistente.</w:t>
      </w:r>
    </w:p>
    <w:p w:rsidRPr="00A27D56" w:rsidR="00A27D56" w:rsidP="00A27D56" w:rsidRDefault="00A27D56" w14:paraId="11E4D66A" w14:textId="77777777">
      <w:pPr>
        <w:tabs>
          <w:tab w:val="left" w:pos="2160"/>
        </w:tabs>
        <w:jc w:val="both"/>
        <w:rPr>
          <w:lang w:val="es-PE"/>
        </w:rPr>
      </w:pPr>
    </w:p>
    <w:p w:rsidRPr="00A27D56" w:rsidR="00A27D56" w:rsidP="00A27D56" w:rsidRDefault="00A27D56" w14:paraId="13025F9A" w14:textId="4954FABF">
      <w:pPr>
        <w:tabs>
          <w:tab w:val="left" w:pos="709"/>
        </w:tabs>
        <w:ind w:left="705" w:hanging="705"/>
        <w:jc w:val="both"/>
        <w:rPr>
          <w:lang w:val="es-PE"/>
        </w:rPr>
      </w:pPr>
      <w:r w:rsidRPr="5D86606D" w:rsidR="00A27D56">
        <w:rPr>
          <w:lang w:val="es-PE"/>
        </w:rPr>
        <w:t>7.1.</w:t>
      </w:r>
      <w:r>
        <w:tab/>
      </w:r>
      <w:r w:rsidRPr="5D86606D" w:rsidR="00A27D56">
        <w:rPr>
          <w:lang w:val="es-PE"/>
        </w:rPr>
        <w:t xml:space="preserve">En materia de seguros, el riesgo se puede delimitar de dos maneras.  </w:t>
      </w:r>
      <w:r w:rsidRPr="5D86606D" w:rsidR="00A27D56">
        <w:rPr>
          <w:lang w:val="es-PE"/>
        </w:rPr>
        <w:t xml:space="preserve">Una de ellas es </w:t>
      </w:r>
      <w:r w:rsidRPr="5D86606D" w:rsidR="303F6C72">
        <w:rPr>
          <w:lang w:val="es-PE"/>
        </w:rPr>
        <w:t>....................</w:t>
      </w:r>
      <w:r w:rsidRPr="5D86606D" w:rsidR="00A27D56">
        <w:rPr>
          <w:lang w:val="es-PE"/>
        </w:rPr>
        <w:t>, en función a los riesgos que han sido expresamente contratados, conforme a la póliza correspondiente.</w:t>
      </w:r>
      <w:r w:rsidRPr="5D86606D" w:rsidR="00A27D56">
        <w:rPr>
          <w:lang w:val="es-PE"/>
        </w:rPr>
        <w:t xml:space="preserve">  En tal virtud, no es posible extender, otorgar, la cobertura a situaciones que no corresponden a tales riesgos.  </w:t>
      </w:r>
      <w:r w:rsidRPr="5D86606D" w:rsidR="1E9CBA71">
        <w:rPr>
          <w:lang w:val="es-PE"/>
        </w:rPr>
        <w:t>............</w:t>
      </w:r>
      <w:r w:rsidRPr="5D86606D" w:rsidR="00A27D56">
        <w:rPr>
          <w:lang w:val="es-PE"/>
        </w:rPr>
        <w:t xml:space="preserve">, en consecuencia, el principio de estricta identidad entre el riesgo identificado y el siniestro materializado.  </w:t>
      </w:r>
      <w:r w:rsidRPr="5D86606D" w:rsidR="00A27D56">
        <w:rPr>
          <w:lang w:val="es-PE"/>
        </w:rPr>
        <w:t xml:space="preserve">Los eventos que no se identifiquen con lo pactado carecen de cobertura, están excluidos de ella.  </w:t>
      </w:r>
    </w:p>
    <w:p w:rsidRPr="00A27D56" w:rsidR="00A27D56" w:rsidP="00A27D56" w:rsidRDefault="00A27D56" w14:paraId="5D1A482C" w14:textId="77777777">
      <w:pPr>
        <w:tabs>
          <w:tab w:val="left" w:pos="709"/>
        </w:tabs>
        <w:ind w:left="705" w:hanging="705"/>
        <w:jc w:val="both"/>
        <w:rPr>
          <w:lang w:val="es-PE"/>
        </w:rPr>
      </w:pPr>
    </w:p>
    <w:p w:rsidRPr="00A27D56" w:rsidR="00A27D56" w:rsidP="00A27D56" w:rsidRDefault="00A27D56" w14:paraId="544FA6C9" w14:textId="77777777">
      <w:pPr>
        <w:tabs>
          <w:tab w:val="left" w:pos="709"/>
        </w:tabs>
        <w:ind w:left="705" w:hanging="705"/>
        <w:jc w:val="both"/>
        <w:rPr>
          <w:lang w:val="es-PE"/>
        </w:rPr>
      </w:pPr>
      <w:r w:rsidRPr="00A27D56">
        <w:rPr>
          <w:lang w:val="es-PE"/>
        </w:rPr>
        <w:tab/>
      </w:r>
      <w:r w:rsidRPr="00A27D56">
        <w:rPr>
          <w:lang w:val="es-PE"/>
        </w:rPr>
        <w:t>La otra manera de delimitar el riesgo es la negativa, excluyendo determinados supuestos de hecho del riesgo aceptado o contratado.  Así, por ejemplo, si se contrata el riesgo por daño propio en el marco de una póliza vehicular, puede establecerse que queda excluido de cobertura el siniestro que se produzca cuando, al momento del accidente, el conductor del vehículo asegurado carezca de licencia de conducir válida y vigente, o cuando se encuentre en estado de ebriedad, para cuyo efecto se pacta cuándo se entiende producido esto último.</w:t>
      </w:r>
    </w:p>
    <w:p w:rsidRPr="00A27D56" w:rsidR="00A27D56" w:rsidP="00A27D56" w:rsidRDefault="00A27D56" w14:paraId="0EBE4EF4" w14:textId="77777777">
      <w:pPr>
        <w:tabs>
          <w:tab w:val="left" w:pos="709"/>
        </w:tabs>
        <w:ind w:left="705" w:hanging="705"/>
        <w:jc w:val="both"/>
        <w:rPr>
          <w:lang w:val="es-PE"/>
        </w:rPr>
      </w:pPr>
    </w:p>
    <w:p w:rsidRPr="00A27D56" w:rsidR="00A27D56" w:rsidP="00A27D56" w:rsidRDefault="00A27D56" w14:paraId="35E7A9A1" w14:textId="224DB1DA">
      <w:pPr>
        <w:tabs>
          <w:tab w:val="left" w:pos="709"/>
          <w:tab w:val="left" w:pos="2160"/>
        </w:tabs>
        <w:ind w:left="705" w:hanging="705"/>
        <w:jc w:val="both"/>
        <w:rPr>
          <w:lang w:val="es-PE"/>
        </w:rPr>
      </w:pPr>
      <w:r w:rsidRPr="5D86606D" w:rsidR="00A27D56">
        <w:rPr>
          <w:lang w:val="es-PE"/>
        </w:rPr>
        <w:t>7.2.</w:t>
      </w:r>
      <w:r>
        <w:tab/>
      </w:r>
      <w:r w:rsidRPr="5D86606D" w:rsidR="00A27D56">
        <w:rPr>
          <w:lang w:val="es-PE"/>
        </w:rPr>
        <w:t xml:space="preserve">Tratándose de las exclusiones, más allá que la aseguradora tiene ciertamente la carga de probarlas conforme al artículo 77 de la Ley </w:t>
      </w:r>
      <w:r w:rsidRPr="5D86606D" w:rsidR="37835C9E">
        <w:rPr>
          <w:lang w:val="es-PE"/>
        </w:rPr>
        <w:t>....</w:t>
      </w:r>
      <w:r w:rsidRPr="5D86606D" w:rsidR="00A27D56">
        <w:rPr>
          <w:lang w:val="es-PE"/>
        </w:rPr>
        <w:t>. 29946 – Ley del Contrato de Seguro, esta Defensoría ha establecido que para su efectiva aplicación y admisión como justificante de un rechazo, debe verificarse (test de validación) tres aspectos muy puntuales: (i) que la exclusión haya sido efectivamente pactada en el contrato, (</w:t>
      </w:r>
      <w:r w:rsidRPr="5D86606D" w:rsidR="00A27D56">
        <w:rPr>
          <w:lang w:val="es-PE"/>
        </w:rPr>
        <w:t>ii</w:t>
      </w:r>
      <w:r w:rsidRPr="5D86606D" w:rsidR="00A27D56">
        <w:rPr>
          <w:lang w:val="es-PE"/>
        </w:rPr>
        <w:t>) que la exclusión haya sido informada de manera oportuna, suficiente y adecuada al asegurado, de ser el caso, y  (</w:t>
      </w:r>
      <w:r w:rsidRPr="5D86606D" w:rsidR="00A27D56">
        <w:rPr>
          <w:lang w:val="es-PE"/>
        </w:rPr>
        <w:t>iii</w:t>
      </w:r>
      <w:r w:rsidRPr="5D86606D" w:rsidR="00A27D56">
        <w:rPr>
          <w:lang w:val="es-PE"/>
        </w:rPr>
        <w:t xml:space="preserve">) que el asegurado haya incurrido efectivamente en el supuesto de exclusión invocado.  De no validarse lo anterior, todas y cada </w:t>
      </w:r>
      <w:r w:rsidRPr="5D86606D" w:rsidR="00A27D56">
        <w:rPr>
          <w:lang w:val="es-PE"/>
        </w:rPr>
        <w:t>uno</w:t>
      </w:r>
      <w:r w:rsidRPr="5D86606D" w:rsidR="00A27D56">
        <w:rPr>
          <w:lang w:val="es-PE"/>
        </w:rPr>
        <w:t xml:space="preserve"> de tales exigencias, deberá concluirse que el rechazo por pretendida exclusión debe ser desestimado.</w:t>
      </w:r>
    </w:p>
    <w:p w:rsidRPr="00A27D56" w:rsidR="00A27D56" w:rsidP="00A27D56" w:rsidRDefault="00A27D56" w14:paraId="136347CE" w14:textId="77777777">
      <w:pPr>
        <w:tabs>
          <w:tab w:val="left" w:pos="709"/>
          <w:tab w:val="left" w:pos="2160"/>
        </w:tabs>
        <w:ind w:left="705" w:hanging="705"/>
        <w:jc w:val="both"/>
        <w:rPr>
          <w:lang w:val="es-PE"/>
        </w:rPr>
      </w:pPr>
    </w:p>
    <w:p w:rsidRPr="00A27D56" w:rsidR="00A27D56" w:rsidP="00A27D56" w:rsidRDefault="00A27D56" w14:paraId="62C653CB" w14:textId="6CAFD9A2">
      <w:pPr>
        <w:tabs>
          <w:tab w:val="left" w:pos="709"/>
          <w:tab w:val="left" w:pos="2160"/>
        </w:tabs>
        <w:ind w:left="705" w:hanging="705"/>
        <w:jc w:val="both"/>
        <w:rPr>
          <w:lang w:val="es-PE"/>
        </w:rPr>
      </w:pPr>
      <w:r w:rsidRPr="5D86606D" w:rsidR="00A27D56">
        <w:rPr>
          <w:lang w:val="es-PE"/>
        </w:rPr>
        <w:t>7.4.</w:t>
      </w:r>
      <w:r>
        <w:tab/>
      </w:r>
      <w:r w:rsidRPr="5D86606D" w:rsidR="00A27D56">
        <w:rPr>
          <w:lang w:val="es-PE"/>
        </w:rPr>
        <w:t xml:space="preserve">En el presente caso, </w:t>
      </w:r>
      <w:r w:rsidRPr="5D86606D" w:rsidR="1B793360">
        <w:rPr>
          <w:lang w:val="es-PE"/>
        </w:rPr>
        <w:t>.................................</w:t>
      </w:r>
      <w:r w:rsidRPr="5D86606D" w:rsidR="00A27D56">
        <w:rPr>
          <w:lang w:val="es-PE"/>
        </w:rPr>
        <w:t xml:space="preserve"> no ha cumplido con presentar la póliza, ni las condiciones generales invocadas para fines del rechazo, que permitan apreciar objetivamente el pacto contractual sobre la exclusión a la cual </w:t>
      </w:r>
      <w:r w:rsidRPr="5D86606D" w:rsidR="1B793360">
        <w:rPr>
          <w:lang w:val="es-PE"/>
        </w:rPr>
        <w:t>.................................</w:t>
      </w:r>
      <w:r w:rsidRPr="5D86606D" w:rsidR="00A27D56">
        <w:rPr>
          <w:lang w:val="es-PE"/>
        </w:rPr>
        <w:t xml:space="preserve"> recurre para justificar su rechazo; tampoco ha presentado medio probatorio alguno que permita apreciar, objetivamente, que el régimen de exclusiones era de conocimiento previo y oportuno de la asegurada.  Llama la atención que, conociendo del criterio uniforme de esta Defensoría sobre </w:t>
      </w:r>
      <w:r w:rsidRPr="5D86606D" w:rsidR="00A27D56">
        <w:rPr>
          <w:lang w:val="es-PE"/>
        </w:rPr>
        <w:t>el test</w:t>
      </w:r>
      <w:r w:rsidRPr="5D86606D" w:rsidR="00A27D56">
        <w:rPr>
          <w:lang w:val="es-PE"/>
        </w:rPr>
        <w:t xml:space="preserve"> de validación, la aseguradora no haya desarrollado esos temas en sus descargos, ni probando lo pertinente.  En cuanto a la acreditación del supuesto de hecho de la exclusión, en la medida que la respectiva exclusión sea tal, </w:t>
      </w:r>
      <w:r w:rsidRPr="5D86606D" w:rsidR="1B793360">
        <w:rPr>
          <w:lang w:val="es-PE"/>
        </w:rPr>
        <w:t>.................................</w:t>
      </w:r>
      <w:r w:rsidRPr="5D86606D" w:rsidR="00A27D56">
        <w:rPr>
          <w:lang w:val="es-PE"/>
        </w:rPr>
        <w:t xml:space="preserve"> se sustenta no sólo en el certificado de defunción sino en la historia clínica, siendo que no existe evidencia documental que permita sostener lo que afirma la reclamante, en el sentido que la asegurada falleció por un cáncer distinto al diagnosticado en el año 2004, no advirtiéndose que la asegurada hubiese sido curada del cáncer de mama que afectó, inicialmente, al seno izquierdo, el cual se habría extendido al seno derecho y derivó en la muerte.  </w:t>
      </w:r>
      <w:r w:rsidRPr="5D86606D" w:rsidR="1B793360">
        <w:rPr>
          <w:lang w:val="es-PE"/>
        </w:rPr>
        <w:t>.................................</w:t>
      </w:r>
      <w:r w:rsidRPr="5D86606D" w:rsidR="00A27D56">
        <w:rPr>
          <w:lang w:val="es-PE"/>
        </w:rPr>
        <w:t xml:space="preserve"> se ha concentrado en probar el último aspecto </w:t>
      </w:r>
      <w:r w:rsidRPr="5D86606D" w:rsidR="00A27D56">
        <w:rPr>
          <w:lang w:val="es-PE"/>
        </w:rPr>
        <w:t>del test</w:t>
      </w:r>
      <w:r w:rsidRPr="5D86606D" w:rsidR="00A27D56">
        <w:rPr>
          <w:lang w:val="es-PE"/>
        </w:rPr>
        <w:t xml:space="preserve"> de validación, obviando que tiene la carga probatoria de acreditar los tres aspectos, porque con la ausencia de uno solo de ellos, el rechazo pierde legitimidad.</w:t>
      </w:r>
    </w:p>
    <w:p w:rsidRPr="00A27D56" w:rsidR="00A27D56" w:rsidP="00A27D56" w:rsidRDefault="00A27D56" w14:paraId="6D898828" w14:textId="77777777">
      <w:pPr>
        <w:tabs>
          <w:tab w:val="left" w:pos="709"/>
          <w:tab w:val="left" w:pos="2160"/>
        </w:tabs>
        <w:ind w:left="705" w:hanging="705"/>
        <w:jc w:val="both"/>
        <w:rPr>
          <w:lang w:val="es-PE"/>
        </w:rPr>
      </w:pPr>
    </w:p>
    <w:p w:rsidRPr="00A27D56" w:rsidR="00A27D56" w:rsidP="00A27D56" w:rsidRDefault="00A27D56" w14:textId="77777777" w14:paraId="600D5D1A">
      <w:pPr>
        <w:tabs>
          <w:tab w:val="left" w:pos="709"/>
          <w:tab w:val="left" w:pos="2160"/>
        </w:tabs>
        <w:ind w:left="705" w:hanging="705"/>
        <w:jc w:val="both"/>
        <w:rPr>
          <w:lang w:val="es-PE"/>
        </w:rPr>
      </w:pPr>
      <w:r w:rsidRPr="00A27D56">
        <w:rPr>
          <w:lang w:val="es-PE"/>
        </w:rPr>
        <w:tab/>
      </w:r>
      <w:r w:rsidRPr="00A27D56" w:rsidR="00A27D56">
        <w:rPr>
          <w:lang w:val="es-PE"/>
        </w:rPr>
        <w:t>Se reproduce a continuación la parte pertinente del certificado de defunción:</w:t>
      </w:r>
    </w:p>
    <w:p w:rsidRPr="00A27D56" w:rsidR="00A27D56" w:rsidP="00A27D56" w:rsidRDefault="00A27D56" w14:paraId="4307C490" w14:textId="77777777">
      <w:pPr>
        <w:tabs>
          <w:tab w:val="left" w:pos="709"/>
          <w:tab w:val="left" w:pos="2160"/>
        </w:tabs>
        <w:ind w:left="705" w:hanging="705"/>
        <w:jc w:val="both"/>
        <w:rPr>
          <w:lang w:val="es-PE"/>
        </w:rPr>
      </w:pPr>
    </w:p>
    <w:p w:rsidRPr="00A27D56" w:rsidR="00A27D56" w:rsidP="00A27D56" w:rsidRDefault="00A27D56" w14:paraId="1C0C94E4" w14:textId="7692B29C">
      <w:pPr>
        <w:tabs>
          <w:tab w:val="left" w:pos="709"/>
          <w:tab w:val="left" w:pos="2160"/>
        </w:tabs>
        <w:ind w:left="705" w:firstLine="4"/>
        <w:jc w:val="center"/>
      </w:pPr>
      <w:r w:rsidR="3667E969">
        <w:rPr/>
        <w:t>...............................................................................................</w:t>
      </w:r>
    </w:p>
    <w:p w:rsidR="5D86606D" w:rsidP="5D86606D" w:rsidRDefault="5D86606D" w14:paraId="0FA086F1" w14:textId="532F0AED">
      <w:pPr>
        <w:tabs>
          <w:tab w:val="left" w:leader="none" w:pos="709"/>
          <w:tab w:val="left" w:leader="none" w:pos="2160"/>
        </w:tabs>
        <w:ind w:left="705" w:firstLine="4"/>
        <w:jc w:val="center"/>
      </w:pPr>
    </w:p>
    <w:p w:rsidRPr="00A27D56" w:rsidR="00A27D56" w:rsidP="00A27D56" w:rsidRDefault="00A27D56" w14:paraId="29B8BABB" w14:textId="77777777">
      <w:pPr>
        <w:tabs>
          <w:tab w:val="left" w:pos="709"/>
          <w:tab w:val="left" w:pos="2160"/>
        </w:tabs>
        <w:ind w:left="705" w:firstLine="4"/>
        <w:jc w:val="center"/>
        <w:rPr>
          <w:lang w:val="es-PE"/>
        </w:rPr>
      </w:pPr>
    </w:p>
    <w:p w:rsidRPr="00A27D56" w:rsidR="00A27D56" w:rsidP="00A27D56" w:rsidRDefault="00A27D56" w14:paraId="2EE071D9" w14:textId="77777777">
      <w:pPr>
        <w:tabs>
          <w:tab w:val="left" w:pos="709"/>
          <w:tab w:val="left" w:pos="2160"/>
        </w:tabs>
        <w:ind w:left="705" w:firstLine="4"/>
        <w:jc w:val="both"/>
        <w:rPr>
          <w:lang w:val="es-PE"/>
        </w:rPr>
      </w:pPr>
      <w:r w:rsidRPr="00A27D56">
        <w:rPr>
          <w:lang w:val="es-PE"/>
        </w:rPr>
        <w:t>Y tratándose de la historia clínica, se destaca lo siguiente:</w:t>
      </w:r>
    </w:p>
    <w:p w:rsidRPr="00A27D56" w:rsidR="00A27D56" w:rsidP="00A27D56" w:rsidRDefault="00A27D56" w14:paraId="737C6A78" w14:textId="77777777">
      <w:pPr>
        <w:tabs>
          <w:tab w:val="left" w:pos="709"/>
          <w:tab w:val="left" w:pos="2160"/>
        </w:tabs>
        <w:ind w:left="705" w:firstLine="4"/>
        <w:jc w:val="both"/>
        <w:rPr>
          <w:lang w:val="es-PE"/>
        </w:rPr>
      </w:pPr>
    </w:p>
    <w:p w:rsidRPr="00A27D56" w:rsidR="00A27D56" w:rsidP="00A27D56" w:rsidRDefault="00A27D56" w14:paraId="070D793B" w14:textId="3E0AA573">
      <w:pPr>
        <w:tabs>
          <w:tab w:val="left" w:pos="709"/>
          <w:tab w:val="left" w:pos="2160"/>
        </w:tabs>
        <w:ind w:left="705" w:firstLine="4"/>
        <w:jc w:val="center"/>
      </w:pPr>
      <w:r w:rsidR="7CE15EB8">
        <w:rPr/>
        <w:t>......................................................................................................</w:t>
      </w:r>
    </w:p>
    <w:p w:rsidR="5D86606D" w:rsidP="5D86606D" w:rsidRDefault="5D86606D" w14:paraId="7E1208A2" w14:textId="10AC7DCF">
      <w:pPr>
        <w:tabs>
          <w:tab w:val="left" w:leader="none" w:pos="709"/>
          <w:tab w:val="left" w:leader="none" w:pos="2160"/>
        </w:tabs>
        <w:ind w:left="705" w:firstLine="4"/>
        <w:jc w:val="center"/>
      </w:pPr>
    </w:p>
    <w:p w:rsidRPr="00A27D56" w:rsidR="00A27D56" w:rsidP="00A27D56" w:rsidRDefault="00A27D56" w14:paraId="2AF074D2" w14:textId="77777777">
      <w:pPr>
        <w:tabs>
          <w:tab w:val="left" w:pos="709"/>
          <w:tab w:val="left" w:pos="2160"/>
        </w:tabs>
        <w:ind w:left="705" w:firstLine="4"/>
        <w:jc w:val="center"/>
        <w:rPr>
          <w:lang w:val="es-PE"/>
        </w:rPr>
      </w:pPr>
    </w:p>
    <w:p w:rsidRPr="00A27D56" w:rsidR="00A27D56" w:rsidP="00A27D56" w:rsidRDefault="00A27D56" w14:paraId="65BE7274" w14:textId="2AFE5542">
      <w:pPr>
        <w:tabs>
          <w:tab w:val="left" w:pos="709"/>
          <w:tab w:val="left" w:pos="2160"/>
        </w:tabs>
        <w:ind w:left="709" w:hanging="709"/>
        <w:jc w:val="both"/>
        <w:rPr>
          <w:lang w:val="es-PE"/>
        </w:rPr>
      </w:pPr>
      <w:r w:rsidRPr="5D86606D" w:rsidR="00A27D56">
        <w:rPr>
          <w:lang w:val="es-PE"/>
        </w:rPr>
        <w:t>7.5.</w:t>
      </w:r>
      <w:r>
        <w:tab/>
      </w:r>
      <w:r w:rsidRPr="5D86606D" w:rsidR="00A27D56">
        <w:rPr>
          <w:lang w:val="es-PE"/>
        </w:rPr>
        <w:t xml:space="preserve">Siendo que </w:t>
      </w:r>
      <w:r w:rsidRPr="5D86606D" w:rsidR="1B793360">
        <w:rPr>
          <w:lang w:val="es-PE"/>
        </w:rPr>
        <w:t>.................................</w:t>
      </w:r>
      <w:r w:rsidRPr="5D86606D" w:rsidR="00A27D56">
        <w:rPr>
          <w:lang w:val="es-PE"/>
        </w:rPr>
        <w:t xml:space="preserve"> no ha probado que el contenido del pretendido régimen de exclusiones, en particular la exclusión invocada para fine del rechazo, esté efectivamente pactado, contenido, en el contrato de seguro, y que además cuidó de informar oportuna, adecuada y suficientemente a la asegurada, debe concluirse que la exclusión invocada, por más que esté acreditada, no es legalmente oponible.</w:t>
      </w:r>
    </w:p>
    <w:p w:rsidRPr="00A27D56" w:rsidR="00A27D56" w:rsidP="00A27D56" w:rsidRDefault="00A27D56" w14:paraId="5639C7FF" w14:textId="77777777">
      <w:pPr>
        <w:tabs>
          <w:tab w:val="left" w:pos="709"/>
          <w:tab w:val="left" w:pos="2160"/>
        </w:tabs>
        <w:ind w:left="705" w:hanging="705"/>
        <w:jc w:val="both"/>
        <w:rPr>
          <w:lang w:val="es-PE"/>
        </w:rPr>
      </w:pPr>
    </w:p>
    <w:p w:rsidRPr="00A27D56" w:rsidR="00A27D56" w:rsidP="00A27D56" w:rsidRDefault="00A27D56" w14:paraId="01BA6525" w14:textId="77777777">
      <w:pPr>
        <w:tabs>
          <w:tab w:val="left" w:pos="2160"/>
        </w:tabs>
        <w:jc w:val="both"/>
        <w:rPr>
          <w:lang w:val="es-PE"/>
        </w:rPr>
      </w:pPr>
      <w:r w:rsidRPr="00A27D56">
        <w:rPr>
          <w:b/>
          <w:bCs/>
          <w:u w:val="single"/>
          <w:lang w:val="es-PE"/>
        </w:rPr>
        <w:t>Octavo</w:t>
      </w:r>
      <w:r w:rsidRPr="00A27D56">
        <w:rPr>
          <w:b/>
          <w:bCs/>
          <w:lang w:val="es-PE"/>
        </w:rPr>
        <w:t>:</w:t>
      </w:r>
      <w:r w:rsidRPr="00A27D56">
        <w:rPr>
          <w:lang w:val="es-PE"/>
        </w:rPr>
        <w:t xml:space="preserve"> </w:t>
      </w:r>
      <w:proofErr w:type="gramStart"/>
      <w:r w:rsidRPr="00A27D56">
        <w:rPr>
          <w:lang w:val="es-PE"/>
        </w:rPr>
        <w:t>En razón de</w:t>
      </w:r>
      <w:proofErr w:type="gramEnd"/>
      <w:r w:rsidRPr="00A27D56">
        <w:rPr>
          <w:lang w:val="es-PE"/>
        </w:rPr>
        <w:t xml:space="preserve"> lo precedentemente analizado, este colegiado estima que, sustentándose el rechazo de cobertura en una pretendida exclusión, corresponde desestimar el rechazo de cobertura, admitiendo la legitimidad de la reclamación y la procedencia del otorgamiento de cobertura.  Sin perjuicio de ello, se deja expresa constancia que, en vía de revisión, la aseguradora tiene la posibilidad de probar aquello que no ha probado a la fecha conforme a sus descargos (a pesar del tiempo que ha mediado para que presente sus descargos), así como también la reclamante tiene ciertamente la posibilidad de probar lo que afirma, en el sentido que el cáncer que derivó en la muerte de la asegurada es uno distinto al diagnosticado en el año 2004, y que el mismo recién fue diagnosticado luego del año 2017, </w:t>
      </w:r>
      <w:r w:rsidRPr="00A27D56">
        <w:rPr>
          <w:lang w:val="es-PE"/>
        </w:rPr>
        <w:t>año en el cual se contrató el seguro de asistencia familiar, por lo que no se ha generado preexistencia alguna.</w:t>
      </w:r>
    </w:p>
    <w:p w:rsidRPr="00A27D56" w:rsidR="00A27D56" w:rsidP="00A27D56" w:rsidRDefault="00A27D56" w14:paraId="66C6F84F" w14:textId="77777777">
      <w:pPr>
        <w:tabs>
          <w:tab w:val="left" w:pos="2160"/>
        </w:tabs>
        <w:rPr>
          <w:lang w:val="es-PE"/>
        </w:rPr>
      </w:pPr>
    </w:p>
    <w:p w:rsidRPr="00A27D56" w:rsidR="00A27D56" w:rsidP="00A27D56" w:rsidRDefault="00A27D56" w14:paraId="7A30CD8F" w14:textId="77777777">
      <w:pPr>
        <w:tabs>
          <w:tab w:val="left" w:pos="709"/>
          <w:tab w:val="left" w:pos="2160"/>
        </w:tabs>
        <w:jc w:val="both"/>
      </w:pPr>
      <w:r w:rsidRPr="00A27D56">
        <w:rPr>
          <w:lang w:val="es-PE"/>
        </w:rPr>
        <w:t xml:space="preserve">Atendiendo a las consideraciones expresadas, este colegiado </w:t>
      </w:r>
      <w:r w:rsidRPr="00A27D56">
        <w:t>concluye su apreciación razonada y conjunta al amparo de lo establecido en su Reglamento, por lo que</w:t>
      </w:r>
    </w:p>
    <w:p w:rsidRPr="00A27D56" w:rsidR="00A27D56" w:rsidP="00A27D56" w:rsidRDefault="00A27D56" w14:paraId="3D4AD625" w14:textId="77777777">
      <w:pPr>
        <w:tabs>
          <w:tab w:val="left" w:pos="709"/>
          <w:tab w:val="left" w:pos="2160"/>
        </w:tabs>
        <w:jc w:val="both"/>
      </w:pPr>
    </w:p>
    <w:p w:rsidRPr="00A27D56" w:rsidR="00A27D56" w:rsidP="00A27D56" w:rsidRDefault="00A27D56" w14:paraId="7B061232" w14:textId="77777777">
      <w:pPr>
        <w:tabs>
          <w:tab w:val="left" w:pos="709"/>
          <w:tab w:val="left" w:pos="2160"/>
        </w:tabs>
        <w:jc w:val="both"/>
        <w:rPr>
          <w:b/>
        </w:rPr>
      </w:pPr>
      <w:r w:rsidRPr="00A27D56">
        <w:rPr>
          <w:b/>
        </w:rPr>
        <w:t>SE RESUELVE</w:t>
      </w:r>
      <w:r w:rsidRPr="00A27D56">
        <w:rPr>
          <w:b/>
          <w:lang w:val="es-PE"/>
        </w:rPr>
        <w:t>:</w:t>
      </w:r>
    </w:p>
    <w:p w:rsidRPr="00A27D56" w:rsidR="00A27D56" w:rsidP="00A27D56" w:rsidRDefault="00A27D56" w14:paraId="32F4F051" w14:textId="77777777">
      <w:pPr>
        <w:tabs>
          <w:tab w:val="left" w:pos="709"/>
          <w:tab w:val="left" w:pos="2160"/>
        </w:tabs>
        <w:jc w:val="both"/>
        <w:rPr>
          <w:b/>
          <w:bCs/>
        </w:rPr>
      </w:pPr>
    </w:p>
    <w:p w:rsidRPr="00A27D56" w:rsidR="00A27D56" w:rsidP="00A27D56" w:rsidRDefault="00A27D56" w14:paraId="79B4197B" w14:textId="5CB87722">
      <w:pPr>
        <w:jc w:val="both"/>
        <w:rPr>
          <w:lang w:val="es-PE"/>
        </w:rPr>
      </w:pPr>
      <w:r w:rsidRPr="5D86606D" w:rsidR="00A27D56">
        <w:rPr>
          <w:b w:val="1"/>
          <w:bCs w:val="1"/>
          <w:lang w:val="es-PE"/>
        </w:rPr>
        <w:t xml:space="preserve">DECLARAR FUNDADA </w:t>
      </w:r>
      <w:r w:rsidRPr="5D86606D" w:rsidR="00A27D56">
        <w:rPr>
          <w:lang w:val="es-PE"/>
        </w:rPr>
        <w:t xml:space="preserve">la reclamación interpuesta por doña </w:t>
      </w:r>
      <w:r w:rsidR="7FFB9BAF">
        <w:rPr/>
        <w:t>..................................................................</w:t>
      </w:r>
      <w:r w:rsidR="00A27D56">
        <w:rPr/>
        <w:t xml:space="preserve"> </w:t>
      </w:r>
      <w:r w:rsidRPr="5D86606D" w:rsidR="00A27D56">
        <w:rPr>
          <w:lang w:val="es-PE"/>
        </w:rPr>
        <w:t xml:space="preserve">contra </w:t>
      </w:r>
      <w:r w:rsidRPr="5D86606D" w:rsidR="1B793360">
        <w:rPr>
          <w:lang w:val="es-PE"/>
        </w:rPr>
        <w:t>.................................</w:t>
      </w:r>
      <w:r w:rsidRPr="5D86606D" w:rsidR="00A27D56">
        <w:rPr>
          <w:lang w:val="es-PE"/>
        </w:rPr>
        <w:t>, por lo que corresponde otorgar cobertura al siniestro reclamado de conformidad con la correspondiente póliza contratada.</w:t>
      </w:r>
    </w:p>
    <w:p w:rsidRPr="00A27D56" w:rsidR="00DD1FF5" w:rsidP="00793365" w:rsidRDefault="00DD1FF5" w14:paraId="62E50FE5" w14:textId="77777777">
      <w:pPr>
        <w:jc w:val="both"/>
        <w:rPr>
          <w:rFonts w:eastAsiaTheme="minorHAnsi"/>
          <w:lang w:val="es-PE" w:eastAsia="en-US"/>
        </w:rPr>
      </w:pPr>
    </w:p>
    <w:p w:rsidRPr="00A27D56" w:rsidR="001631D6" w:rsidP="000D2B3D" w:rsidRDefault="00F15FBA" w14:paraId="48C7895B" w14:textId="37ABD013">
      <w:pPr>
        <w:jc w:val="right"/>
        <w:outlineLvl w:val="0"/>
        <w:rPr>
          <w:lang w:val="es-PE"/>
        </w:rPr>
      </w:pPr>
      <w:r w:rsidRPr="00A27D56">
        <w:rPr>
          <w:lang w:val="es-PE"/>
        </w:rPr>
        <w:t xml:space="preserve">Lima, </w:t>
      </w:r>
      <w:r w:rsidRPr="00A27D56" w:rsidR="001E3668">
        <w:t>11</w:t>
      </w:r>
      <w:r w:rsidRPr="00A27D56" w:rsidR="0098224D">
        <w:t xml:space="preserve"> </w:t>
      </w:r>
      <w:r w:rsidRPr="00A27D56">
        <w:rPr>
          <w:lang w:val="es-PE"/>
        </w:rPr>
        <w:t>de</w:t>
      </w:r>
      <w:r w:rsidRPr="00A27D56" w:rsidR="00F816A3">
        <w:rPr>
          <w:lang w:val="es-PE"/>
        </w:rPr>
        <w:t xml:space="preserve"> ju</w:t>
      </w:r>
      <w:r w:rsidRPr="00A27D56" w:rsidR="00CC661E">
        <w:rPr>
          <w:lang w:val="es-PE"/>
        </w:rPr>
        <w:t>l</w:t>
      </w:r>
      <w:r w:rsidRPr="00A27D56" w:rsidR="00F816A3">
        <w:rPr>
          <w:lang w:val="es-PE"/>
        </w:rPr>
        <w:t>io</w:t>
      </w:r>
      <w:r w:rsidRPr="00A27D56" w:rsidR="001631D6">
        <w:rPr>
          <w:lang w:val="es-PE"/>
        </w:rPr>
        <w:t xml:space="preserve"> </w:t>
      </w:r>
      <w:r w:rsidRPr="00A27D56">
        <w:rPr>
          <w:lang w:val="es-PE"/>
        </w:rPr>
        <w:t>de 20</w:t>
      </w:r>
      <w:r w:rsidRPr="00A27D56" w:rsidR="001631D6">
        <w:rPr>
          <w:lang w:val="es-PE"/>
        </w:rPr>
        <w:t>2</w:t>
      </w:r>
      <w:r w:rsidRPr="00A27D56" w:rsidR="00444D29">
        <w:rPr>
          <w:lang w:val="es-PE"/>
        </w:rPr>
        <w:t>2</w:t>
      </w:r>
    </w:p>
    <w:p w:rsidRPr="00A27D56" w:rsidR="00F202DC" w:rsidP="001631D6" w:rsidRDefault="00F202DC" w14:paraId="55EA6443" w14:textId="77777777">
      <w:pPr>
        <w:jc w:val="both"/>
      </w:pPr>
    </w:p>
    <w:p w:rsidRPr="00A27D56" w:rsidR="001631D6" w:rsidP="001631D6" w:rsidRDefault="001631D6" w14:paraId="54F717D9" w14:textId="77777777">
      <w:pPr>
        <w:jc w:val="both"/>
        <w:rPr>
          <w:b/>
          <w:bCs/>
          <w:i/>
          <w:iCs/>
          <w:lang w:val="es-ES_tradnl"/>
        </w:rPr>
      </w:pPr>
      <w:r w:rsidRPr="00A27D56">
        <w:rPr>
          <w:b/>
          <w:bCs/>
          <w:i/>
          <w:iCs/>
          <w:lang w:val="es-ES_tradnl"/>
        </w:rPr>
        <w:t>La Secretaría Técnica certifica que la presente resolución cuenta con el voto de los vocales cuyos nombres figuran en el presente documento.</w:t>
      </w:r>
    </w:p>
    <w:p w:rsidRPr="00A27D56" w:rsidR="001631D6" w:rsidP="001631D6" w:rsidRDefault="001631D6" w14:paraId="024CA4C1" w14:textId="77777777">
      <w:pPr>
        <w:jc w:val="both"/>
        <w:rPr>
          <w:b/>
          <w:bCs/>
          <w:i/>
          <w:iCs/>
          <w:lang w:val="es-ES_tradnl"/>
        </w:rPr>
      </w:pPr>
    </w:p>
    <w:p w:rsidRPr="00A27D56" w:rsidR="003E6BA6" w:rsidP="003E6BA6" w:rsidRDefault="0096094A" w14:paraId="7E9839D4" w14:textId="0E0E06BB">
      <w:pPr>
        <w:spacing w:line="360" w:lineRule="auto"/>
        <w:jc w:val="center"/>
        <w:rPr>
          <w:b/>
          <w:bCs/>
        </w:rPr>
      </w:pPr>
      <w:r w:rsidRPr="00A27D56">
        <w:rPr>
          <w:b/>
          <w:bCs/>
        </w:rPr>
        <w:t xml:space="preserve">Marco Antonio Ortega Piana </w:t>
      </w:r>
      <w:r w:rsidRPr="00A27D56" w:rsidR="003E6BA6">
        <w:rPr>
          <w:b/>
          <w:bCs/>
        </w:rPr>
        <w:t xml:space="preserve">– </w:t>
      </w:r>
      <w:proofErr w:type="gramStart"/>
      <w:r w:rsidRPr="00A27D56" w:rsidR="003E6BA6">
        <w:rPr>
          <w:b/>
          <w:bCs/>
        </w:rPr>
        <w:t>Presidente</w:t>
      </w:r>
      <w:proofErr w:type="gramEnd"/>
    </w:p>
    <w:p w:rsidRPr="00A27D56" w:rsidR="0096094A" w:rsidP="0096094A" w:rsidRDefault="0096094A" w14:paraId="3458C0C0" w14:textId="6E7C8E64">
      <w:pPr>
        <w:spacing w:line="360" w:lineRule="auto"/>
        <w:jc w:val="center"/>
        <w:rPr>
          <w:b/>
          <w:bCs/>
        </w:rPr>
      </w:pPr>
      <w:r w:rsidRPr="00A27D56">
        <w:rPr>
          <w:b/>
          <w:bCs/>
        </w:rPr>
        <w:t>María Eugenia Valdez Fernández Baca– Vocal</w:t>
      </w:r>
    </w:p>
    <w:p w:rsidRPr="00A27D56" w:rsidR="001631D6" w:rsidP="001631D6" w:rsidRDefault="001631D6" w14:paraId="515933D0" w14:textId="575B7E12">
      <w:pPr>
        <w:spacing w:line="360" w:lineRule="auto"/>
        <w:jc w:val="center"/>
        <w:rPr>
          <w:b/>
          <w:bCs/>
        </w:rPr>
      </w:pPr>
      <w:r w:rsidRPr="00A27D56">
        <w:rPr>
          <w:b/>
          <w:bCs/>
        </w:rPr>
        <w:t xml:space="preserve">Rolando Eyzaguirre </w:t>
      </w:r>
      <w:proofErr w:type="spellStart"/>
      <w:r w:rsidRPr="00A27D56">
        <w:rPr>
          <w:b/>
          <w:bCs/>
        </w:rPr>
        <w:t>Maccan</w:t>
      </w:r>
      <w:proofErr w:type="spellEnd"/>
      <w:r w:rsidRPr="00A27D56">
        <w:rPr>
          <w:b/>
          <w:bCs/>
        </w:rPr>
        <w:t xml:space="preserve"> – </w:t>
      </w:r>
      <w:r w:rsidRPr="00A27D56" w:rsidR="003E6BA6">
        <w:rPr>
          <w:b/>
          <w:bCs/>
        </w:rPr>
        <w:t>Vocal</w:t>
      </w:r>
    </w:p>
    <w:p w:rsidRPr="00A27D56" w:rsidR="00517989" w:rsidP="00AB70B7" w:rsidRDefault="00AB70B7" w14:paraId="164CAA9F" w14:textId="01A81F40">
      <w:pPr>
        <w:spacing w:line="360" w:lineRule="auto"/>
        <w:jc w:val="center"/>
        <w:rPr>
          <w:b/>
          <w:bCs/>
        </w:rPr>
      </w:pPr>
      <w:r w:rsidRPr="00A27D56">
        <w:rPr>
          <w:b/>
          <w:bCs/>
        </w:rPr>
        <w:t>Gonzalo Abad del Busto - Vocal</w:t>
      </w:r>
    </w:p>
    <w:p w:rsidRPr="00ED3185" w:rsidR="00865247" w:rsidRDefault="00865247" w14:paraId="0F6CCBAC" w14:textId="77777777"/>
    <w:sectPr w:rsidRPr="00ED3185" w:rsidR="00865247" w:rsidSect="00F552B2">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14508" w:rsidP="005F148C" w:rsidRDefault="00214508" w14:paraId="23A12468" w14:textId="77777777">
      <w:r>
        <w:separator/>
      </w:r>
    </w:p>
  </w:endnote>
  <w:endnote w:type="continuationSeparator" w:id="0">
    <w:p w:rsidR="00214508" w:rsidP="005F148C" w:rsidRDefault="00214508" w14:paraId="789F2CD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14508" w:rsidP="005F148C" w:rsidRDefault="00214508" w14:paraId="763BAAF9" w14:textId="77777777">
      <w:r>
        <w:separator/>
      </w:r>
    </w:p>
  </w:footnote>
  <w:footnote w:type="continuationSeparator" w:id="0">
    <w:p w:rsidR="00214508" w:rsidP="005F148C" w:rsidRDefault="00214508" w14:paraId="2818783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E7B6F7F0"/>
    <w:lvl w:ilvl="0">
      <w:start w:val="1"/>
      <w:numFmt w:val="decimal"/>
      <w:lvlText w:val="%1."/>
      <w:lvlJc w:val="left"/>
      <w:pPr>
        <w:ind w:left="423" w:hanging="312"/>
      </w:pPr>
      <w:rPr>
        <w:rFonts w:ascii="Arial" w:hAnsi="Arial" w:cs="Arial"/>
        <w:b w:val="0"/>
        <w:bCs w:val="0"/>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2CE35AC"/>
    <w:multiLevelType w:val="hybridMultilevel"/>
    <w:tmpl w:val="6182472C"/>
    <w:lvl w:ilvl="0" w:tplc="FA8A290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C76C75"/>
    <w:multiLevelType w:val="hybridMultilevel"/>
    <w:tmpl w:val="E7F09D1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0B2367C3"/>
    <w:multiLevelType w:val="hybridMultilevel"/>
    <w:tmpl w:val="496E73CE"/>
    <w:lvl w:ilvl="0" w:tplc="F63639E4">
      <w:start w:val="2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6" w15:restartNumberingAfterBreak="0">
    <w:nsid w:val="123643C6"/>
    <w:multiLevelType w:val="hybridMultilevel"/>
    <w:tmpl w:val="6182472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4A23400"/>
    <w:multiLevelType w:val="hybridMultilevel"/>
    <w:tmpl w:val="323EE5EA"/>
    <w:lvl w:ilvl="0" w:tplc="9342C4A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530754A"/>
    <w:multiLevelType w:val="hybridMultilevel"/>
    <w:tmpl w:val="A0B6143C"/>
    <w:lvl w:ilvl="0" w:tplc="21E6ED8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5B44E65"/>
    <w:multiLevelType w:val="hybridMultilevel"/>
    <w:tmpl w:val="BD5E3824"/>
    <w:lvl w:ilvl="0" w:tplc="47DE9A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CFF0940"/>
    <w:multiLevelType w:val="hybridMultilevel"/>
    <w:tmpl w:val="7116BCE6"/>
    <w:lvl w:ilvl="0" w:tplc="9F60C44E">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D2E2DFE"/>
    <w:multiLevelType w:val="hybridMultilevel"/>
    <w:tmpl w:val="ECBA5B2A"/>
    <w:lvl w:ilvl="0" w:tplc="ECFE65AC">
      <w:start w:val="3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4" w15:restartNumberingAfterBreak="0">
    <w:nsid w:val="1E7B096C"/>
    <w:multiLevelType w:val="hybridMultilevel"/>
    <w:tmpl w:val="CE9A9C14"/>
    <w:lvl w:ilvl="0" w:tplc="B866DA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0DC61E5"/>
    <w:multiLevelType w:val="hybridMultilevel"/>
    <w:tmpl w:val="C86A44C8"/>
    <w:lvl w:ilvl="0" w:tplc="477CCCF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DEA253C"/>
    <w:multiLevelType w:val="hybridMultilevel"/>
    <w:tmpl w:val="C744F088"/>
    <w:lvl w:ilvl="0" w:tplc="E716E8DC">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0"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21" w15:restartNumberingAfterBreak="0">
    <w:nsid w:val="32743F8C"/>
    <w:multiLevelType w:val="hybridMultilevel"/>
    <w:tmpl w:val="28140E40"/>
    <w:lvl w:ilvl="0" w:tplc="EC1CABD2">
      <w:start w:val="1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22" w15:restartNumberingAfterBreak="0">
    <w:nsid w:val="3CEF53CF"/>
    <w:multiLevelType w:val="hybridMultilevel"/>
    <w:tmpl w:val="70341672"/>
    <w:lvl w:ilvl="0" w:tplc="FECEB5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51422310"/>
    <w:multiLevelType w:val="hybridMultilevel"/>
    <w:tmpl w:val="A722474A"/>
    <w:lvl w:ilvl="0" w:tplc="70D4D9F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27"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28" w15:restartNumberingAfterBreak="0">
    <w:nsid w:val="60A26139"/>
    <w:multiLevelType w:val="hybridMultilevel"/>
    <w:tmpl w:val="E7F09D12"/>
    <w:lvl w:ilvl="0" w:tplc="81B4704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61D157D7"/>
    <w:multiLevelType w:val="hybridMultilevel"/>
    <w:tmpl w:val="91DC4894"/>
    <w:lvl w:ilvl="0" w:tplc="E390B60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D0A754C"/>
    <w:multiLevelType w:val="hybridMultilevel"/>
    <w:tmpl w:val="1752ED60"/>
    <w:lvl w:ilvl="0" w:tplc="02ACC55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E3C47B9"/>
    <w:multiLevelType w:val="hybridMultilevel"/>
    <w:tmpl w:val="A6FC803C"/>
    <w:lvl w:ilvl="0" w:tplc="1E40D86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34"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6"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7AEC04B4"/>
    <w:multiLevelType w:val="hybridMultilevel"/>
    <w:tmpl w:val="05EA5BB8"/>
    <w:lvl w:ilvl="0" w:tplc="68D0562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33"/>
  </w:num>
  <w:num w:numId="9" w16cid:durableId="18228498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3"/>
  </w:num>
  <w:num w:numId="11" w16cid:durableId="765226947">
    <w:abstractNumId w:val="24"/>
  </w:num>
  <w:num w:numId="12" w16cid:durableId="248201111">
    <w:abstractNumId w:val="39"/>
  </w:num>
  <w:num w:numId="13" w16cid:durableId="7744033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20"/>
    <w:lvlOverride w:ilvl="0">
      <w:startOverride w:val="1"/>
    </w:lvlOverride>
    <w:lvlOverride w:ilvl="1"/>
    <w:lvlOverride w:ilvl="2"/>
    <w:lvlOverride w:ilvl="3"/>
    <w:lvlOverride w:ilvl="4"/>
    <w:lvlOverride w:ilvl="5"/>
    <w:lvlOverride w:ilvl="6"/>
    <w:lvlOverride w:ilvl="7"/>
    <w:lvlOverride w:ilvl="8"/>
  </w:num>
  <w:num w:numId="16" w16cid:durableId="5893853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27"/>
  </w:num>
  <w:num w:numId="20" w16cid:durableId="15992120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6486240">
    <w:abstractNumId w:val="2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8374985">
    <w:abstractNumId w:val="5"/>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9551307">
    <w:abstractNumId w:val="13"/>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9103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12886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144255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59687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722220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63506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7874588">
    <w:abstractNumId w:val="22"/>
  </w:num>
  <w:num w:numId="31" w16cid:durableId="1943762229">
    <w:abstractNumId w:val="0"/>
    <w:lvlOverride w:ilvl="0">
      <w:startOverride w:val="1"/>
    </w:lvlOverride>
    <w:lvlOverride w:ilvl="1"/>
    <w:lvlOverride w:ilvl="2"/>
    <w:lvlOverride w:ilvl="3"/>
    <w:lvlOverride w:ilvl="4"/>
    <w:lvlOverride w:ilvl="5"/>
    <w:lvlOverride w:ilvl="6"/>
    <w:lvlOverride w:ilvl="7"/>
    <w:lvlOverride w:ilvl="8"/>
  </w:num>
  <w:num w:numId="32" w16cid:durableId="4743785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3132830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0488287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250890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582867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3404923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8003620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957678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936048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215"/>
    <w:rsid w:val="000155B3"/>
    <w:rsid w:val="00020318"/>
    <w:rsid w:val="00022570"/>
    <w:rsid w:val="00030177"/>
    <w:rsid w:val="000320F1"/>
    <w:rsid w:val="00032526"/>
    <w:rsid w:val="00035CCC"/>
    <w:rsid w:val="00040340"/>
    <w:rsid w:val="00045078"/>
    <w:rsid w:val="00065A3F"/>
    <w:rsid w:val="0007045A"/>
    <w:rsid w:val="00084E51"/>
    <w:rsid w:val="0009325F"/>
    <w:rsid w:val="00094DDA"/>
    <w:rsid w:val="00095A31"/>
    <w:rsid w:val="00095C90"/>
    <w:rsid w:val="000B23C9"/>
    <w:rsid w:val="000B4405"/>
    <w:rsid w:val="000C5892"/>
    <w:rsid w:val="000D2700"/>
    <w:rsid w:val="000D2B3D"/>
    <w:rsid w:val="000D484B"/>
    <w:rsid w:val="000E135D"/>
    <w:rsid w:val="000E1883"/>
    <w:rsid w:val="000E52A2"/>
    <w:rsid w:val="000F5938"/>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BA0"/>
    <w:rsid w:val="00170F87"/>
    <w:rsid w:val="001759F6"/>
    <w:rsid w:val="00177464"/>
    <w:rsid w:val="00180922"/>
    <w:rsid w:val="001831A7"/>
    <w:rsid w:val="00193A8A"/>
    <w:rsid w:val="00195646"/>
    <w:rsid w:val="00196162"/>
    <w:rsid w:val="00196D53"/>
    <w:rsid w:val="00197F6D"/>
    <w:rsid w:val="00197FB2"/>
    <w:rsid w:val="001A0AB8"/>
    <w:rsid w:val="001A3593"/>
    <w:rsid w:val="001A791E"/>
    <w:rsid w:val="001B6607"/>
    <w:rsid w:val="001C2B16"/>
    <w:rsid w:val="001C5991"/>
    <w:rsid w:val="001D01FD"/>
    <w:rsid w:val="001D24E8"/>
    <w:rsid w:val="001D30D1"/>
    <w:rsid w:val="001D4040"/>
    <w:rsid w:val="001D4681"/>
    <w:rsid w:val="001E1429"/>
    <w:rsid w:val="001E3668"/>
    <w:rsid w:val="001E6B7D"/>
    <w:rsid w:val="001F004E"/>
    <w:rsid w:val="002024EE"/>
    <w:rsid w:val="0020442B"/>
    <w:rsid w:val="00205001"/>
    <w:rsid w:val="00206922"/>
    <w:rsid w:val="00213E1B"/>
    <w:rsid w:val="00214508"/>
    <w:rsid w:val="00214ED6"/>
    <w:rsid w:val="00233ED8"/>
    <w:rsid w:val="002370F4"/>
    <w:rsid w:val="00246359"/>
    <w:rsid w:val="00251FD7"/>
    <w:rsid w:val="00265628"/>
    <w:rsid w:val="00265B6F"/>
    <w:rsid w:val="002738EE"/>
    <w:rsid w:val="00281026"/>
    <w:rsid w:val="00282A40"/>
    <w:rsid w:val="0029429C"/>
    <w:rsid w:val="0029622B"/>
    <w:rsid w:val="002A2188"/>
    <w:rsid w:val="002B14D5"/>
    <w:rsid w:val="002C236D"/>
    <w:rsid w:val="002C79AF"/>
    <w:rsid w:val="002D7159"/>
    <w:rsid w:val="002E338A"/>
    <w:rsid w:val="002E35A4"/>
    <w:rsid w:val="002E35DA"/>
    <w:rsid w:val="002E708C"/>
    <w:rsid w:val="002F56E0"/>
    <w:rsid w:val="002F6A04"/>
    <w:rsid w:val="002F7E39"/>
    <w:rsid w:val="00302CD3"/>
    <w:rsid w:val="00316A1B"/>
    <w:rsid w:val="00323387"/>
    <w:rsid w:val="00325613"/>
    <w:rsid w:val="0032570B"/>
    <w:rsid w:val="00326F1E"/>
    <w:rsid w:val="0033155F"/>
    <w:rsid w:val="00332769"/>
    <w:rsid w:val="00344523"/>
    <w:rsid w:val="003600C6"/>
    <w:rsid w:val="0036121A"/>
    <w:rsid w:val="00370E7C"/>
    <w:rsid w:val="00372156"/>
    <w:rsid w:val="00372FA3"/>
    <w:rsid w:val="00376F63"/>
    <w:rsid w:val="00390EFF"/>
    <w:rsid w:val="00395F45"/>
    <w:rsid w:val="003977C8"/>
    <w:rsid w:val="003A0FAD"/>
    <w:rsid w:val="003A6B6C"/>
    <w:rsid w:val="003B46E3"/>
    <w:rsid w:val="003B4770"/>
    <w:rsid w:val="003B5737"/>
    <w:rsid w:val="003C2F84"/>
    <w:rsid w:val="003E353E"/>
    <w:rsid w:val="003E6A10"/>
    <w:rsid w:val="003E6BA6"/>
    <w:rsid w:val="003E772B"/>
    <w:rsid w:val="003F48E1"/>
    <w:rsid w:val="003F6CE5"/>
    <w:rsid w:val="00403179"/>
    <w:rsid w:val="004114EA"/>
    <w:rsid w:val="00412A77"/>
    <w:rsid w:val="00413F64"/>
    <w:rsid w:val="0041480F"/>
    <w:rsid w:val="00417664"/>
    <w:rsid w:val="00417E23"/>
    <w:rsid w:val="004303E3"/>
    <w:rsid w:val="0044190B"/>
    <w:rsid w:val="004419E4"/>
    <w:rsid w:val="004446E3"/>
    <w:rsid w:val="00444D29"/>
    <w:rsid w:val="004569EE"/>
    <w:rsid w:val="0045742B"/>
    <w:rsid w:val="0046368B"/>
    <w:rsid w:val="0046611D"/>
    <w:rsid w:val="00467825"/>
    <w:rsid w:val="00467D03"/>
    <w:rsid w:val="00471E40"/>
    <w:rsid w:val="004732E6"/>
    <w:rsid w:val="00477D05"/>
    <w:rsid w:val="004822F8"/>
    <w:rsid w:val="0048478B"/>
    <w:rsid w:val="004854D9"/>
    <w:rsid w:val="00491944"/>
    <w:rsid w:val="00492DB9"/>
    <w:rsid w:val="0049682F"/>
    <w:rsid w:val="004974ED"/>
    <w:rsid w:val="004B393A"/>
    <w:rsid w:val="004B6E20"/>
    <w:rsid w:val="004C1AF5"/>
    <w:rsid w:val="004C58EA"/>
    <w:rsid w:val="004C64BF"/>
    <w:rsid w:val="004D117F"/>
    <w:rsid w:val="004D3246"/>
    <w:rsid w:val="004E0934"/>
    <w:rsid w:val="004E50D6"/>
    <w:rsid w:val="004F2B90"/>
    <w:rsid w:val="004F2BD1"/>
    <w:rsid w:val="00505A49"/>
    <w:rsid w:val="00506323"/>
    <w:rsid w:val="00511CED"/>
    <w:rsid w:val="00516549"/>
    <w:rsid w:val="00520FDC"/>
    <w:rsid w:val="005276A6"/>
    <w:rsid w:val="00531FBE"/>
    <w:rsid w:val="0053358C"/>
    <w:rsid w:val="00534670"/>
    <w:rsid w:val="00555946"/>
    <w:rsid w:val="00567EEF"/>
    <w:rsid w:val="0058358B"/>
    <w:rsid w:val="00586892"/>
    <w:rsid w:val="005A42C4"/>
    <w:rsid w:val="005B54AF"/>
    <w:rsid w:val="005B7ECC"/>
    <w:rsid w:val="005C24D1"/>
    <w:rsid w:val="005C48B0"/>
    <w:rsid w:val="005C5922"/>
    <w:rsid w:val="005D0395"/>
    <w:rsid w:val="005D1456"/>
    <w:rsid w:val="005D1DDE"/>
    <w:rsid w:val="005D4638"/>
    <w:rsid w:val="005D491E"/>
    <w:rsid w:val="005D7383"/>
    <w:rsid w:val="005E2A96"/>
    <w:rsid w:val="005F1349"/>
    <w:rsid w:val="005F148C"/>
    <w:rsid w:val="005F4004"/>
    <w:rsid w:val="005F4751"/>
    <w:rsid w:val="0060033C"/>
    <w:rsid w:val="00614D1F"/>
    <w:rsid w:val="00623DD4"/>
    <w:rsid w:val="006358AB"/>
    <w:rsid w:val="00644FAD"/>
    <w:rsid w:val="00647AEE"/>
    <w:rsid w:val="00651449"/>
    <w:rsid w:val="006629E7"/>
    <w:rsid w:val="00664636"/>
    <w:rsid w:val="00674D09"/>
    <w:rsid w:val="00677A2F"/>
    <w:rsid w:val="00677CA9"/>
    <w:rsid w:val="00677FBF"/>
    <w:rsid w:val="00683B04"/>
    <w:rsid w:val="006846C3"/>
    <w:rsid w:val="0069382D"/>
    <w:rsid w:val="00696FE5"/>
    <w:rsid w:val="006A1077"/>
    <w:rsid w:val="006A66A5"/>
    <w:rsid w:val="006A754A"/>
    <w:rsid w:val="006B65F2"/>
    <w:rsid w:val="006C5328"/>
    <w:rsid w:val="006D33B8"/>
    <w:rsid w:val="006E2F68"/>
    <w:rsid w:val="00716FB2"/>
    <w:rsid w:val="0072229D"/>
    <w:rsid w:val="007224F7"/>
    <w:rsid w:val="00734447"/>
    <w:rsid w:val="0073530B"/>
    <w:rsid w:val="0074060A"/>
    <w:rsid w:val="007408CA"/>
    <w:rsid w:val="00742D07"/>
    <w:rsid w:val="007438FF"/>
    <w:rsid w:val="00743E3F"/>
    <w:rsid w:val="007474DB"/>
    <w:rsid w:val="00760892"/>
    <w:rsid w:val="0076125A"/>
    <w:rsid w:val="0077512D"/>
    <w:rsid w:val="00776208"/>
    <w:rsid w:val="00782489"/>
    <w:rsid w:val="00784209"/>
    <w:rsid w:val="007855C9"/>
    <w:rsid w:val="00792E2A"/>
    <w:rsid w:val="00793365"/>
    <w:rsid w:val="00793F6A"/>
    <w:rsid w:val="0079416E"/>
    <w:rsid w:val="007A22CF"/>
    <w:rsid w:val="007B49ED"/>
    <w:rsid w:val="007C2FC5"/>
    <w:rsid w:val="007C3730"/>
    <w:rsid w:val="007C4BDB"/>
    <w:rsid w:val="007D196C"/>
    <w:rsid w:val="007D353F"/>
    <w:rsid w:val="007D77D3"/>
    <w:rsid w:val="007E0332"/>
    <w:rsid w:val="007E430D"/>
    <w:rsid w:val="007E7D40"/>
    <w:rsid w:val="007F3D3D"/>
    <w:rsid w:val="00803203"/>
    <w:rsid w:val="00804519"/>
    <w:rsid w:val="00812270"/>
    <w:rsid w:val="008204DE"/>
    <w:rsid w:val="00832FA5"/>
    <w:rsid w:val="00834DFE"/>
    <w:rsid w:val="00835D6A"/>
    <w:rsid w:val="00836AB1"/>
    <w:rsid w:val="00840DD0"/>
    <w:rsid w:val="00841511"/>
    <w:rsid w:val="00842076"/>
    <w:rsid w:val="00845AC0"/>
    <w:rsid w:val="00856856"/>
    <w:rsid w:val="00861C92"/>
    <w:rsid w:val="0086290F"/>
    <w:rsid w:val="00864800"/>
    <w:rsid w:val="00865247"/>
    <w:rsid w:val="00865B73"/>
    <w:rsid w:val="00873142"/>
    <w:rsid w:val="00892A1F"/>
    <w:rsid w:val="008930FB"/>
    <w:rsid w:val="00895FF5"/>
    <w:rsid w:val="008A1DAB"/>
    <w:rsid w:val="008A67AB"/>
    <w:rsid w:val="008C2ECB"/>
    <w:rsid w:val="008C51A3"/>
    <w:rsid w:val="008C6E86"/>
    <w:rsid w:val="008D0547"/>
    <w:rsid w:val="008D2D71"/>
    <w:rsid w:val="008E2878"/>
    <w:rsid w:val="008E2E17"/>
    <w:rsid w:val="008E726A"/>
    <w:rsid w:val="008E7E11"/>
    <w:rsid w:val="008F189D"/>
    <w:rsid w:val="008F3450"/>
    <w:rsid w:val="008F45C6"/>
    <w:rsid w:val="008F46B4"/>
    <w:rsid w:val="009029DF"/>
    <w:rsid w:val="00905883"/>
    <w:rsid w:val="00910070"/>
    <w:rsid w:val="00914E63"/>
    <w:rsid w:val="00916337"/>
    <w:rsid w:val="0092266A"/>
    <w:rsid w:val="00922D8E"/>
    <w:rsid w:val="00932BC8"/>
    <w:rsid w:val="009335C8"/>
    <w:rsid w:val="009343FC"/>
    <w:rsid w:val="00934888"/>
    <w:rsid w:val="0093542F"/>
    <w:rsid w:val="009358E7"/>
    <w:rsid w:val="009520E4"/>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C28AE"/>
    <w:rsid w:val="009C4A1C"/>
    <w:rsid w:val="009D23DC"/>
    <w:rsid w:val="00A00B92"/>
    <w:rsid w:val="00A06400"/>
    <w:rsid w:val="00A10200"/>
    <w:rsid w:val="00A14315"/>
    <w:rsid w:val="00A223FC"/>
    <w:rsid w:val="00A26BA7"/>
    <w:rsid w:val="00A27D56"/>
    <w:rsid w:val="00A34F8D"/>
    <w:rsid w:val="00A40CC7"/>
    <w:rsid w:val="00A433D8"/>
    <w:rsid w:val="00A5280B"/>
    <w:rsid w:val="00A52EA0"/>
    <w:rsid w:val="00A5329C"/>
    <w:rsid w:val="00A54A78"/>
    <w:rsid w:val="00A57082"/>
    <w:rsid w:val="00A653A1"/>
    <w:rsid w:val="00A662BF"/>
    <w:rsid w:val="00A663A2"/>
    <w:rsid w:val="00A725CF"/>
    <w:rsid w:val="00A73FB8"/>
    <w:rsid w:val="00A74FD1"/>
    <w:rsid w:val="00A80BAD"/>
    <w:rsid w:val="00A936B3"/>
    <w:rsid w:val="00AA7C0A"/>
    <w:rsid w:val="00AB0858"/>
    <w:rsid w:val="00AB13B9"/>
    <w:rsid w:val="00AB3C0F"/>
    <w:rsid w:val="00AB4E49"/>
    <w:rsid w:val="00AB572B"/>
    <w:rsid w:val="00AB70B7"/>
    <w:rsid w:val="00AB76D5"/>
    <w:rsid w:val="00AC3678"/>
    <w:rsid w:val="00AC5B57"/>
    <w:rsid w:val="00AC5E53"/>
    <w:rsid w:val="00AC68FA"/>
    <w:rsid w:val="00AC7D5A"/>
    <w:rsid w:val="00AC7F7C"/>
    <w:rsid w:val="00AD7364"/>
    <w:rsid w:val="00AE33DC"/>
    <w:rsid w:val="00AE3BAD"/>
    <w:rsid w:val="00AE40BA"/>
    <w:rsid w:val="00AE6ED7"/>
    <w:rsid w:val="00AF3CE0"/>
    <w:rsid w:val="00AF7C8A"/>
    <w:rsid w:val="00B04114"/>
    <w:rsid w:val="00B44E44"/>
    <w:rsid w:val="00B45EC6"/>
    <w:rsid w:val="00B51C10"/>
    <w:rsid w:val="00B52FDA"/>
    <w:rsid w:val="00B60E25"/>
    <w:rsid w:val="00B63FA5"/>
    <w:rsid w:val="00B66209"/>
    <w:rsid w:val="00B70CD2"/>
    <w:rsid w:val="00B74729"/>
    <w:rsid w:val="00B773DA"/>
    <w:rsid w:val="00B82586"/>
    <w:rsid w:val="00B8399B"/>
    <w:rsid w:val="00B84F66"/>
    <w:rsid w:val="00BA6133"/>
    <w:rsid w:val="00BA6BCB"/>
    <w:rsid w:val="00BB44B9"/>
    <w:rsid w:val="00BC57DD"/>
    <w:rsid w:val="00BC5C12"/>
    <w:rsid w:val="00BC6134"/>
    <w:rsid w:val="00BC633A"/>
    <w:rsid w:val="00BC7C3C"/>
    <w:rsid w:val="00BD2134"/>
    <w:rsid w:val="00BD5FD0"/>
    <w:rsid w:val="00BD6582"/>
    <w:rsid w:val="00BE00BF"/>
    <w:rsid w:val="00BE5CA4"/>
    <w:rsid w:val="00BE7E0A"/>
    <w:rsid w:val="00BF63D6"/>
    <w:rsid w:val="00C04395"/>
    <w:rsid w:val="00C11655"/>
    <w:rsid w:val="00C15D24"/>
    <w:rsid w:val="00C21994"/>
    <w:rsid w:val="00C21A69"/>
    <w:rsid w:val="00C436C8"/>
    <w:rsid w:val="00C45FF3"/>
    <w:rsid w:val="00C54B57"/>
    <w:rsid w:val="00C5693C"/>
    <w:rsid w:val="00C600AA"/>
    <w:rsid w:val="00C609BC"/>
    <w:rsid w:val="00C65ECA"/>
    <w:rsid w:val="00C71B0D"/>
    <w:rsid w:val="00C7511D"/>
    <w:rsid w:val="00C841FA"/>
    <w:rsid w:val="00C85630"/>
    <w:rsid w:val="00C9071D"/>
    <w:rsid w:val="00CA48D5"/>
    <w:rsid w:val="00CA4FD6"/>
    <w:rsid w:val="00CA5361"/>
    <w:rsid w:val="00CB1B69"/>
    <w:rsid w:val="00CB1E6F"/>
    <w:rsid w:val="00CB451A"/>
    <w:rsid w:val="00CB7C37"/>
    <w:rsid w:val="00CC23ED"/>
    <w:rsid w:val="00CC661E"/>
    <w:rsid w:val="00CD2E69"/>
    <w:rsid w:val="00CD5AF2"/>
    <w:rsid w:val="00CE002B"/>
    <w:rsid w:val="00CF3742"/>
    <w:rsid w:val="00D01DEB"/>
    <w:rsid w:val="00D10FB7"/>
    <w:rsid w:val="00D11974"/>
    <w:rsid w:val="00D128FF"/>
    <w:rsid w:val="00D15AF0"/>
    <w:rsid w:val="00D15C1E"/>
    <w:rsid w:val="00D25C4B"/>
    <w:rsid w:val="00D350FC"/>
    <w:rsid w:val="00D42618"/>
    <w:rsid w:val="00D56839"/>
    <w:rsid w:val="00D61371"/>
    <w:rsid w:val="00D62160"/>
    <w:rsid w:val="00D70082"/>
    <w:rsid w:val="00D86E87"/>
    <w:rsid w:val="00D9006E"/>
    <w:rsid w:val="00D9156C"/>
    <w:rsid w:val="00D942CE"/>
    <w:rsid w:val="00DA1964"/>
    <w:rsid w:val="00DA3423"/>
    <w:rsid w:val="00DB1A50"/>
    <w:rsid w:val="00DB43CB"/>
    <w:rsid w:val="00DC6A47"/>
    <w:rsid w:val="00DD1549"/>
    <w:rsid w:val="00DD1FF5"/>
    <w:rsid w:val="00DD7C71"/>
    <w:rsid w:val="00DE787F"/>
    <w:rsid w:val="00DF2F7F"/>
    <w:rsid w:val="00DF698C"/>
    <w:rsid w:val="00E0283B"/>
    <w:rsid w:val="00E13D0F"/>
    <w:rsid w:val="00E172DD"/>
    <w:rsid w:val="00E21C2A"/>
    <w:rsid w:val="00E237F0"/>
    <w:rsid w:val="00E24643"/>
    <w:rsid w:val="00E42BD6"/>
    <w:rsid w:val="00E50B36"/>
    <w:rsid w:val="00E66B4A"/>
    <w:rsid w:val="00E7182A"/>
    <w:rsid w:val="00E908BC"/>
    <w:rsid w:val="00E92620"/>
    <w:rsid w:val="00E958A9"/>
    <w:rsid w:val="00EA1DB3"/>
    <w:rsid w:val="00EA39EC"/>
    <w:rsid w:val="00EC2694"/>
    <w:rsid w:val="00ED1A64"/>
    <w:rsid w:val="00ED26AB"/>
    <w:rsid w:val="00ED3185"/>
    <w:rsid w:val="00ED7470"/>
    <w:rsid w:val="00EE5E73"/>
    <w:rsid w:val="00EE720B"/>
    <w:rsid w:val="00EF4FF0"/>
    <w:rsid w:val="00F029DD"/>
    <w:rsid w:val="00F04E45"/>
    <w:rsid w:val="00F05BCB"/>
    <w:rsid w:val="00F1075C"/>
    <w:rsid w:val="00F113A1"/>
    <w:rsid w:val="00F15FBA"/>
    <w:rsid w:val="00F202DC"/>
    <w:rsid w:val="00F258C7"/>
    <w:rsid w:val="00F3616C"/>
    <w:rsid w:val="00F37890"/>
    <w:rsid w:val="00F42DC6"/>
    <w:rsid w:val="00F46085"/>
    <w:rsid w:val="00F465F7"/>
    <w:rsid w:val="00F46707"/>
    <w:rsid w:val="00F47501"/>
    <w:rsid w:val="00F54F4B"/>
    <w:rsid w:val="00F63579"/>
    <w:rsid w:val="00F6424C"/>
    <w:rsid w:val="00F6573B"/>
    <w:rsid w:val="00F71D17"/>
    <w:rsid w:val="00F741D5"/>
    <w:rsid w:val="00F816A3"/>
    <w:rsid w:val="00F96FDD"/>
    <w:rsid w:val="00F97A17"/>
    <w:rsid w:val="00FB4A79"/>
    <w:rsid w:val="00FC273E"/>
    <w:rsid w:val="00FD73E0"/>
    <w:rsid w:val="00FE3F91"/>
    <w:rsid w:val="00FE77D7"/>
    <w:rsid w:val="00FF25AC"/>
    <w:rsid w:val="0EEDC053"/>
    <w:rsid w:val="1B793360"/>
    <w:rsid w:val="1BBC7CCB"/>
    <w:rsid w:val="1E9CBA71"/>
    <w:rsid w:val="2BA77910"/>
    <w:rsid w:val="303F6C72"/>
    <w:rsid w:val="31CDD035"/>
    <w:rsid w:val="3667E969"/>
    <w:rsid w:val="37835C9E"/>
    <w:rsid w:val="3949C896"/>
    <w:rsid w:val="3FD0DAA8"/>
    <w:rsid w:val="4FEA2ADF"/>
    <w:rsid w:val="5A3C73DF"/>
    <w:rsid w:val="5D86606D"/>
    <w:rsid w:val="5E84D7BD"/>
    <w:rsid w:val="7CE15EB8"/>
    <w:rsid w:val="7FFB9B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84739263">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137655326">
      <w:bodyDiv w:val="1"/>
      <w:marLeft w:val="0"/>
      <w:marRight w:val="0"/>
      <w:marTop w:val="0"/>
      <w:marBottom w:val="0"/>
      <w:divBdr>
        <w:top w:val="none" w:sz="0" w:space="0" w:color="auto"/>
        <w:left w:val="none" w:sz="0" w:space="0" w:color="auto"/>
        <w:bottom w:val="none" w:sz="0" w:space="0" w:color="auto"/>
        <w:right w:val="none" w:sz="0" w:space="0" w:color="auto"/>
      </w:divBdr>
    </w:div>
    <w:div w:id="229729197">
      <w:bodyDiv w:val="1"/>
      <w:marLeft w:val="0"/>
      <w:marRight w:val="0"/>
      <w:marTop w:val="0"/>
      <w:marBottom w:val="0"/>
      <w:divBdr>
        <w:top w:val="none" w:sz="0" w:space="0" w:color="auto"/>
        <w:left w:val="none" w:sz="0" w:space="0" w:color="auto"/>
        <w:bottom w:val="none" w:sz="0" w:space="0" w:color="auto"/>
        <w:right w:val="none" w:sz="0" w:space="0" w:color="auto"/>
      </w:divBdr>
    </w:div>
    <w:div w:id="232281702">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23389294">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07356383">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3593455">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19225868">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72739990">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46637631">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16428113">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197710409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6053762">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B255054-140E-4376-8CD0-2FCD8057F4C9}"/>
</file>

<file path=customXml/itemProps3.xml><?xml version="1.0" encoding="utf-8"?>
<ds:datastoreItem xmlns:ds="http://schemas.openxmlformats.org/officeDocument/2006/customXml" ds:itemID="{41D57D2D-13A6-4EBF-86C5-D197BC33559F}"/>
</file>

<file path=customXml/itemProps4.xml><?xml version="1.0" encoding="utf-8"?>
<ds:datastoreItem xmlns:ds="http://schemas.openxmlformats.org/officeDocument/2006/customXml" ds:itemID="{0DEE74CC-8FF7-44A9-A7F3-08C075EDE99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360</cp:revision>
  <cp:lastPrinted>2022-07-11T20:34:00Z</cp:lastPrinted>
  <dcterms:created xsi:type="dcterms:W3CDTF">2020-12-18T20:09:00Z</dcterms:created>
  <dcterms:modified xsi:type="dcterms:W3CDTF">2025-04-15T21:40:29Z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