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F478E" w:rsidR="00F15FBA" w:rsidP="00F15FBA" w:rsidRDefault="00F15FBA" w14:paraId="6BA6C8A5" w14:textId="3F628F3D">
      <w:pPr>
        <w:pStyle w:val="Ttulo"/>
        <w:outlineLvl w:val="0"/>
        <w:rPr>
          <w:lang w:val="es-PE"/>
        </w:rPr>
      </w:pPr>
      <w:r w:rsidRPr="001F478E">
        <w:rPr>
          <w:lang w:val="es-PE"/>
        </w:rPr>
        <w:t xml:space="preserve">RESOLUCIÓN </w:t>
      </w:r>
      <w:proofErr w:type="spellStart"/>
      <w:r w:rsidRPr="001F478E">
        <w:rPr>
          <w:lang w:val="es-PE"/>
        </w:rPr>
        <w:t>N</w:t>
      </w:r>
      <w:r w:rsidRPr="001F478E" w:rsidR="001631D6">
        <w:rPr>
          <w:lang w:val="es-PE"/>
        </w:rPr>
        <w:t>°</w:t>
      </w:r>
      <w:proofErr w:type="spellEnd"/>
      <w:r w:rsidRPr="001F478E" w:rsidR="001631D6">
        <w:rPr>
          <w:lang w:val="es-PE"/>
        </w:rPr>
        <w:t xml:space="preserve"> </w:t>
      </w:r>
      <w:r w:rsidRPr="001F478E" w:rsidR="00674D09">
        <w:rPr>
          <w:lang w:val="es-PE"/>
        </w:rPr>
        <w:t>1</w:t>
      </w:r>
      <w:r w:rsidRPr="001F478E" w:rsidR="009B57F2">
        <w:rPr>
          <w:lang w:val="es-PE"/>
        </w:rPr>
        <w:t>5</w:t>
      </w:r>
      <w:r w:rsidRPr="001F478E" w:rsidR="00DE1D2C">
        <w:rPr>
          <w:lang w:val="es-PE"/>
        </w:rPr>
        <w:t>6</w:t>
      </w:r>
      <w:r w:rsidRPr="001F478E" w:rsidR="00F96FDD">
        <w:rPr>
          <w:lang w:val="es-PE"/>
        </w:rPr>
        <w:t>/</w:t>
      </w:r>
      <w:r w:rsidRPr="001F478E" w:rsidR="001631D6">
        <w:rPr>
          <w:lang w:val="es-PE"/>
        </w:rPr>
        <w:t>2</w:t>
      </w:r>
      <w:r w:rsidRPr="001F478E" w:rsidR="00444D29">
        <w:rPr>
          <w:lang w:val="es-PE"/>
        </w:rPr>
        <w:t>2</w:t>
      </w:r>
    </w:p>
    <w:p w:rsidRPr="001F478E" w:rsidR="00EF6FC2" w:rsidP="001C305F" w:rsidRDefault="00EF6FC2" w14:paraId="1871FF72" w14:textId="77777777">
      <w:pPr>
        <w:jc w:val="both"/>
        <w:outlineLvl w:val="0"/>
        <w:rPr>
          <w:b/>
          <w:bCs/>
          <w:lang w:val="es-PE"/>
        </w:rPr>
      </w:pPr>
    </w:p>
    <w:p w:rsidRPr="001F478E" w:rsidR="001F478E" w:rsidP="001F478E" w:rsidRDefault="001F478E" w14:paraId="0AD630E7" w14:textId="77777777">
      <w:pPr>
        <w:jc w:val="both"/>
        <w:outlineLvl w:val="0"/>
        <w:rPr>
          <w:b/>
          <w:bCs/>
          <w:lang w:val="es-PE"/>
        </w:rPr>
      </w:pPr>
      <w:r w:rsidRPr="001F478E">
        <w:rPr>
          <w:b/>
          <w:bCs/>
          <w:lang w:val="es-PE"/>
        </w:rPr>
        <w:t>Vistos:</w:t>
      </w:r>
    </w:p>
    <w:p w:rsidRPr="001F478E" w:rsidR="001F478E" w:rsidP="001F478E" w:rsidRDefault="001F478E" w14:paraId="561ED313" w14:textId="77777777">
      <w:pPr>
        <w:jc w:val="both"/>
        <w:rPr>
          <w:lang w:val="es-PE"/>
        </w:rPr>
      </w:pPr>
    </w:p>
    <w:p w:rsidRPr="001F478E" w:rsidR="001F478E" w:rsidP="5DA981A2" w:rsidRDefault="001F478E" w14:paraId="779472D7" w14:textId="02D4A096">
      <w:pPr>
        <w:pStyle w:val="Default"/>
        <w:jc w:val="both"/>
        <w:rPr>
          <w:rFonts w:ascii="Times New Roman" w:hAnsi="Times New Roman" w:eastAsia="Calibri" w:cs="Times New Roman" w:eastAsiaTheme="minorAscii"/>
          <w:lang w:eastAsia="en-US"/>
        </w:rPr>
      </w:pPr>
      <w:r w:rsidRPr="5DA981A2" w:rsidR="001F478E">
        <w:rPr>
          <w:rFonts w:ascii="Times New Roman" w:hAnsi="Times New Roman" w:cs="Times New Roman"/>
          <w:lang w:eastAsia="es-ES"/>
        </w:rPr>
        <w:t xml:space="preserve">Que, con fecha 1 de febrero de 2022, doña </w:t>
      </w:r>
      <w:r w:rsidRPr="5DA981A2" w:rsidR="0B676878">
        <w:rPr>
          <w:rFonts w:ascii="Times New Roman" w:hAnsi="Times New Roman" w:cs="Times New Roman"/>
          <w:lang w:eastAsia="es-ES"/>
        </w:rPr>
        <w:t>.........................................................</w:t>
      </w:r>
      <w:r w:rsidRPr="5DA981A2" w:rsidR="001F478E">
        <w:rPr>
          <w:rFonts w:ascii="Times New Roman" w:hAnsi="Times New Roman" w:cs="Times New Roman"/>
          <w:lang w:eastAsia="es-ES"/>
        </w:rPr>
        <w:t xml:space="preserve"> </w:t>
      </w:r>
      <w:r w:rsidRPr="5DA981A2" w:rsidR="001F478E">
        <w:rPr>
          <w:rFonts w:ascii="Times New Roman" w:hAnsi="Times New Roman" w:cs="Times New Roman"/>
          <w:lang w:val="es-ES"/>
        </w:rPr>
        <w:t>interpone</w:t>
      </w:r>
      <w:r w:rsidRPr="5DA981A2" w:rsidR="001F478E">
        <w:rPr>
          <w:rFonts w:ascii="Times New Roman" w:hAnsi="Times New Roman" w:cs="Times New Roman"/>
          <w:lang w:eastAsia="es-ES"/>
        </w:rPr>
        <w:t xml:space="preserve"> reclamación ante esta Defensoría del Asegurado (DEFASEG), solicitando que</w:t>
      </w:r>
      <w:r w:rsidRPr="5DA981A2" w:rsidR="001F478E">
        <w:rPr>
          <w:rFonts w:ascii="Times New Roman" w:hAnsi="Times New Roman" w:cs="Times New Roman"/>
        </w:rPr>
        <w:t xml:space="preserve"> </w:t>
      </w:r>
      <w:bookmarkStart w:name="OLE_LINK2" w:id="0"/>
      <w:r w:rsidRPr="5DA981A2" w:rsidR="443272F6">
        <w:rPr>
          <w:rFonts w:ascii="Times New Roman" w:hAnsi="Times New Roman" w:cs="Times New Roman"/>
        </w:rPr>
        <w:t>.........................</w:t>
      </w:r>
      <w:r w:rsidRPr="5DA981A2" w:rsidR="001F478E">
        <w:rPr>
          <w:rFonts w:ascii="Times New Roman" w:hAnsi="Times New Roman" w:cs="Times New Roman"/>
        </w:rPr>
        <w:t xml:space="preserve">, </w:t>
      </w:r>
      <w:r w:rsidRPr="5DA981A2" w:rsidR="0BFF41CF">
        <w:rPr>
          <w:rFonts w:ascii="Times New Roman" w:hAnsi="Times New Roman" w:cs="Times New Roman"/>
        </w:rPr>
        <w:t>..............................</w:t>
      </w:r>
      <w:r w:rsidRPr="5DA981A2" w:rsidR="001F478E">
        <w:rPr>
          <w:rFonts w:ascii="Times New Roman" w:hAnsi="Times New Roman" w:cs="Times New Roman"/>
        </w:rPr>
        <w:t xml:space="preserve"> cumpla con </w:t>
      </w:r>
      <w:r w:rsidRPr="5DA981A2" w:rsidR="001F478E">
        <w:rPr>
          <w:rFonts w:ascii="Times New Roman" w:hAnsi="Times New Roman" w:cs="Times New Roman"/>
          <w:lang w:eastAsia="es-ES"/>
        </w:rPr>
        <w:t>otorgar cobertura al siniestro reclamado, de fecha 6 de setiembre de 2021</w:t>
      </w:r>
      <w:r w:rsidRPr="5DA981A2" w:rsidR="001F478E">
        <w:rPr>
          <w:rFonts w:ascii="Times New Roman" w:hAnsi="Times New Roman" w:cs="Times New Roman"/>
          <w:lang w:val="es-ES" w:eastAsia="es-ES"/>
        </w:rPr>
        <w:t>, conforme</w:t>
      </w:r>
      <w:r w:rsidRPr="5DA981A2" w:rsidR="001F478E">
        <w:rPr>
          <w:rFonts w:ascii="Times New Roman" w:hAnsi="Times New Roman" w:cs="Times New Roman"/>
          <w:lang w:eastAsia="es-ES"/>
        </w:rPr>
        <w:t xml:space="preserve"> a los términos y condiciones del </w:t>
      </w:r>
      <w:r w:rsidRPr="5DA981A2" w:rsidR="001F478E">
        <w:rPr>
          <w:rFonts w:ascii="Times New Roman" w:hAnsi="Times New Roman" w:cs="Times New Roman"/>
          <w:lang w:val="es-ES"/>
        </w:rPr>
        <w:t>Seguro</w:t>
      </w:r>
      <w:bookmarkEnd w:id="0"/>
      <w:r w:rsidRPr="5DA981A2" w:rsidR="001F478E">
        <w:rPr>
          <w:rFonts w:ascii="Times New Roman" w:hAnsi="Times New Roman" w:cs="Times New Roman"/>
        </w:rPr>
        <w:t xml:space="preserve"> Obligatorio de Accidentes de Tránsito – SOAT, póliza Nro. </w:t>
      </w:r>
      <w:r w:rsidRPr="5DA981A2" w:rsidR="67092F7A">
        <w:rPr>
          <w:rFonts w:ascii="Times New Roman" w:hAnsi="Times New Roman" w:cs="Times New Roman"/>
          <w:color w:val="212121"/>
        </w:rPr>
        <w:t>..................</w:t>
      </w:r>
      <w:r w:rsidRPr="5DA981A2" w:rsidR="001F478E">
        <w:rPr>
          <w:rFonts w:ascii="Times New Roman" w:hAnsi="Times New Roman" w:cs="Times New Roman"/>
        </w:rPr>
        <w:t>;</w:t>
      </w:r>
    </w:p>
    <w:p w:rsidRPr="001F478E" w:rsidR="001F478E" w:rsidP="001F478E" w:rsidRDefault="001F478E" w14:paraId="15069460" w14:textId="77777777">
      <w:pPr>
        <w:tabs>
          <w:tab w:val="left" w:pos="708"/>
          <w:tab w:val="left" w:pos="1416"/>
          <w:tab w:val="left" w:pos="2160"/>
          <w:tab w:val="left" w:pos="2977"/>
          <w:tab w:val="left" w:pos="4248"/>
          <w:tab w:val="left" w:pos="4956"/>
          <w:tab w:val="left" w:pos="5664"/>
          <w:tab w:val="left" w:pos="6372"/>
          <w:tab w:val="left" w:pos="7125"/>
        </w:tabs>
        <w:jc w:val="both"/>
        <w:rPr>
          <w:rFonts w:eastAsiaTheme="minorHAnsi"/>
          <w:lang w:val="es-PE" w:eastAsia="en-US"/>
        </w:rPr>
      </w:pPr>
    </w:p>
    <w:p w:rsidRPr="001F478E" w:rsidR="001F478E" w:rsidP="001F478E" w:rsidRDefault="001F478E" w14:paraId="3876DA80" w14:textId="77777777">
      <w:pPr>
        <w:jc w:val="both"/>
        <w:rPr>
          <w:rFonts w:eastAsia="Arial Unicode MS"/>
          <w:lang w:val="es-PE"/>
        </w:rPr>
      </w:pPr>
      <w:r w:rsidRPr="001F478E">
        <w:rPr>
          <w:rFonts w:eastAsia="Arial Unicode MS"/>
          <w:lang w:val="es-PE"/>
        </w:rPr>
        <w:t>Que, la señalada reclamación cumple con los requisitos de materia, cuantía y oportunidad establecidos en el Reglamento de la DEFASEG (</w:t>
      </w:r>
      <w:hyperlink w:history="1" r:id="rId8">
        <w:r w:rsidRPr="001F478E">
          <w:rPr>
            <w:rStyle w:val="Hipervnculo"/>
            <w:rFonts w:eastAsia="Arial Unicode MS"/>
            <w:lang w:val="es-PE"/>
          </w:rPr>
          <w:t>http://www.defaseg.com.pe/reglamento.html</w:t>
        </w:r>
      </w:hyperlink>
      <w:r w:rsidRPr="001F478E">
        <w:rPr>
          <w:rFonts w:eastAsia="Arial Unicode MS"/>
          <w:lang w:val="es-PE"/>
        </w:rPr>
        <w:t>);</w:t>
      </w:r>
    </w:p>
    <w:p w:rsidRPr="001F478E" w:rsidR="001F478E" w:rsidP="001F478E" w:rsidRDefault="001F478E" w14:paraId="42A9401C" w14:textId="77777777">
      <w:pPr>
        <w:tabs>
          <w:tab w:val="num" w:pos="720"/>
        </w:tabs>
        <w:jc w:val="both"/>
        <w:rPr>
          <w:lang w:val="es-PE"/>
        </w:rPr>
      </w:pPr>
    </w:p>
    <w:p w:rsidRPr="001F478E" w:rsidR="001F478E" w:rsidP="001F478E" w:rsidRDefault="001F478E" w14:paraId="720D4351" w14:textId="7B8A2275">
      <w:pPr>
        <w:tabs>
          <w:tab w:val="num" w:pos="720"/>
        </w:tabs>
        <w:jc w:val="both"/>
        <w:rPr>
          <w:lang w:val="es-PE"/>
        </w:rPr>
      </w:pPr>
      <w:r w:rsidRPr="5DA981A2" w:rsidR="001F478E">
        <w:rPr>
          <w:lang w:val="es-PE"/>
        </w:rPr>
        <w:t xml:space="preserve">Que, habiéndosele corrido traslado de la respectiva reclamación con fecha 15 de marzo de 2022, </w:t>
      </w:r>
      <w:r w:rsidRPr="5DA981A2" w:rsidR="443272F6">
        <w:rPr>
          <w:lang w:val="es-PE"/>
        </w:rPr>
        <w:t>.........................</w:t>
      </w:r>
      <w:r w:rsidRPr="5DA981A2" w:rsidR="001F478E">
        <w:rPr>
          <w:lang w:val="es-PE"/>
        </w:rPr>
        <w:t xml:space="preserve"> presentó con fecha 24 de marzo de 2022 sus respectivos descargos;</w:t>
      </w:r>
    </w:p>
    <w:p w:rsidRPr="001F478E" w:rsidR="001F478E" w:rsidP="001F478E" w:rsidRDefault="001F478E" w14:paraId="01DC6FC5" w14:textId="77777777">
      <w:pPr>
        <w:tabs>
          <w:tab w:val="num" w:pos="720"/>
        </w:tabs>
        <w:jc w:val="both"/>
        <w:rPr>
          <w:lang w:val="es-PE"/>
        </w:rPr>
      </w:pPr>
    </w:p>
    <w:p w:rsidRPr="001F478E" w:rsidR="001F478E" w:rsidP="5DA981A2" w:rsidRDefault="001F478E" w14:paraId="00B87711" w14:textId="4F08BA51">
      <w:pPr>
        <w:tabs>
          <w:tab w:val="num" w:pos="720"/>
        </w:tabs>
        <w:jc w:val="both"/>
        <w:rPr>
          <w:rFonts w:eastAsia="Calibri" w:eastAsiaTheme="minorAscii"/>
          <w:lang w:eastAsia="en-US"/>
        </w:rPr>
      </w:pPr>
      <w:r w:rsidRPr="5DA981A2" w:rsidR="001F478E">
        <w:rPr>
          <w:lang w:val="es-PE"/>
        </w:rPr>
        <w:t>Que, con fecha</w:t>
      </w:r>
      <w:r w:rsidRPr="5DA981A2" w:rsidR="001F478E">
        <w:rPr>
          <w:lang w:val="es-419"/>
        </w:rPr>
        <w:t xml:space="preserve"> 11 de julio de 2022 </w:t>
      </w:r>
      <w:r w:rsidRPr="5DA981A2" w:rsidR="001F478E">
        <w:rPr>
          <w:lang w:val="es-PE"/>
        </w:rPr>
        <w:t xml:space="preserve">se realizó la audiencia de vista virtual en la plataforma electrónica habilitada por la secretaría técnica de la DEFASEG, con la sola participación del representante de </w:t>
      </w:r>
      <w:r w:rsidRPr="5DA981A2" w:rsidR="443272F6">
        <w:rPr>
          <w:lang w:val="es-PE"/>
        </w:rPr>
        <w:t>.........................</w:t>
      </w:r>
      <w:r w:rsidRPr="5DA981A2" w:rsidR="001F478E">
        <w:rPr>
          <w:lang w:val="es-PE"/>
        </w:rPr>
        <w:t>, quien sustentó su posición sobre la reclamación</w:t>
      </w:r>
      <w:r w:rsidR="001F478E">
        <w:rPr/>
        <w:t xml:space="preserve">, </w:t>
      </w:r>
      <w:r w:rsidRPr="5DA981A2" w:rsidR="001F478E">
        <w:rPr>
          <w:lang w:val="es-PE"/>
        </w:rPr>
        <w:t>absolviendo las preguntas formuladas por este colegiado, dejándose constancia de la inasistencia de la reclamante, conforme consta de la correspondiente acta;</w:t>
      </w:r>
    </w:p>
    <w:p w:rsidRPr="001F478E" w:rsidR="001F478E" w:rsidP="001F478E" w:rsidRDefault="001F478E" w14:paraId="3FBC77E2" w14:textId="77777777">
      <w:pPr>
        <w:tabs>
          <w:tab w:val="num" w:pos="720"/>
        </w:tabs>
        <w:jc w:val="both"/>
      </w:pPr>
    </w:p>
    <w:p w:rsidRPr="001F478E" w:rsidR="001F478E" w:rsidP="5DA981A2" w:rsidRDefault="001F478E" w14:paraId="3C4FE61F" w14:textId="101D0470">
      <w:pPr>
        <w:jc w:val="both"/>
        <w:rPr>
          <w:rFonts w:eastAsia="Calibri" w:eastAsiaTheme="minorAscii"/>
          <w:lang w:val="es-PE" w:eastAsia="en-US"/>
        </w:rPr>
      </w:pPr>
      <w:r w:rsidRPr="5DA981A2" w:rsidR="001F478E">
        <w:rPr>
          <w:lang w:val="es-PE"/>
        </w:rPr>
        <w:t>Que, la reclamación se fundamenta resumidamente en lo siguiente:</w:t>
      </w:r>
      <w:r w:rsidR="001F478E">
        <w:rPr/>
        <w:t xml:space="preserve"> </w:t>
      </w:r>
      <w:r w:rsidRPr="5DA981A2" w:rsidR="001F478E">
        <w:rPr>
          <w:lang w:val="es-PE"/>
        </w:rPr>
        <w:t xml:space="preserve">a) La madre de la reclamante, doña </w:t>
      </w:r>
      <w:r w:rsidRPr="5DA981A2" w:rsidR="08F9CB25">
        <w:rPr>
          <w:lang w:val="es-PE"/>
        </w:rPr>
        <w:t>.................................................................</w:t>
      </w:r>
      <w:r w:rsidRPr="5DA981A2" w:rsidR="001F478E">
        <w:rPr>
          <w:lang w:val="es-PE"/>
        </w:rPr>
        <w:t xml:space="preserve">, momentos previos al impacto con el vehículo asegurado, de placa </w:t>
      </w:r>
      <w:r w:rsidRPr="5DA981A2" w:rsidR="0B308016">
        <w:rPr>
          <w:lang w:val="es-PE"/>
        </w:rPr>
        <w:t>..............</w:t>
      </w:r>
      <w:r w:rsidRPr="5DA981A2" w:rsidR="001F478E">
        <w:rPr>
          <w:lang w:val="es-PE"/>
        </w:rPr>
        <w:t xml:space="preserve">, era efectivamente ocupante de un vehículo menor (motocicleta), b) La secuencia de la ocurrencia del accidente está claramente detallada en la página 43 del Informe Técnico Nro. 124-2019-DUE-UPIAT-PNP-CUSCO, conforme a lo cual, ante el violento impacto inferido por la UT-01 (camioneta rural) el cuerpo de la señora Gamarra fue expulsado, proyectándose en el sentido del desplazamiento de la UT-01, en la longitud de 32.86 m. cayendo su cuerpo hacia la superficie de la calzada carril norte, y debido a la maniobra evasiva realizada por el conductor de la UT-1, y retome del control de la dirección, esta unidad al momento de ingresar y derrapar en la calzada habría tomado contacto con el cuerpo de la ocupante, siendo aplastada con la estructura inferior del vehículo, ocasionándole lesiones internas en los órganos y traumáticas en la parrilla costal derecha como se advierte en el protocolo de necropsia, corroborado por las evidencias (huella de derrape) dejada en la carpeta asfáltica carril norte, evidencia biológica mancha de sangre ubicada entre las huellas del vehículo, por este motivo se deduce el aplastamiento del vehículo al cuerpo de la ocupante, y c) Es decir, las lesiones que causan la muerte de la madre de la reclamante son producidas por el atropello (la pasa por encima) del vehículo </w:t>
      </w:r>
      <w:r w:rsidRPr="5DA981A2" w:rsidR="462EEBB9">
        <w:rPr>
          <w:lang w:val="es-PE"/>
        </w:rPr>
        <w:t>..............</w:t>
      </w:r>
      <w:r w:rsidRPr="5DA981A2" w:rsidR="001F478E">
        <w:rPr>
          <w:lang w:val="es-PE"/>
        </w:rPr>
        <w:t xml:space="preserve">, asegurado por </w:t>
      </w:r>
      <w:r w:rsidRPr="5DA981A2" w:rsidR="443272F6">
        <w:rPr>
          <w:lang w:val="es-PE"/>
        </w:rPr>
        <w:t>.........................</w:t>
      </w:r>
      <w:r w:rsidRPr="5DA981A2" w:rsidR="001F478E">
        <w:rPr>
          <w:lang w:val="es-PE"/>
        </w:rPr>
        <w:t>, siendo que no ocurrir dicho atropello, la madre de la reclamante solamente hubiese quedado lesionada, de manera que corresponde el otorgamiento de la cobertura reclamada;</w:t>
      </w:r>
    </w:p>
    <w:p w:rsidRPr="001F478E" w:rsidR="001F478E" w:rsidP="001F478E" w:rsidRDefault="001F478E" w14:paraId="603C15DE" w14:textId="77777777">
      <w:pPr>
        <w:jc w:val="both"/>
        <w:rPr>
          <w:lang w:val="es-PE"/>
        </w:rPr>
      </w:pPr>
    </w:p>
    <w:p w:rsidRPr="001F478E" w:rsidR="001F478E" w:rsidP="001F478E" w:rsidRDefault="001F478E" w14:paraId="7C1FC0FC" w14:textId="23C87605">
      <w:pPr>
        <w:jc w:val="both"/>
        <w:rPr>
          <w:lang w:val="es-PE"/>
        </w:rPr>
      </w:pPr>
      <w:r w:rsidR="001F478E">
        <w:rPr/>
        <w:t xml:space="preserve">Que, por su parte, ratificando el rechazo de cobertura y solicitando que la reclamación sea desestimada, </w:t>
      </w:r>
      <w:r w:rsidR="443272F6">
        <w:rPr/>
        <w:t>.........................</w:t>
      </w:r>
      <w:r w:rsidR="001F478E">
        <w:rPr/>
        <w:t xml:space="preserve"> </w:t>
      </w:r>
      <w:r w:rsidRPr="5DA981A2" w:rsidR="001F478E">
        <w:rPr>
          <w:lang w:val="es-PE"/>
        </w:rPr>
        <w:t>expresa</w:t>
      </w:r>
      <w:r w:rsidR="001F478E">
        <w:rPr/>
        <w:t xml:space="preserve"> resumidamente lo siguiente: </w:t>
      </w:r>
      <w:r w:rsidRPr="5DA981A2" w:rsidR="001F478E">
        <w:rPr>
          <w:lang w:val="es-PE"/>
        </w:rPr>
        <w:t>a)</w:t>
      </w:r>
      <w:r w:rsidR="001F478E">
        <w:rPr/>
        <w:t xml:space="preserve"> </w:t>
      </w:r>
      <w:r w:rsidRPr="5DA981A2" w:rsidR="001F478E">
        <w:rPr>
          <w:lang w:val="es-PE"/>
        </w:rPr>
        <w:t xml:space="preserve">Se plantea como cuestión previa la prescripción de la reclamación, dado que el fallecimiento de la madre de la reclamante se produjo con fecha 6 de setiembre de 2019, por lo que habiendo transcurrido </w:t>
      </w:r>
      <w:r w:rsidRPr="5DA981A2" w:rsidR="001F478E">
        <w:rPr>
          <w:lang w:val="es-PE"/>
        </w:rPr>
        <w:t xml:space="preserve">más de 2 años, ha operado la correspondiente prescripción extintiva, conforme a los artículos 1993 y 2001,4 del Código Civil, siendo que la </w:t>
      </w:r>
      <w:r w:rsidRPr="5DA981A2" w:rsidR="001F478E">
        <w:rPr>
          <w:lang w:val="es-PE"/>
        </w:rPr>
        <w:t>Administracion</w:t>
      </w:r>
      <w:r w:rsidRPr="5DA981A2" w:rsidR="001F478E">
        <w:rPr>
          <w:lang w:val="es-PE"/>
        </w:rPr>
        <w:t xml:space="preserve"> está obligada a verificar si se ha cumplido o no el señalado plazo para ejercer su función sancionadora; en consecuencia, la DEFASEG ya no es competente para conocer de la reclamación, para cuyo efecto </w:t>
      </w:r>
      <w:r w:rsidRPr="5DA981A2" w:rsidR="443272F6">
        <w:rPr>
          <w:lang w:val="es-PE"/>
        </w:rPr>
        <w:t>.........................</w:t>
      </w:r>
      <w:r w:rsidRPr="5DA981A2" w:rsidR="001F478E">
        <w:rPr>
          <w:lang w:val="es-PE"/>
        </w:rPr>
        <w:t xml:space="preserve"> se remite inclusive a lo señalado en el Oficio Nro. </w:t>
      </w:r>
      <w:r w:rsidRPr="5DA981A2" w:rsidR="1D5CAAAF">
        <w:rPr>
          <w:lang w:val="es-PE"/>
        </w:rPr>
        <w:t>.....................</w:t>
      </w:r>
      <w:r w:rsidRPr="5DA981A2" w:rsidR="001F478E">
        <w:rPr>
          <w:lang w:val="es-PE"/>
        </w:rPr>
        <w:t xml:space="preserve">-SBS, razón por la que debe declararse improcedente la respectiva reclamación, b) Sin perjuicio de lo anterior, se destaca que la señora </w:t>
      </w:r>
      <w:r w:rsidRPr="5DA981A2" w:rsidR="02F04955">
        <w:rPr>
          <w:lang w:val="es-PE"/>
        </w:rPr>
        <w:t>.....................</w:t>
      </w:r>
      <w:r w:rsidRPr="5DA981A2" w:rsidR="001F478E">
        <w:rPr>
          <w:lang w:val="es-PE"/>
        </w:rPr>
        <w:t xml:space="preserve"> ha presentado su reclamación en la DEFASEG, en tanto la aseguradora no habría cumplido con otorgar a su favor la cobertura del SOAT respecto del siniestro del fecha 6 de setiembre 2019; analizando el caso en concreto, se informa que, con fecha 2 de diciembre de 2020, la señora </w:t>
      </w:r>
      <w:r w:rsidRPr="5DA981A2" w:rsidR="02F04955">
        <w:rPr>
          <w:lang w:val="es-PE"/>
        </w:rPr>
        <w:t>.....................</w:t>
      </w:r>
      <w:r w:rsidRPr="5DA981A2" w:rsidR="001F478E">
        <w:rPr>
          <w:lang w:val="es-PE"/>
        </w:rPr>
        <w:t xml:space="preserve"> solicitó la cobertura derivada del accidente de tránsito, siendo que la misma fue rechazada mediante Carta SNTROS.TAC Nro. </w:t>
      </w:r>
      <w:r w:rsidRPr="5DA981A2" w:rsidR="2A5610A6">
        <w:rPr>
          <w:lang w:val="es-PE"/>
        </w:rPr>
        <w:t>................</w:t>
      </w:r>
      <w:r w:rsidRPr="5DA981A2" w:rsidR="001F478E">
        <w:rPr>
          <w:lang w:val="es-PE"/>
        </w:rPr>
        <w:t xml:space="preserve">, de fecha 7 de diciembre de 2020, notificada a la reclamante con fecha 10 de diciembre de 2020 (dentro del plazo legal), informándose que no era procedente la solicitud de cobertura porque la madre de la reclamante se encontraba como ocupante de otra unidad vehicular, la misma que no contaba con SOAT de </w:t>
      </w:r>
      <w:r w:rsidRPr="5DA981A2" w:rsidR="443272F6">
        <w:rPr>
          <w:lang w:val="es-PE"/>
        </w:rPr>
        <w:t>.........................</w:t>
      </w:r>
      <w:r w:rsidRPr="5DA981A2" w:rsidR="001F478E">
        <w:rPr>
          <w:lang w:val="es-PE"/>
        </w:rPr>
        <w:t>, c) Se destaca que los artículos 2, 3, 4 y 17 del Reglamento del SOAT establecen lo siguiente: Artículo 2.- La responsabilidad civil derivada de los accidentes de tránsito causados por vehículos automotores se regula por lo dispuesto en el Código Civil. El conductor, el propietario del vehículo y, de ser el caso, el prestador del servicio de transporte terrestre, son solidariamente responsables por los daños y perjuicios causados.  Artículo 3.- Todo vehículo automotor que circule en el territorio de la República debe contar con una póliza vigente del SOAT según los términos y montos establecidos en el presente Reglamento.  Artículo 4.- El SOAT cubre a todas las personas, sean ocupantes o terceros no ocupantes de vehículo automotor, que sufran lesiones o muerte como consecuencia de un accidente de tránsito. Y artículo 17.- En caso de accidentes de tránsito en que hayan participado dos o más vehículos, cada compañía de seguros será responsable de las indemnizaciones correspondientes a las personas transportadas en el vehículo por ella asegurado, d) Atendiendo a que dichas normas son las principales a aplicar en los casos concernientes al SOAT, se destaca que conforme a lo expuesto por la Corte Suprema en múltiples pronunciamientos, se ha determinado que el SOAT es un seguro obligatorio que ha sido diseñado para otorgar cobertura a todas las víctimas intervinientes y afectadas en un accidente de tránsito, tales como a las personas ocupantes del vehículo asegurado y los afectados por dicha unidad mediante un atropello, siendo que también se ha determinado en varios pronunciamientos que no corresponde extender dicha protección al conductor o chofer de la unidad siniestrada que no contase con SOAT, ni tampoco a la otra unidad vehicular que cuente con SOAT de otra empresa aseguradora, e) En el caso en concreto, se verifica que el vehículo que conducía a la madre de la reclamante tenía un seguro de otra empresa (</w:t>
      </w:r>
      <w:r w:rsidRPr="5DA981A2" w:rsidR="39F04617">
        <w:rPr>
          <w:lang w:val="es-PE"/>
        </w:rPr>
        <w:t>................</w:t>
      </w:r>
      <w:r w:rsidRPr="5DA981A2" w:rsidR="001F478E">
        <w:rPr>
          <w:lang w:val="es-PE"/>
        </w:rPr>
        <w:t xml:space="preserve">), debiendo dicha empresa asumir los costos de dicha indemnización, conforme al artículo 2 del reglamento SOAT, f) En caso que una persona pretendiese que se le indemnice dos (2) veces por los mismos hechos en sendas aseguradoras, ello implicaría un beneficio ilícito o un enriquecimiento indebido, por lo que la DEFASEG deberá evaluar cuidadosamente el presente caso a fin de evitar ser sorprendida por la reclamante. f) De manera adicional, se destaca que determinar que las aseguradoras acojan las solicitudes de cobertura a favor de aquellas personas que no cumplieron con las obligaciones impuestas por ley, ocasionaría un efecto negativo en el mercado, en la medida que los conductores (en su condición de agentes de tránsito) que no contrataron un SOAT y conducen un vehículo, estarían trasladando la responsabilidad a un conductor que, en forma diligente, sí lo contrató, generando, con ello, un incremento en el costo de este tipo de seguro por parte de las aseguradoras, viéndose los contratantes </w:t>
      </w:r>
      <w:r w:rsidRPr="5DA981A2" w:rsidR="001F478E">
        <w:rPr>
          <w:lang w:val="es-PE"/>
        </w:rPr>
        <w:t>responsables afectados con este aumento y, consecuentemente, incentivados a no contratar estos seguros SOAT, g) Realizando una interpretación sistemática del Reglamento del SOAT, se puede concluir que la cobertura que brinda el vehículo asegurado se limita únicamente a los ocupantes de dicho vehículo y, por precisión legal, a los terceros no ocupantes (quienes tal como se señaló son aquellos que se encuentran fuera del vehículo asegurado y no se encuentran a bordo de ningún vehículo automotor participante) excluyendo del ámbito de protección al conductor y los ocupantes de los vehículos que no cuentan con SOAT; conforme a ello, los daños que pudieran sufrir el conductor y los ocupantes de un vehículo que no cuenten con el SOAT, son responsabilidad solidaria del propietario del vehículo, del propio conductor o del causante del siniestro, de manera que no se puede trasladar la responsabilidad a la aseguradora del vehículo que cuenta con SOAT, pues de hacerlo se estaría contraviniendo al artículo 1183 del Código Civil, conforme al cual “La solidaridad no se presume. Solo la ley o el título de la obligación la establecen en forma expresa”, y h) Se destaca que lo expuesto se encuentra alineado con la reciente sentencia publicada en el Diario Oficial El Peruano: Casación Nro. 11821-2017-LIMA, de fecha 29 de octubre de 2021;</w:t>
      </w:r>
    </w:p>
    <w:p w:rsidRPr="001F478E" w:rsidR="001F478E" w:rsidP="001F478E" w:rsidRDefault="001F478E" w14:paraId="693B6D7E" w14:textId="77777777">
      <w:pPr>
        <w:jc w:val="both"/>
        <w:rPr>
          <w:lang w:val="es-PE"/>
        </w:rPr>
      </w:pPr>
    </w:p>
    <w:p w:rsidRPr="001F478E" w:rsidR="001F478E" w:rsidP="001F478E" w:rsidRDefault="001F478E" w14:paraId="27E474FC" w14:textId="77777777">
      <w:pPr>
        <w:jc w:val="both"/>
        <w:rPr>
          <w:lang w:eastAsia="en-US"/>
        </w:rPr>
      </w:pPr>
      <w:r w:rsidRPr="001F478E">
        <w:rPr>
          <w:lang w:val="es-PE"/>
        </w:rPr>
        <w:t>Que, a la fecha, el estado del proceso permite que este colegiado pueda expedir su resolución sobre el caso sometido a su conocimiento, atendiendo a la información y a los documentos que obran en el expediente;</w:t>
      </w:r>
    </w:p>
    <w:p w:rsidRPr="001F478E" w:rsidR="001F478E" w:rsidP="001F478E" w:rsidRDefault="001F478E" w14:paraId="0268A4D8" w14:textId="77777777">
      <w:pPr>
        <w:jc w:val="both"/>
        <w:rPr>
          <w:b/>
          <w:bCs/>
        </w:rPr>
      </w:pPr>
    </w:p>
    <w:p w:rsidRPr="001F478E" w:rsidR="001F478E" w:rsidP="001F478E" w:rsidRDefault="001F478E" w14:paraId="038895EA" w14:textId="77777777">
      <w:pPr>
        <w:jc w:val="both"/>
        <w:rPr>
          <w:lang w:val="es-PE"/>
        </w:rPr>
      </w:pPr>
      <w:r w:rsidRPr="001F478E">
        <w:rPr>
          <w:b/>
          <w:bCs/>
          <w:lang w:val="es-PE"/>
        </w:rPr>
        <w:t>Considerando:</w:t>
      </w:r>
    </w:p>
    <w:p w:rsidRPr="001F478E" w:rsidR="001F478E" w:rsidP="001F478E" w:rsidRDefault="001F478E" w14:paraId="29EBE244" w14:textId="77777777">
      <w:pPr>
        <w:jc w:val="both"/>
        <w:rPr>
          <w:lang w:val="es-PE"/>
        </w:rPr>
      </w:pPr>
    </w:p>
    <w:p w:rsidRPr="001F478E" w:rsidR="001F478E" w:rsidP="001F478E" w:rsidRDefault="001F478E" w14:paraId="59541446" w14:textId="77777777">
      <w:pPr>
        <w:jc w:val="both"/>
        <w:rPr>
          <w:lang w:val="es-PE"/>
        </w:rPr>
      </w:pPr>
      <w:r w:rsidRPr="001F478E">
        <w:rPr>
          <w:b/>
          <w:u w:val="single"/>
          <w:lang w:val="es-PE"/>
        </w:rPr>
        <w:t>Primero</w:t>
      </w:r>
      <w:r w:rsidRPr="001F478E">
        <w:rPr>
          <w:b/>
          <w:lang w:val="es-PE"/>
        </w:rPr>
        <w:t xml:space="preserve">: </w:t>
      </w:r>
      <w:r w:rsidRPr="001F478E">
        <w:rPr>
          <w:lang w:val="es-PE"/>
        </w:rPr>
        <w:t>Conforme a su Reglamento, la</w:t>
      </w:r>
      <w:r w:rsidRPr="001F478E">
        <w:rPr>
          <w:b/>
          <w:bCs/>
          <w:lang w:val="es-PE"/>
        </w:rPr>
        <w:t xml:space="preserve"> </w:t>
      </w:r>
      <w:r w:rsidRPr="001F478E">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F478E" w:rsidR="001F478E" w:rsidP="001F478E" w:rsidRDefault="001F478E" w14:paraId="099A9A43" w14:textId="77777777">
      <w:pPr>
        <w:jc w:val="both"/>
        <w:rPr>
          <w:lang w:val="es-PE"/>
        </w:rPr>
      </w:pPr>
    </w:p>
    <w:p w:rsidRPr="001F478E" w:rsidR="001F478E" w:rsidP="001F478E" w:rsidRDefault="001F478E" w14:paraId="0B1CA973" w14:textId="77777777">
      <w:pPr>
        <w:jc w:val="both"/>
        <w:rPr>
          <w:bCs/>
          <w:lang w:val="es-PE"/>
        </w:rPr>
      </w:pPr>
      <w:r w:rsidRPr="001F478E">
        <w:rPr>
          <w:b/>
          <w:bCs/>
          <w:u w:val="single"/>
          <w:lang w:val="es-PE"/>
        </w:rPr>
        <w:t>Segundo</w:t>
      </w:r>
      <w:r w:rsidRPr="001F478E">
        <w:rPr>
          <w:b/>
          <w:bCs/>
          <w:lang w:val="es-PE"/>
        </w:rPr>
        <w:t>:</w:t>
      </w:r>
      <w:r w:rsidRPr="001F478E">
        <w:rPr>
          <w:bCs/>
          <w:lang w:val="es-PE"/>
        </w:rPr>
        <w:t xml:space="preserve"> </w:t>
      </w:r>
      <w:r w:rsidRPr="001F478E">
        <w:rPr>
          <w:lang w:val="es-PE"/>
        </w:rPr>
        <w:t xml:space="preserve">Asimismo, </w:t>
      </w:r>
      <w:proofErr w:type="gramStart"/>
      <w:r w:rsidRPr="001F478E">
        <w:rPr>
          <w:lang w:val="es-PE"/>
        </w:rPr>
        <w:t>de acuerdo a</w:t>
      </w:r>
      <w:proofErr w:type="gramEnd"/>
      <w:r w:rsidRPr="001F478E">
        <w:rPr>
          <w:lang w:val="es-PE"/>
        </w:rPr>
        <w:t xml:space="preserve"> </w:t>
      </w:r>
      <w:r w:rsidRPr="001F478E">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1F478E" w:rsidR="001F478E" w:rsidP="001F478E" w:rsidRDefault="001F478E" w14:paraId="659D6197" w14:textId="77777777">
      <w:pPr>
        <w:jc w:val="both"/>
        <w:rPr>
          <w:bCs/>
          <w:lang w:val="es-PE"/>
        </w:rPr>
      </w:pPr>
    </w:p>
    <w:p w:rsidRPr="001F478E" w:rsidR="001F478E" w:rsidP="001F478E" w:rsidRDefault="001F478E" w14:paraId="61B5BC43" w14:textId="77777777">
      <w:pPr>
        <w:jc w:val="both"/>
        <w:rPr>
          <w:bCs/>
          <w:lang w:val="es-PE"/>
        </w:rPr>
      </w:pPr>
      <w:r w:rsidRPr="001F478E">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1F478E" w:rsidR="001F478E" w:rsidP="001F478E" w:rsidRDefault="001F478E" w14:paraId="14045173" w14:textId="77777777">
      <w:pPr>
        <w:tabs>
          <w:tab w:val="left" w:pos="709"/>
          <w:tab w:val="left" w:pos="2160"/>
        </w:tabs>
        <w:jc w:val="both"/>
        <w:rPr>
          <w:lang w:val="es-PE"/>
        </w:rPr>
      </w:pPr>
    </w:p>
    <w:p w:rsidRPr="001F478E" w:rsidR="001F478E" w:rsidP="001F478E" w:rsidRDefault="001F478E" w14:paraId="04B56CF7" w14:textId="77777777">
      <w:pPr>
        <w:jc w:val="both"/>
      </w:pPr>
      <w:r w:rsidRPr="001F478E">
        <w:rPr>
          <w:b/>
          <w:bCs/>
          <w:u w:val="single"/>
          <w:lang w:val="es-PE"/>
        </w:rPr>
        <w:t>Tercero</w:t>
      </w:r>
      <w:r w:rsidRPr="001F478E">
        <w:rPr>
          <w:b/>
          <w:bCs/>
          <w:lang w:val="es-PE"/>
        </w:rPr>
        <w:t>:</w:t>
      </w:r>
      <w:r w:rsidRPr="001F478E">
        <w:rPr>
          <w:lang w:val="es-PE"/>
        </w:rPr>
        <w:t xml:space="preserve"> Que, de acuerdo a la Ley Nro. </w:t>
      </w:r>
      <w:r w:rsidRPr="001F478E">
        <w:t xml:space="preserve">29946 – Ley del Contrato de Seguro, norma legal vigente con ocasión de la celebración del contrato al cual se contrae el presente caso, </w:t>
      </w:r>
      <w:r w:rsidRPr="001F478E">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F478E" w:rsidR="001F478E" w:rsidP="001F478E" w:rsidRDefault="001F478E" w14:paraId="3F21FE72" w14:textId="77777777">
      <w:pPr>
        <w:jc w:val="both"/>
        <w:rPr>
          <w:b/>
          <w:u w:val="single"/>
          <w:lang w:val="es-PE"/>
        </w:rPr>
      </w:pPr>
    </w:p>
    <w:p w:rsidRPr="001F478E" w:rsidR="001F478E" w:rsidP="001F478E" w:rsidRDefault="001F478E" w14:paraId="162B3688" w14:textId="77777777">
      <w:pPr>
        <w:jc w:val="both"/>
        <w:rPr>
          <w:lang w:val="es-PE"/>
        </w:rPr>
      </w:pPr>
      <w:r w:rsidRPr="001F478E">
        <w:rPr>
          <w:b/>
          <w:u w:val="single"/>
          <w:lang w:val="es-PE"/>
        </w:rPr>
        <w:lastRenderedPageBreak/>
        <w:t>Cuarto</w:t>
      </w:r>
      <w:r w:rsidRPr="001F478E">
        <w:rPr>
          <w:b/>
          <w:lang w:val="es-PE"/>
        </w:rPr>
        <w:t>:</w:t>
      </w:r>
      <w:r w:rsidRPr="001F478E">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F478E" w:rsidR="001F478E" w:rsidP="001F478E" w:rsidRDefault="001F478E" w14:paraId="12D7AE17" w14:textId="77777777">
      <w:pPr>
        <w:jc w:val="both"/>
        <w:rPr>
          <w:bCs/>
        </w:rPr>
      </w:pPr>
    </w:p>
    <w:p w:rsidRPr="001F478E" w:rsidR="001F478E" w:rsidP="001F478E" w:rsidRDefault="001F478E" w14:paraId="773E620C" w14:textId="77777777">
      <w:pPr>
        <w:jc w:val="both"/>
      </w:pPr>
      <w:r w:rsidRPr="001F478E">
        <w:rPr>
          <w:b/>
          <w:bCs/>
          <w:u w:val="single"/>
          <w:lang w:val="es-PE"/>
        </w:rPr>
        <w:t>Quinto</w:t>
      </w:r>
      <w:r w:rsidRPr="001F478E">
        <w:rPr>
          <w:b/>
          <w:bCs/>
          <w:lang w:val="es-PE"/>
        </w:rPr>
        <w:t xml:space="preserve">: </w:t>
      </w:r>
      <w:r w:rsidRPr="001F478E">
        <w:rPr>
          <w:bCs/>
          <w:lang w:val="es-PE"/>
        </w:rPr>
        <w:t>Que, conforme al</w:t>
      </w:r>
      <w:r w:rsidRPr="001F478E">
        <w:rPr>
          <w:b/>
          <w:bCs/>
          <w:lang w:val="es-PE"/>
        </w:rPr>
        <w:t xml:space="preserve"> </w:t>
      </w:r>
      <w:r w:rsidRPr="001F478E">
        <w:rPr>
          <w:lang w:val="es-PE"/>
        </w:rPr>
        <w:t>artículo 196 del Código Procesal Civil, la carga de la prueba corresponde a quien afirma hechos que configuran su pretensión, o a quien los contradice alegando nuevos hechos, salvo disposición legal diferente.</w:t>
      </w:r>
    </w:p>
    <w:p w:rsidRPr="001F478E" w:rsidR="001F478E" w:rsidP="001F478E" w:rsidRDefault="001F478E" w14:paraId="2F446151" w14:textId="77777777">
      <w:pPr>
        <w:tabs>
          <w:tab w:val="left" w:pos="2160"/>
        </w:tabs>
        <w:jc w:val="both"/>
        <w:rPr>
          <w:rFonts w:eastAsiaTheme="minorHAnsi"/>
          <w:lang w:val="es-PE"/>
        </w:rPr>
      </w:pPr>
    </w:p>
    <w:p w:rsidRPr="001F478E" w:rsidR="001F478E" w:rsidP="001F478E" w:rsidRDefault="001F478E" w14:paraId="6D563D1C" w14:textId="1647213B">
      <w:pPr>
        <w:tabs>
          <w:tab w:val="left" w:pos="2160"/>
        </w:tabs>
        <w:jc w:val="both"/>
        <w:rPr>
          <w:lang w:val="es-PE"/>
        </w:rPr>
      </w:pPr>
      <w:r w:rsidRPr="5DA981A2" w:rsidR="001F478E">
        <w:rPr>
          <w:b w:val="1"/>
          <w:bCs w:val="1"/>
          <w:u w:val="single"/>
          <w:lang w:val="es-PE"/>
        </w:rPr>
        <w:t>Sexto</w:t>
      </w:r>
      <w:r w:rsidRPr="5DA981A2" w:rsidR="001F478E">
        <w:rPr>
          <w:b w:val="1"/>
          <w:bCs w:val="1"/>
          <w:lang w:val="es-PE"/>
        </w:rPr>
        <w:t xml:space="preserve">: </w:t>
      </w:r>
      <w:r w:rsidRPr="5DA981A2" w:rsidR="001F478E">
        <w:rPr>
          <w:lang w:val="es-PE"/>
        </w:rPr>
        <w:t xml:space="preserve">Sobre la base de los términos contenidos en la reclamación y en su absolución, y de lo tratado en la audiencia de vista, la cuestión previa es determinar si ha prescrito o no la correspondiente acción, tal como lo sostiene </w:t>
      </w:r>
      <w:r w:rsidRPr="5DA981A2" w:rsidR="443272F6">
        <w:rPr>
          <w:lang w:val="es-PE"/>
        </w:rPr>
        <w:t>.........................</w:t>
      </w:r>
      <w:r w:rsidRPr="5DA981A2" w:rsidR="001F478E">
        <w:rPr>
          <w:lang w:val="es-PE"/>
        </w:rPr>
        <w:t xml:space="preserve"> y, de manera subsidiaria, de admitirse que no ha operado dicha prescripción extintiva, la cuestión controvertida radica en determinar si el rechazo de cobertura es legítimo o no. </w:t>
      </w:r>
    </w:p>
    <w:p w:rsidRPr="001F478E" w:rsidR="001F478E" w:rsidP="001F478E" w:rsidRDefault="001F478E" w14:paraId="20734F76" w14:textId="77777777">
      <w:pPr>
        <w:tabs>
          <w:tab w:val="left" w:pos="2160"/>
        </w:tabs>
        <w:jc w:val="center"/>
        <w:rPr>
          <w:noProof/>
          <w:lang w:val="es-PE"/>
        </w:rPr>
      </w:pPr>
    </w:p>
    <w:p w:rsidRPr="001F478E" w:rsidR="001F478E" w:rsidP="001F478E" w:rsidRDefault="001F478E" w14:paraId="02BC381D" w14:textId="77777777">
      <w:pPr>
        <w:tabs>
          <w:tab w:val="left" w:pos="2160"/>
        </w:tabs>
        <w:jc w:val="both"/>
        <w:rPr>
          <w:lang w:val="es-PE"/>
        </w:rPr>
      </w:pPr>
      <w:r w:rsidRPr="001F478E">
        <w:rPr>
          <w:b/>
          <w:bCs/>
          <w:u w:val="single"/>
          <w:lang w:val="es-PE"/>
        </w:rPr>
        <w:t>Sétimo</w:t>
      </w:r>
      <w:r w:rsidRPr="001F478E">
        <w:rPr>
          <w:b/>
          <w:bCs/>
          <w:lang w:val="es-PE"/>
        </w:rPr>
        <w:t xml:space="preserve">: </w:t>
      </w:r>
      <w:r w:rsidRPr="001F478E">
        <w:rPr>
          <w:lang w:val="es-PE"/>
        </w:rPr>
        <w:t xml:space="preserve">Tratándose de la cuestión previa, si bien es cierto que el plazo de prescripción extintiva es de dos (2) años y que el mismo corre a partir de la fecha en que se materializó el correspondiente daño extracontractual, atendiendo a que ya se podría ejercer inmediatamente la reclamación reparatoria correspondiente, conforme a lo sancionado en los artículos 1993 y 2001, inciso 4, del Código Civil, no es menos cierto que el plazo </w:t>
      </w:r>
      <w:proofErr w:type="spellStart"/>
      <w:r w:rsidRPr="001F478E">
        <w:rPr>
          <w:lang w:val="es-PE"/>
        </w:rPr>
        <w:t>prescriptorio</w:t>
      </w:r>
      <w:proofErr w:type="spellEnd"/>
      <w:r w:rsidRPr="001F478E">
        <w:rPr>
          <w:lang w:val="es-PE"/>
        </w:rPr>
        <w:t xml:space="preserve"> puede ser suspendido o interrumpido según lo establece el mismo Código Civil.</w:t>
      </w:r>
    </w:p>
    <w:p w:rsidRPr="001F478E" w:rsidR="001F478E" w:rsidP="001F478E" w:rsidRDefault="001F478E" w14:paraId="09C166A3" w14:textId="77777777">
      <w:pPr>
        <w:tabs>
          <w:tab w:val="left" w:pos="2160"/>
        </w:tabs>
        <w:jc w:val="both"/>
        <w:rPr>
          <w:lang w:val="es-PE"/>
        </w:rPr>
      </w:pPr>
    </w:p>
    <w:p w:rsidRPr="001F478E" w:rsidR="001F478E" w:rsidP="001F478E" w:rsidRDefault="001F478E" w14:paraId="5B8B343C" w14:textId="77777777">
      <w:pPr>
        <w:tabs>
          <w:tab w:val="left" w:pos="2160"/>
        </w:tabs>
        <w:jc w:val="both"/>
        <w:rPr>
          <w:lang w:val="es-PE"/>
        </w:rPr>
      </w:pPr>
      <w:r w:rsidRPr="001F478E">
        <w:rPr>
          <w:lang w:val="es-PE"/>
        </w:rPr>
        <w:t xml:space="preserve">Conforme a lo anterior, merece especial atención lo dispuesto en el artículo 1996, inciso 3, del Código Civil.  En efecto, se interrumpe el plazo </w:t>
      </w:r>
      <w:proofErr w:type="spellStart"/>
      <w:r w:rsidRPr="001F478E">
        <w:rPr>
          <w:lang w:val="es-PE"/>
        </w:rPr>
        <w:t>prescriptorio</w:t>
      </w:r>
      <w:proofErr w:type="spellEnd"/>
      <w:r w:rsidRPr="001F478E">
        <w:rPr>
          <w:lang w:val="es-PE"/>
        </w:rPr>
        <w:t xml:space="preserve"> cuando se demanda o se ejerce un acto por el cual se notifique o emplace al deudor, por más que sea ante juez o autoridad incompetente.  La interrupción conlleva que el plazo </w:t>
      </w:r>
      <w:proofErr w:type="spellStart"/>
      <w:r w:rsidRPr="001F478E">
        <w:rPr>
          <w:lang w:val="es-PE"/>
        </w:rPr>
        <w:t>prescriptorio</w:t>
      </w:r>
      <w:proofErr w:type="spellEnd"/>
      <w:r w:rsidRPr="001F478E">
        <w:rPr>
          <w:lang w:val="es-PE"/>
        </w:rPr>
        <w:t xml:space="preserve"> comience a correr nuevamente, de fojas cero, desde la fecha en que se resolvió sobre dicha demanda o acto señalados anteriormente.</w:t>
      </w:r>
    </w:p>
    <w:p w:rsidRPr="001F478E" w:rsidR="001F478E" w:rsidP="001F478E" w:rsidRDefault="001F478E" w14:paraId="065FDB66" w14:textId="77777777">
      <w:pPr>
        <w:tabs>
          <w:tab w:val="left" w:pos="2160"/>
        </w:tabs>
        <w:jc w:val="both"/>
        <w:rPr>
          <w:lang w:val="es-PE"/>
        </w:rPr>
      </w:pPr>
    </w:p>
    <w:p w:rsidRPr="001F478E" w:rsidR="001F478E" w:rsidP="001F478E" w:rsidRDefault="001F478E" w14:paraId="26709B0B" w14:textId="6852B058">
      <w:pPr>
        <w:tabs>
          <w:tab w:val="left" w:pos="2160"/>
        </w:tabs>
        <w:jc w:val="both"/>
        <w:rPr>
          <w:lang w:val="es-PE"/>
        </w:rPr>
      </w:pPr>
      <w:r w:rsidRPr="5DA981A2" w:rsidR="001F478E">
        <w:rPr>
          <w:lang w:val="es-PE"/>
        </w:rPr>
        <w:t xml:space="preserve">Siendo que, según el propio relato de la aseguradora, la reclamante solicitó oportunamente el otorgamiento de cobertura, y ello le fue rechazado mediante Carta SNTROS.TAC Nro. </w:t>
      </w:r>
      <w:r w:rsidRPr="5DA981A2" w:rsidR="2A5610A6">
        <w:rPr>
          <w:lang w:val="es-PE"/>
        </w:rPr>
        <w:t>................</w:t>
      </w:r>
      <w:r w:rsidRPr="5DA981A2" w:rsidR="001F478E">
        <w:rPr>
          <w:lang w:val="es-PE"/>
        </w:rPr>
        <w:t>, de fecha 7 de diciembre de 2020, notificada con fecha 10 de diciembre de 2020, se tiene que a partir de esta última fecha comienza a correr nuevamente el plazo de dos (2) años para la prescripción extintiva, de manera que carece de todo fundamento afirmar que ha prescrito la acción, por cuanto la reclamación fue presentada ante la DEFASEG con fecha 1 de febrero de 2022, por lo que se mantiene el derecho y la correlativa acción.</w:t>
      </w:r>
    </w:p>
    <w:p w:rsidRPr="001F478E" w:rsidR="001F478E" w:rsidP="001F478E" w:rsidRDefault="001F478E" w14:paraId="48F8B74F" w14:textId="77777777">
      <w:pPr>
        <w:tabs>
          <w:tab w:val="left" w:pos="2160"/>
        </w:tabs>
        <w:jc w:val="both"/>
        <w:rPr>
          <w:lang w:val="es-PE"/>
        </w:rPr>
      </w:pPr>
    </w:p>
    <w:p w:rsidRPr="001F478E" w:rsidR="001F478E" w:rsidP="001F478E" w:rsidRDefault="001F478E" w14:paraId="089D2207" w14:textId="6B7D02FE">
      <w:pPr>
        <w:tabs>
          <w:tab w:val="left" w:pos="2160"/>
        </w:tabs>
        <w:jc w:val="both"/>
        <w:rPr>
          <w:lang w:val="es-PE"/>
        </w:rPr>
      </w:pPr>
      <w:r w:rsidRPr="5DA981A2" w:rsidR="001F478E">
        <w:rPr>
          <w:lang w:val="es-PE"/>
        </w:rPr>
        <w:t xml:space="preserve">Igual conclusión aplica tratándose de la carta de fecha 21 de julio de 2021, dirigida por </w:t>
      </w:r>
      <w:r w:rsidRPr="5DA981A2" w:rsidR="443272F6">
        <w:rPr>
          <w:lang w:val="es-PE"/>
        </w:rPr>
        <w:t>.........................</w:t>
      </w:r>
      <w:r w:rsidRPr="5DA981A2" w:rsidR="001F478E">
        <w:rPr>
          <w:lang w:val="es-PE"/>
        </w:rPr>
        <w:t xml:space="preserve"> a la reclamante, reiterando el rechazo de cobertura.</w:t>
      </w:r>
    </w:p>
    <w:p w:rsidRPr="001F478E" w:rsidR="001F478E" w:rsidP="001F478E" w:rsidRDefault="001F478E" w14:paraId="0F2F0F3B" w14:textId="77777777">
      <w:pPr>
        <w:tabs>
          <w:tab w:val="left" w:pos="2160"/>
        </w:tabs>
        <w:jc w:val="both"/>
        <w:rPr>
          <w:lang w:val="es-PE"/>
        </w:rPr>
      </w:pPr>
    </w:p>
    <w:p w:rsidRPr="001F478E" w:rsidR="001F478E" w:rsidP="001F478E" w:rsidRDefault="001F478E" w14:paraId="1B68161D" w14:textId="300F6FF8">
      <w:pPr>
        <w:tabs>
          <w:tab w:val="left" w:pos="2160"/>
        </w:tabs>
        <w:jc w:val="both"/>
        <w:rPr>
          <w:lang w:val="es-PE"/>
        </w:rPr>
      </w:pPr>
      <w:r w:rsidRPr="5DA981A2" w:rsidR="001F478E">
        <w:rPr>
          <w:lang w:val="es-PE"/>
        </w:rPr>
        <w:t xml:space="preserve">Atendiendo a lo señalado, corresponde desestimar la cuestión previa deducida por </w:t>
      </w:r>
      <w:r w:rsidRPr="5DA981A2" w:rsidR="443272F6">
        <w:rPr>
          <w:lang w:val="es-PE"/>
        </w:rPr>
        <w:t>.........................</w:t>
      </w:r>
      <w:r w:rsidRPr="5DA981A2" w:rsidR="001F478E">
        <w:rPr>
          <w:lang w:val="es-PE"/>
        </w:rPr>
        <w:t>, e ingresar a conocer y resolver sobre la cuestión controvertida de fondo.</w:t>
      </w:r>
    </w:p>
    <w:p w:rsidRPr="001F478E" w:rsidR="001F478E" w:rsidP="001F478E" w:rsidRDefault="001F478E" w14:paraId="03251B8C" w14:textId="77777777">
      <w:pPr>
        <w:tabs>
          <w:tab w:val="left" w:pos="709"/>
        </w:tabs>
        <w:jc w:val="both"/>
        <w:rPr>
          <w:lang w:val="es-PE"/>
        </w:rPr>
      </w:pPr>
    </w:p>
    <w:p w:rsidRPr="001F478E" w:rsidR="001F478E" w:rsidP="001F478E" w:rsidRDefault="001F478E" w14:paraId="419E8880" w14:textId="43FD9112">
      <w:pPr>
        <w:tabs>
          <w:tab w:val="left" w:pos="709"/>
        </w:tabs>
        <w:jc w:val="both"/>
        <w:rPr>
          <w:lang w:val="es-PE"/>
        </w:rPr>
      </w:pPr>
      <w:r w:rsidRPr="5DA981A2" w:rsidR="001F478E">
        <w:rPr>
          <w:b w:val="1"/>
          <w:bCs w:val="1"/>
          <w:u w:val="single"/>
          <w:lang w:val="es-PE"/>
        </w:rPr>
        <w:t>Octavo</w:t>
      </w:r>
      <w:r w:rsidRPr="5DA981A2" w:rsidR="001F478E">
        <w:rPr>
          <w:b w:val="1"/>
          <w:bCs w:val="1"/>
          <w:lang w:val="es-PE"/>
        </w:rPr>
        <w:t xml:space="preserve">: </w:t>
      </w:r>
      <w:r w:rsidRPr="5DA981A2" w:rsidR="001F478E">
        <w:rPr>
          <w:lang w:val="es-PE"/>
        </w:rPr>
        <w:t xml:space="preserve">No es controvertido que la madre de la reclamante era pasajera de una unidad vehicular distinta al vehículo asegurado por </w:t>
      </w:r>
      <w:r w:rsidRPr="5DA981A2" w:rsidR="443272F6">
        <w:rPr>
          <w:lang w:val="es-PE"/>
        </w:rPr>
        <w:t>.........................</w:t>
      </w:r>
      <w:r w:rsidRPr="5DA981A2" w:rsidR="001F478E">
        <w:rPr>
          <w:lang w:val="es-PE"/>
        </w:rPr>
        <w:t xml:space="preserve">, situación reconocida por la propia reclamante.  Tampoco es controvertido que la referida unidad vehicular se vio afectada en su conducción por la embestida que sufrió de la unidad asegurada por </w:t>
      </w:r>
      <w:r w:rsidRPr="5DA981A2" w:rsidR="443272F6">
        <w:rPr>
          <w:lang w:val="es-PE"/>
        </w:rPr>
        <w:t>.........................</w:t>
      </w:r>
      <w:r w:rsidRPr="5DA981A2" w:rsidR="001F478E">
        <w:rPr>
          <w:lang w:val="es-PE"/>
        </w:rPr>
        <w:t xml:space="preserve">, como consecuencia de lo cual la madre de la reclamante salió despedida de la </w:t>
      </w:r>
      <w:r w:rsidRPr="5DA981A2" w:rsidR="001F478E">
        <w:rPr>
          <w:lang w:val="es-PE"/>
        </w:rPr>
        <w:t>respectiva mototaxi</w:t>
      </w:r>
      <w:r w:rsidRPr="5DA981A2" w:rsidR="001F478E">
        <w:rPr>
          <w:lang w:val="es-PE"/>
        </w:rPr>
        <w:t xml:space="preserve"> y cayó a la pista, siendo finalmente aplastada por </w:t>
      </w:r>
      <w:r w:rsidRPr="5DA981A2" w:rsidR="001F478E">
        <w:rPr>
          <w:lang w:val="es-PE"/>
        </w:rPr>
        <w:t>el camioneta rural</w:t>
      </w:r>
      <w:r w:rsidRPr="5DA981A2" w:rsidR="001F478E">
        <w:rPr>
          <w:lang w:val="es-PE"/>
        </w:rPr>
        <w:t xml:space="preserve"> </w:t>
      </w:r>
      <w:r w:rsidRPr="5DA981A2" w:rsidR="001F478E">
        <w:rPr>
          <w:lang w:val="es-PE"/>
        </w:rPr>
        <w:t xml:space="preserve">asegurado por </w:t>
      </w:r>
      <w:r w:rsidRPr="5DA981A2" w:rsidR="443272F6">
        <w:rPr>
          <w:lang w:val="es-PE"/>
        </w:rPr>
        <w:t>.........................</w:t>
      </w:r>
      <w:r w:rsidRPr="5DA981A2" w:rsidR="001F478E">
        <w:rPr>
          <w:lang w:val="es-PE"/>
        </w:rPr>
        <w:t xml:space="preserve">.  Queda claro que la causalidad del accidente se explica por la maniobra realizada por la camioneta rural; empero, ello no es impedimento para aplicar recta y literalmente lo que regula la normativa sobre el SOAT.  De un lado, </w:t>
      </w:r>
      <w:r w:rsidRPr="5DA981A2" w:rsidR="001F478E">
        <w:rPr>
          <w:lang w:val="es-PE"/>
        </w:rPr>
        <w:t>que</w:t>
      </w:r>
      <w:r w:rsidRPr="5DA981A2" w:rsidR="001F478E">
        <w:rPr>
          <w:lang w:val="es-PE"/>
        </w:rPr>
        <w:t xml:space="preserve"> habiendo participado dos unidades vehiculares, el SOAT de cada una de ellas opera respecto de su respectivo conductor y ocupantes, y tratándose de terceros no ocupantes, se genera una solidaridad entre las respectivas aseguradoras.  Conforme a ello, no existe solidaridad respecto, en general, a los conductores y ocupantes.  Y si una de dichas unidades no habría cumplido con su obligación legal de contratar y mantener vigente su respectivo SOAT, ello no deriva en que el SOAT de la otra unidad, que sí cuenta con dicho seguro obligatorio, se aplique en favor de su conductor y ocupantes, de manera que tales víctimas pueden hacer efectiva la responsabilidad solidaria del conductor, del propietario del respectivo vehículo y de la correspondiente empresa de transporte.  Este colegiado, conforme a diversos precedentes uniformes sobre la materia, verificables en su página </w:t>
      </w:r>
      <w:r w:rsidRPr="5DA981A2" w:rsidR="001F478E">
        <w:rPr>
          <w:i w:val="1"/>
          <w:iCs w:val="1"/>
          <w:lang w:val="es-PE"/>
        </w:rPr>
        <w:t>web</w:t>
      </w:r>
      <w:r w:rsidRPr="5DA981A2" w:rsidR="001F478E">
        <w:rPr>
          <w:lang w:val="es-PE"/>
        </w:rPr>
        <w:t>, no admite interpretación distinta, no sólo porque vulnera el régimen de responsabilidad establecido legalmente, sino porque extiende indebidamente la solidaridad que está normativamente acotada, siendo además que, de no ser así, se generaría un grave desincentivo para cumplir con la obligación legal de circular contando necesariamente con una póliza SOAT, afectándose la estimación de riesgos y condiciones económicas de las aseguradoras.</w:t>
      </w:r>
    </w:p>
    <w:p w:rsidRPr="001F478E" w:rsidR="001F478E" w:rsidP="001F478E" w:rsidRDefault="001F478E" w14:paraId="79E76AA5" w14:textId="77777777">
      <w:pPr>
        <w:tabs>
          <w:tab w:val="left" w:pos="709"/>
        </w:tabs>
        <w:jc w:val="both"/>
        <w:rPr>
          <w:lang w:val="es-PE"/>
        </w:rPr>
      </w:pPr>
    </w:p>
    <w:p w:rsidRPr="001F478E" w:rsidR="001F478E" w:rsidP="5DA981A2" w:rsidRDefault="001F478E" w14:paraId="3DF32C1C" w14:textId="6E97F980">
      <w:pPr>
        <w:tabs>
          <w:tab w:val="left" w:pos="709"/>
        </w:tabs>
        <w:jc w:val="both"/>
        <w:rPr>
          <w:rFonts w:eastAsia="Calibri" w:eastAsiaTheme="minorAscii"/>
          <w:lang w:val="es-PE" w:eastAsia="en-US"/>
        </w:rPr>
      </w:pPr>
      <w:r w:rsidRPr="5DA981A2" w:rsidR="001F478E">
        <w:rPr>
          <w:lang w:val="es-PE"/>
        </w:rPr>
        <w:t xml:space="preserve">Conforme destaca </w:t>
      </w:r>
      <w:r w:rsidRPr="5DA981A2" w:rsidR="443272F6">
        <w:rPr>
          <w:lang w:val="es-PE"/>
        </w:rPr>
        <w:t>.........................</w:t>
      </w:r>
      <w:r w:rsidRPr="5DA981A2" w:rsidR="001F478E">
        <w:rPr>
          <w:lang w:val="es-PE"/>
        </w:rPr>
        <w:t>, los artículos 2, 3, 4 y 17 del Reglamento del SOAT son concluyentes sobre el tema.  Admitir la naturaleza obligatoria y social del SOAT no autoriza ni legitima a extender la cobertura contratada más allá de lo que dispone la propia norma.</w:t>
      </w:r>
    </w:p>
    <w:p w:rsidRPr="001F478E" w:rsidR="001F478E" w:rsidP="001F478E" w:rsidRDefault="001F478E" w14:paraId="34F004DD" w14:textId="77777777">
      <w:pPr>
        <w:tabs>
          <w:tab w:val="left" w:pos="709"/>
        </w:tabs>
        <w:jc w:val="both"/>
        <w:rPr>
          <w:lang w:val="es-PE"/>
        </w:rPr>
      </w:pPr>
    </w:p>
    <w:p w:rsidRPr="001F478E" w:rsidR="001F478E" w:rsidP="001F478E" w:rsidRDefault="001F478E" w14:paraId="76F77231" w14:textId="31E042C8">
      <w:pPr>
        <w:tabs>
          <w:tab w:val="left" w:pos="709"/>
        </w:tabs>
        <w:jc w:val="both"/>
        <w:rPr>
          <w:lang w:val="es-PE"/>
        </w:rPr>
      </w:pPr>
      <w:r w:rsidRPr="5DA981A2" w:rsidR="001F478E">
        <w:rPr>
          <w:lang w:val="es-PE"/>
        </w:rPr>
        <w:t xml:space="preserve">Atendiendo a lo señalado, siendo que la madre de la reclamante era pasajera, era ocupante, del vehículo identificado como </w:t>
      </w:r>
      <w:r w:rsidRPr="5DA981A2" w:rsidR="001F478E">
        <w:rPr>
          <w:lang w:val="es-PE"/>
        </w:rPr>
        <w:t>trimoto</w:t>
      </w:r>
      <w:r w:rsidRPr="5DA981A2" w:rsidR="001F478E">
        <w:rPr>
          <w:lang w:val="es-PE"/>
        </w:rPr>
        <w:t xml:space="preserve"> de pasajeros, identificada como UT-02 en el Informe Técnico Nro. 124-2019-DUE-UPIAT-PNP-CUSCO, corresponde que la reclamante dirija su pretensión indemnizatoria contra el respectivo conductor, el propietario de dicha unidad y la empresa de transporte (de ser el caso), de manera solidaria, o contra la empresa aseguradora que hubiese extendido el correspondiente SOAT, pero no frente a </w:t>
      </w:r>
      <w:r w:rsidRPr="5DA981A2" w:rsidR="443272F6">
        <w:rPr>
          <w:lang w:val="es-PE"/>
        </w:rPr>
        <w:t>.........................</w:t>
      </w:r>
      <w:r w:rsidRPr="5DA981A2" w:rsidR="001F478E">
        <w:rPr>
          <w:lang w:val="es-PE"/>
        </w:rPr>
        <w:t>, porque esta última no asume legalmente responsabilidad solidaria por el conductor o por los ocupantes del otro vehículo que participó en los luctuosos hechos.</w:t>
      </w:r>
    </w:p>
    <w:p w:rsidRPr="001F478E" w:rsidR="001F478E" w:rsidP="001F478E" w:rsidRDefault="001F478E" w14:paraId="0DE4AED3" w14:textId="77777777">
      <w:pPr>
        <w:tabs>
          <w:tab w:val="left" w:pos="709"/>
        </w:tabs>
        <w:jc w:val="both"/>
        <w:rPr>
          <w:lang w:val="es-PE"/>
        </w:rPr>
      </w:pPr>
    </w:p>
    <w:p w:rsidRPr="001F478E" w:rsidR="001F478E" w:rsidP="001F478E" w:rsidRDefault="001F478E" w14:paraId="19139338" w14:textId="021A73CA">
      <w:pPr>
        <w:tabs>
          <w:tab w:val="left" w:pos="709"/>
        </w:tabs>
        <w:jc w:val="both"/>
        <w:rPr>
          <w:lang w:val="es-PE"/>
        </w:rPr>
      </w:pPr>
      <w:r w:rsidRPr="5DA981A2" w:rsidR="001F478E">
        <w:rPr>
          <w:lang w:val="es-PE"/>
        </w:rPr>
        <w:t xml:space="preserve">Y </w:t>
      </w:r>
      <w:r w:rsidRPr="5DA981A2" w:rsidR="001F478E">
        <w:rPr>
          <w:lang w:val="es-PE"/>
        </w:rPr>
        <w:t>en caso que</w:t>
      </w:r>
      <w:r w:rsidRPr="5DA981A2" w:rsidR="001F478E">
        <w:rPr>
          <w:lang w:val="es-PE"/>
        </w:rPr>
        <w:t xml:space="preserve"> la UT-02 contase con una póliza SOAT, y la misma ya se hubiese hecho efectiva, es manifiesto que no puede pretenderse cobrar una doble indemnización, al margen que </w:t>
      </w:r>
      <w:r w:rsidRPr="5DA981A2" w:rsidR="443272F6">
        <w:rPr>
          <w:lang w:val="es-PE"/>
        </w:rPr>
        <w:t>.........................</w:t>
      </w:r>
      <w:r w:rsidRPr="5DA981A2" w:rsidR="001F478E">
        <w:rPr>
          <w:lang w:val="es-PE"/>
        </w:rPr>
        <w:t xml:space="preserve"> no ha probado las afirmaciones que realiza sobre esta materia.</w:t>
      </w:r>
    </w:p>
    <w:p w:rsidRPr="001F478E" w:rsidR="001F478E" w:rsidP="001F478E" w:rsidRDefault="001F478E" w14:paraId="1F039886" w14:textId="77777777">
      <w:pPr>
        <w:tabs>
          <w:tab w:val="left" w:pos="709"/>
        </w:tabs>
        <w:jc w:val="both"/>
        <w:rPr>
          <w:lang w:val="es-PE"/>
        </w:rPr>
      </w:pPr>
    </w:p>
    <w:p w:rsidRPr="001F478E" w:rsidR="001F478E" w:rsidP="001F478E" w:rsidRDefault="001F478E" w14:paraId="67FF039A" w14:textId="77777777">
      <w:pPr>
        <w:tabs>
          <w:tab w:val="left" w:pos="2160"/>
        </w:tabs>
        <w:jc w:val="both"/>
        <w:rPr>
          <w:lang w:val="es-PE"/>
        </w:rPr>
      </w:pPr>
      <w:r w:rsidRPr="001F478E">
        <w:rPr>
          <w:lang w:val="es-PE"/>
        </w:rPr>
        <w:t>Corresponde, por consiguiente, reconocer como legítimo el rechazo de cobertura reiterado mediante carta del 21 de julio de 2021:</w:t>
      </w:r>
    </w:p>
    <w:p w:rsidRPr="001F478E" w:rsidR="001F478E" w:rsidP="001F478E" w:rsidRDefault="001F478E" w14:paraId="3D3A0A41" w14:textId="77777777">
      <w:pPr>
        <w:tabs>
          <w:tab w:val="left" w:pos="2160"/>
        </w:tabs>
        <w:jc w:val="both"/>
        <w:rPr>
          <w:lang w:val="es-PE"/>
        </w:rPr>
      </w:pPr>
    </w:p>
    <w:p w:rsidRPr="001F478E" w:rsidR="001F478E" w:rsidP="001F478E" w:rsidRDefault="001F478E" w14:paraId="76A83B3F" w14:textId="5156DB4F">
      <w:pPr>
        <w:tabs>
          <w:tab w:val="left" w:pos="2160"/>
        </w:tabs>
        <w:jc w:val="center"/>
      </w:pPr>
      <w:r w:rsidR="782E4217">
        <w:rPr/>
        <w:t>................................................................................</w:t>
      </w:r>
    </w:p>
    <w:p w:rsidR="5DA981A2" w:rsidP="5DA981A2" w:rsidRDefault="5DA981A2" w14:paraId="63206D35" w14:textId="72559A53">
      <w:pPr>
        <w:tabs>
          <w:tab w:val="left" w:leader="none" w:pos="2160"/>
        </w:tabs>
        <w:jc w:val="center"/>
      </w:pPr>
    </w:p>
    <w:p w:rsidRPr="001F478E" w:rsidR="001F478E" w:rsidP="001F478E" w:rsidRDefault="001F478E" w14:paraId="2EF5E5B6" w14:textId="77777777">
      <w:pPr>
        <w:tabs>
          <w:tab w:val="left" w:pos="2160"/>
        </w:tabs>
        <w:jc w:val="both"/>
        <w:rPr>
          <w:lang w:val="es-PE"/>
        </w:rPr>
      </w:pPr>
      <w:r w:rsidRPr="001F478E">
        <w:rPr>
          <w:lang w:val="es-PE"/>
        </w:rPr>
        <w:t xml:space="preserve"> </w:t>
      </w:r>
    </w:p>
    <w:p w:rsidRPr="001F478E" w:rsidR="001F478E" w:rsidP="001F478E" w:rsidRDefault="001F478E" w14:paraId="2A7A3A7B" w14:textId="76867833">
      <w:pPr>
        <w:tabs>
          <w:tab w:val="left" w:pos="709"/>
        </w:tabs>
        <w:jc w:val="both"/>
        <w:rPr>
          <w:lang w:val="es-PE"/>
        </w:rPr>
      </w:pPr>
      <w:r w:rsidRPr="5DA981A2" w:rsidR="001F478E">
        <w:rPr>
          <w:lang w:val="es-PE"/>
        </w:rPr>
        <w:t xml:space="preserve">Atendiendo a las consideraciones expresadas, y dejando constancia que la reclamante no ha expresado finalmente argumento, o presentado medio probatorio, que enerve el rechazo de cobertura, este colegiado </w:t>
      </w:r>
      <w:r w:rsidR="001F478E">
        <w:rPr/>
        <w:t>concluye su apreciación razonada y conjunta al amparo de lo establecido en su Reglamento, estimando que no corresponde amparar</w:t>
      </w:r>
      <w:r w:rsidRPr="5DA981A2" w:rsidR="001F478E">
        <w:rPr>
          <w:lang w:val="es-PE"/>
        </w:rPr>
        <w:t xml:space="preserve"> la reclamación interpuesta contra </w:t>
      </w:r>
      <w:r w:rsidRPr="5DA981A2" w:rsidR="443272F6">
        <w:rPr>
          <w:lang w:val="es-PE"/>
        </w:rPr>
        <w:t>.........................</w:t>
      </w:r>
      <w:r w:rsidRPr="5DA981A2" w:rsidR="001F478E">
        <w:rPr>
          <w:lang w:val="es-PE"/>
        </w:rPr>
        <w:t xml:space="preserve">, </w:t>
      </w:r>
      <w:r w:rsidR="001F478E">
        <w:rPr/>
        <w:t>por lo que</w:t>
      </w:r>
    </w:p>
    <w:p w:rsidRPr="001F478E" w:rsidR="001F478E" w:rsidP="001F478E" w:rsidRDefault="001F478E" w14:paraId="2E223F7A" w14:textId="77777777">
      <w:pPr>
        <w:tabs>
          <w:tab w:val="left" w:pos="709"/>
          <w:tab w:val="left" w:pos="2160"/>
        </w:tabs>
        <w:jc w:val="both"/>
      </w:pPr>
    </w:p>
    <w:p w:rsidRPr="001F478E" w:rsidR="001F478E" w:rsidP="001F478E" w:rsidRDefault="001F478E" w14:paraId="72E9E709" w14:textId="77777777">
      <w:pPr>
        <w:tabs>
          <w:tab w:val="left" w:pos="709"/>
          <w:tab w:val="left" w:pos="2160"/>
        </w:tabs>
        <w:jc w:val="both"/>
        <w:rPr>
          <w:b/>
        </w:rPr>
      </w:pPr>
      <w:r w:rsidRPr="001F478E">
        <w:rPr>
          <w:b/>
        </w:rPr>
        <w:t>SE RESUELVE</w:t>
      </w:r>
      <w:r w:rsidRPr="001F478E">
        <w:rPr>
          <w:b/>
          <w:lang w:val="es-PE"/>
        </w:rPr>
        <w:t>:</w:t>
      </w:r>
    </w:p>
    <w:p w:rsidRPr="001F478E" w:rsidR="001F478E" w:rsidP="001F478E" w:rsidRDefault="001F478E" w14:paraId="12513B8F" w14:textId="77777777">
      <w:pPr>
        <w:tabs>
          <w:tab w:val="left" w:pos="709"/>
          <w:tab w:val="left" w:pos="2160"/>
        </w:tabs>
        <w:jc w:val="both"/>
        <w:rPr>
          <w:b/>
          <w:bCs/>
        </w:rPr>
      </w:pPr>
    </w:p>
    <w:p w:rsidRPr="001F478E" w:rsidR="001F478E" w:rsidP="5DA981A2" w:rsidRDefault="001F478E" w14:paraId="51669705" w14:textId="12394734">
      <w:pPr>
        <w:jc w:val="both"/>
        <w:rPr>
          <w:rFonts w:eastAsia="Calibri" w:eastAsiaTheme="minorAscii"/>
          <w:lang w:val="es-PE" w:eastAsia="en-US"/>
        </w:rPr>
      </w:pPr>
      <w:r w:rsidRPr="5DA981A2" w:rsidR="001F478E">
        <w:rPr>
          <w:b w:val="1"/>
          <w:bCs w:val="1"/>
          <w:lang w:val="es-PE"/>
        </w:rPr>
        <w:t xml:space="preserve">DECLARAR INFUNDADA </w:t>
      </w:r>
      <w:r w:rsidRPr="5DA981A2" w:rsidR="001F478E">
        <w:rPr>
          <w:lang w:val="es-PE"/>
        </w:rPr>
        <w:t>la reclamación interpuesta por</w:t>
      </w:r>
      <w:r w:rsidRPr="5DA981A2" w:rsidR="001F478E">
        <w:rPr>
          <w:b w:val="1"/>
          <w:bCs w:val="1"/>
          <w:lang w:val="es-PE"/>
        </w:rPr>
        <w:t xml:space="preserve"> </w:t>
      </w:r>
      <w:r w:rsidRPr="5DA981A2" w:rsidR="001F478E">
        <w:rPr>
          <w:lang w:val="es-PE"/>
        </w:rPr>
        <w:t xml:space="preserve">doña </w:t>
      </w:r>
      <w:r w:rsidRPr="5DA981A2" w:rsidR="0B676878">
        <w:rPr>
          <w:lang w:val="es-PE"/>
        </w:rPr>
        <w:t>.........................................................</w:t>
      </w:r>
      <w:r w:rsidRPr="5DA981A2" w:rsidR="001F478E">
        <w:rPr>
          <w:lang w:val="es-PE"/>
        </w:rPr>
        <w:t xml:space="preserve">, </w:t>
      </w:r>
      <w:r w:rsidRPr="5DA981A2" w:rsidR="001F478E">
        <w:rPr>
          <w:lang w:val="es-PE"/>
        </w:rPr>
        <w:t>dejando a salvo el derecho de la reclamante para recurrir a las instancias que considere pertinentes.</w:t>
      </w:r>
    </w:p>
    <w:p w:rsidRPr="001F478E" w:rsidR="001631D6" w:rsidP="000D2B3D" w:rsidRDefault="00F15FBA" w14:paraId="48C7895B" w14:textId="0D57B271">
      <w:pPr>
        <w:jc w:val="right"/>
        <w:outlineLvl w:val="0"/>
        <w:rPr>
          <w:lang w:val="es-PE"/>
        </w:rPr>
      </w:pPr>
      <w:r w:rsidRPr="001F478E">
        <w:rPr>
          <w:lang w:val="es-PE"/>
        </w:rPr>
        <w:t xml:space="preserve">Lima, </w:t>
      </w:r>
      <w:r w:rsidRPr="001F478E" w:rsidR="00507A8E">
        <w:t>01</w:t>
      </w:r>
      <w:r w:rsidRPr="001F478E" w:rsidR="0098224D">
        <w:t xml:space="preserve"> </w:t>
      </w:r>
      <w:r w:rsidRPr="001F478E">
        <w:rPr>
          <w:lang w:val="es-PE"/>
        </w:rPr>
        <w:t>de</w:t>
      </w:r>
      <w:r w:rsidRPr="001F478E" w:rsidR="00F816A3">
        <w:rPr>
          <w:lang w:val="es-PE"/>
        </w:rPr>
        <w:t xml:space="preserve"> </w:t>
      </w:r>
      <w:r w:rsidRPr="001F478E" w:rsidR="00507A8E">
        <w:rPr>
          <w:lang w:val="es-PE"/>
        </w:rPr>
        <w:t>agosto</w:t>
      </w:r>
      <w:r w:rsidRPr="001F478E" w:rsidR="001631D6">
        <w:rPr>
          <w:lang w:val="es-PE"/>
        </w:rPr>
        <w:t xml:space="preserve"> </w:t>
      </w:r>
      <w:r w:rsidRPr="001F478E">
        <w:rPr>
          <w:lang w:val="es-PE"/>
        </w:rPr>
        <w:t>de 20</w:t>
      </w:r>
      <w:r w:rsidRPr="001F478E" w:rsidR="001631D6">
        <w:rPr>
          <w:lang w:val="es-PE"/>
        </w:rPr>
        <w:t>2</w:t>
      </w:r>
      <w:r w:rsidRPr="001F478E" w:rsidR="00444D29">
        <w:rPr>
          <w:lang w:val="es-PE"/>
        </w:rPr>
        <w:t>2</w:t>
      </w:r>
    </w:p>
    <w:p w:rsidRPr="001F478E" w:rsidR="00F202DC" w:rsidP="001631D6" w:rsidRDefault="00F202DC" w14:paraId="55EA6443" w14:textId="77777777">
      <w:pPr>
        <w:jc w:val="both"/>
      </w:pPr>
    </w:p>
    <w:p w:rsidRPr="001F478E" w:rsidR="001631D6" w:rsidP="001631D6" w:rsidRDefault="001631D6" w14:paraId="54F717D9" w14:textId="77777777">
      <w:pPr>
        <w:jc w:val="both"/>
        <w:rPr>
          <w:b/>
          <w:bCs/>
          <w:i/>
          <w:iCs/>
          <w:lang w:val="es-ES_tradnl"/>
        </w:rPr>
      </w:pPr>
      <w:r w:rsidRPr="001F478E">
        <w:rPr>
          <w:b/>
          <w:bCs/>
          <w:i/>
          <w:iCs/>
          <w:lang w:val="es-ES_tradnl"/>
        </w:rPr>
        <w:t>La Secretaría Técnica certifica que la presente resolución cuenta con el voto de los vocales cuyos nombres figuran en el presente documento.</w:t>
      </w:r>
    </w:p>
    <w:p w:rsidRPr="001F478E" w:rsidR="001631D6" w:rsidP="001631D6" w:rsidRDefault="001631D6" w14:paraId="024CA4C1" w14:textId="77777777">
      <w:pPr>
        <w:jc w:val="both"/>
        <w:rPr>
          <w:b/>
          <w:bCs/>
          <w:i/>
          <w:iCs/>
          <w:lang w:val="es-ES_tradnl"/>
        </w:rPr>
      </w:pPr>
    </w:p>
    <w:p w:rsidRPr="001F478E" w:rsidR="003E6BA6" w:rsidP="003E6BA6" w:rsidRDefault="0096094A" w14:paraId="7E9839D4" w14:textId="0E0E06BB">
      <w:pPr>
        <w:spacing w:line="360" w:lineRule="auto"/>
        <w:jc w:val="center"/>
        <w:rPr>
          <w:b/>
          <w:bCs/>
        </w:rPr>
      </w:pPr>
      <w:r w:rsidRPr="001F478E">
        <w:rPr>
          <w:b/>
          <w:bCs/>
        </w:rPr>
        <w:t xml:space="preserve">Marco Antonio Ortega Piana </w:t>
      </w:r>
      <w:r w:rsidRPr="001F478E" w:rsidR="003E6BA6">
        <w:rPr>
          <w:b/>
          <w:bCs/>
        </w:rPr>
        <w:t xml:space="preserve">– </w:t>
      </w:r>
      <w:proofErr w:type="gramStart"/>
      <w:r w:rsidRPr="001F478E" w:rsidR="003E6BA6">
        <w:rPr>
          <w:b/>
          <w:bCs/>
        </w:rPr>
        <w:t>Presidente</w:t>
      </w:r>
      <w:proofErr w:type="gramEnd"/>
    </w:p>
    <w:p w:rsidRPr="001F478E" w:rsidR="0096094A" w:rsidP="0096094A" w:rsidRDefault="0096094A" w14:paraId="3458C0C0" w14:textId="6E7C8E64">
      <w:pPr>
        <w:spacing w:line="360" w:lineRule="auto"/>
        <w:jc w:val="center"/>
        <w:rPr>
          <w:b/>
          <w:bCs/>
        </w:rPr>
      </w:pPr>
      <w:r w:rsidRPr="001F478E">
        <w:rPr>
          <w:b/>
          <w:bCs/>
        </w:rPr>
        <w:t>María Eugenia Valdez Fernández Baca– Vocal</w:t>
      </w:r>
    </w:p>
    <w:p w:rsidRPr="001F478E" w:rsidR="001631D6" w:rsidP="001631D6" w:rsidRDefault="001631D6" w14:paraId="515933D0" w14:textId="575B7E12">
      <w:pPr>
        <w:spacing w:line="360" w:lineRule="auto"/>
        <w:jc w:val="center"/>
        <w:rPr>
          <w:b/>
          <w:bCs/>
        </w:rPr>
      </w:pPr>
      <w:r w:rsidRPr="001F478E">
        <w:rPr>
          <w:b/>
          <w:bCs/>
        </w:rPr>
        <w:t xml:space="preserve">Rolando Eyzaguirre </w:t>
      </w:r>
      <w:proofErr w:type="spellStart"/>
      <w:r w:rsidRPr="001F478E">
        <w:rPr>
          <w:b/>
          <w:bCs/>
        </w:rPr>
        <w:t>Maccan</w:t>
      </w:r>
      <w:proofErr w:type="spellEnd"/>
      <w:r w:rsidRPr="001F478E">
        <w:rPr>
          <w:b/>
          <w:bCs/>
        </w:rPr>
        <w:t xml:space="preserve"> – </w:t>
      </w:r>
      <w:r w:rsidRPr="001F478E" w:rsidR="003E6BA6">
        <w:rPr>
          <w:b/>
          <w:bCs/>
        </w:rPr>
        <w:t>Vocal</w:t>
      </w:r>
    </w:p>
    <w:p w:rsidRPr="009F18B1" w:rsidR="00517989" w:rsidP="00AB70B7" w:rsidRDefault="00AB70B7" w14:paraId="164CAA9F" w14:textId="01A81F40">
      <w:pPr>
        <w:spacing w:line="360" w:lineRule="auto"/>
        <w:jc w:val="center"/>
        <w:rPr>
          <w:b/>
          <w:bCs/>
        </w:rPr>
      </w:pPr>
      <w:r w:rsidRPr="009F18B1">
        <w:rPr>
          <w:b/>
          <w:bCs/>
        </w:rPr>
        <w:t>Gonzalo Abad del Busto - Vocal</w:t>
      </w:r>
    </w:p>
    <w:p w:rsidRPr="000C3FF2" w:rsidR="00865247" w:rsidRDefault="00865247" w14:paraId="0F6CCBAC" w14:textId="77777777"/>
    <w:sectPr w:rsidRPr="000C3FF2" w:rsidR="00865247"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71A0D" w:rsidP="005F148C" w:rsidRDefault="00C71A0D" w14:paraId="32226267" w14:textId="77777777">
      <w:r>
        <w:separator/>
      </w:r>
    </w:p>
  </w:endnote>
  <w:endnote w:type="continuationSeparator" w:id="0">
    <w:p w:rsidR="00C71A0D" w:rsidP="005F148C" w:rsidRDefault="00C71A0D" w14:paraId="02D4607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71A0D" w:rsidP="005F148C" w:rsidRDefault="00C71A0D" w14:paraId="1FFDACC3" w14:textId="77777777">
      <w:r>
        <w:separator/>
      </w:r>
    </w:p>
  </w:footnote>
  <w:footnote w:type="continuationSeparator" w:id="0">
    <w:p w:rsidR="00C71A0D" w:rsidP="005F148C" w:rsidRDefault="00C71A0D" w14:paraId="6CCB99D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CE35AC"/>
    <w:multiLevelType w:val="hybridMultilevel"/>
    <w:tmpl w:val="6182472C"/>
    <w:lvl w:ilvl="0" w:tplc="FA8A29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23643C6"/>
    <w:multiLevelType w:val="hybridMultilevel"/>
    <w:tmpl w:val="618247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4" w15:restartNumberingAfterBreak="0">
    <w:nsid w:val="1E7B096C"/>
    <w:multiLevelType w:val="hybridMultilevel"/>
    <w:tmpl w:val="CE9A9C14"/>
    <w:lvl w:ilvl="0" w:tplc="B866DA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1" w15:restartNumberingAfterBreak="0">
    <w:nsid w:val="32046D95"/>
    <w:multiLevelType w:val="hybridMultilevel"/>
    <w:tmpl w:val="719A7A96"/>
    <w:lvl w:ilvl="0" w:tplc="AC8E73D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3" w15:restartNumberingAfterBreak="0">
    <w:nsid w:val="355A0544"/>
    <w:multiLevelType w:val="hybridMultilevel"/>
    <w:tmpl w:val="234C65F8"/>
    <w:lvl w:ilvl="0" w:tplc="545E351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9"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0"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2FB7403"/>
    <w:multiLevelType w:val="hybridMultilevel"/>
    <w:tmpl w:val="8540709A"/>
    <w:lvl w:ilvl="0" w:tplc="C596974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37"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6767003"/>
    <w:multiLevelType w:val="hybridMultilevel"/>
    <w:tmpl w:val="4EEE780A"/>
    <w:lvl w:ilvl="0" w:tplc="9C96B4C4">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9"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0"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7AEC04B4"/>
    <w:multiLevelType w:val="hybridMultilevel"/>
    <w:tmpl w:val="05EA5BB8"/>
    <w:lvl w:ilvl="0" w:tplc="68D0562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36"/>
  </w:num>
  <w:num w:numId="9" w16cid:durableId="18228498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3"/>
  </w:num>
  <w:num w:numId="11" w16cid:durableId="765226947">
    <w:abstractNumId w:val="26"/>
  </w:num>
  <w:num w:numId="12" w16cid:durableId="248201111">
    <w:abstractNumId w:val="43"/>
  </w:num>
  <w:num w:numId="13" w16cid:durableId="7744033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20"/>
    <w:lvlOverride w:ilvl="0">
      <w:startOverride w:val="1"/>
    </w:lvlOverride>
    <w:lvlOverride w:ilvl="1"/>
    <w:lvlOverride w:ilvl="2"/>
    <w:lvlOverride w:ilvl="3"/>
    <w:lvlOverride w:ilvl="4"/>
    <w:lvlOverride w:ilvl="5"/>
    <w:lvlOverride w:ilvl="6"/>
    <w:lvlOverride w:ilvl="7"/>
    <w:lvlOverride w:ilvl="8"/>
  </w:num>
  <w:num w:numId="16" w16cid:durableId="589385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9"/>
  </w:num>
  <w:num w:numId="20" w16cid:durableId="1599212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3"/>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24"/>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50890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8286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40492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800362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57678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3604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0384574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7671359">
    <w:abstractNumId w:val="21"/>
  </w:num>
  <w:num w:numId="43" w16cid:durableId="14805402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952382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20318"/>
    <w:rsid w:val="00022570"/>
    <w:rsid w:val="00030177"/>
    <w:rsid w:val="000320F1"/>
    <w:rsid w:val="00032526"/>
    <w:rsid w:val="00035CCC"/>
    <w:rsid w:val="00040340"/>
    <w:rsid w:val="00045078"/>
    <w:rsid w:val="00065A3F"/>
    <w:rsid w:val="0007045A"/>
    <w:rsid w:val="00084E51"/>
    <w:rsid w:val="0009325F"/>
    <w:rsid w:val="00094DDA"/>
    <w:rsid w:val="00095A31"/>
    <w:rsid w:val="00095C90"/>
    <w:rsid w:val="00097799"/>
    <w:rsid w:val="000B23C9"/>
    <w:rsid w:val="000B4405"/>
    <w:rsid w:val="000C3FF2"/>
    <w:rsid w:val="000C5892"/>
    <w:rsid w:val="000D2700"/>
    <w:rsid w:val="000D2B3D"/>
    <w:rsid w:val="000D484B"/>
    <w:rsid w:val="000E135D"/>
    <w:rsid w:val="000E1883"/>
    <w:rsid w:val="000E52A2"/>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5F3"/>
    <w:rsid w:val="00170BA0"/>
    <w:rsid w:val="00170F87"/>
    <w:rsid w:val="001759F6"/>
    <w:rsid w:val="00177464"/>
    <w:rsid w:val="00180922"/>
    <w:rsid w:val="001831A7"/>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24E8"/>
    <w:rsid w:val="001D30D1"/>
    <w:rsid w:val="001D4040"/>
    <w:rsid w:val="001D4681"/>
    <w:rsid w:val="001E1429"/>
    <w:rsid w:val="001E3668"/>
    <w:rsid w:val="001E6B7D"/>
    <w:rsid w:val="001F004E"/>
    <w:rsid w:val="001F478E"/>
    <w:rsid w:val="002024EE"/>
    <w:rsid w:val="0020442B"/>
    <w:rsid w:val="00205001"/>
    <w:rsid w:val="00206922"/>
    <w:rsid w:val="00213E1B"/>
    <w:rsid w:val="00214508"/>
    <w:rsid w:val="00214ED6"/>
    <w:rsid w:val="00233ED8"/>
    <w:rsid w:val="002370F4"/>
    <w:rsid w:val="00246359"/>
    <w:rsid w:val="00251FD7"/>
    <w:rsid w:val="00265628"/>
    <w:rsid w:val="00265B6F"/>
    <w:rsid w:val="002738EE"/>
    <w:rsid w:val="00281026"/>
    <w:rsid w:val="00282A40"/>
    <w:rsid w:val="0029429C"/>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44523"/>
    <w:rsid w:val="00353D7F"/>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14EA"/>
    <w:rsid w:val="00412A77"/>
    <w:rsid w:val="00413F64"/>
    <w:rsid w:val="0041480F"/>
    <w:rsid w:val="004157D3"/>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55946"/>
    <w:rsid w:val="00567EEF"/>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3B04"/>
    <w:rsid w:val="006846C3"/>
    <w:rsid w:val="0069382D"/>
    <w:rsid w:val="00696FE5"/>
    <w:rsid w:val="006A1077"/>
    <w:rsid w:val="006A66A5"/>
    <w:rsid w:val="006A754A"/>
    <w:rsid w:val="006B65F2"/>
    <w:rsid w:val="006C5328"/>
    <w:rsid w:val="006D33B8"/>
    <w:rsid w:val="006E2F68"/>
    <w:rsid w:val="00714F54"/>
    <w:rsid w:val="00716FB2"/>
    <w:rsid w:val="0072229D"/>
    <w:rsid w:val="007224F7"/>
    <w:rsid w:val="00734447"/>
    <w:rsid w:val="0073530B"/>
    <w:rsid w:val="0074060A"/>
    <w:rsid w:val="007408CA"/>
    <w:rsid w:val="00742D07"/>
    <w:rsid w:val="007438FF"/>
    <w:rsid w:val="00743E3F"/>
    <w:rsid w:val="007474DB"/>
    <w:rsid w:val="00760892"/>
    <w:rsid w:val="0076125A"/>
    <w:rsid w:val="0077512D"/>
    <w:rsid w:val="00776208"/>
    <w:rsid w:val="00782489"/>
    <w:rsid w:val="00784209"/>
    <w:rsid w:val="00784E88"/>
    <w:rsid w:val="007855C9"/>
    <w:rsid w:val="00792E2A"/>
    <w:rsid w:val="00793365"/>
    <w:rsid w:val="00793F6A"/>
    <w:rsid w:val="0079416E"/>
    <w:rsid w:val="007A22CF"/>
    <w:rsid w:val="007B49ED"/>
    <w:rsid w:val="007C2FC5"/>
    <w:rsid w:val="007C3730"/>
    <w:rsid w:val="007C4BDB"/>
    <w:rsid w:val="007D196C"/>
    <w:rsid w:val="007D353F"/>
    <w:rsid w:val="007D77D3"/>
    <w:rsid w:val="007E0332"/>
    <w:rsid w:val="007E09FB"/>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B57F2"/>
    <w:rsid w:val="009C28AE"/>
    <w:rsid w:val="009C4A1C"/>
    <w:rsid w:val="009D23DC"/>
    <w:rsid w:val="009F18B1"/>
    <w:rsid w:val="00A00B92"/>
    <w:rsid w:val="00A06400"/>
    <w:rsid w:val="00A10200"/>
    <w:rsid w:val="00A14315"/>
    <w:rsid w:val="00A223FC"/>
    <w:rsid w:val="00A26BA7"/>
    <w:rsid w:val="00A27D56"/>
    <w:rsid w:val="00A27FA6"/>
    <w:rsid w:val="00A34F8D"/>
    <w:rsid w:val="00A40CC7"/>
    <w:rsid w:val="00A433D8"/>
    <w:rsid w:val="00A5280B"/>
    <w:rsid w:val="00A52EA0"/>
    <w:rsid w:val="00A5329C"/>
    <w:rsid w:val="00A54A78"/>
    <w:rsid w:val="00A57082"/>
    <w:rsid w:val="00A653A1"/>
    <w:rsid w:val="00A662BF"/>
    <w:rsid w:val="00A663A2"/>
    <w:rsid w:val="00A725CF"/>
    <w:rsid w:val="00A73FB8"/>
    <w:rsid w:val="00A74FD1"/>
    <w:rsid w:val="00A80BAD"/>
    <w:rsid w:val="00A936B3"/>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95F92"/>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36C8"/>
    <w:rsid w:val="00C45FF3"/>
    <w:rsid w:val="00C54B57"/>
    <w:rsid w:val="00C5693C"/>
    <w:rsid w:val="00C600AA"/>
    <w:rsid w:val="00C609BC"/>
    <w:rsid w:val="00C65ECA"/>
    <w:rsid w:val="00C71A0D"/>
    <w:rsid w:val="00C71B0D"/>
    <w:rsid w:val="00C7511D"/>
    <w:rsid w:val="00C841FA"/>
    <w:rsid w:val="00C85630"/>
    <w:rsid w:val="00C9071D"/>
    <w:rsid w:val="00CA48D5"/>
    <w:rsid w:val="00CA4FD6"/>
    <w:rsid w:val="00CA5361"/>
    <w:rsid w:val="00CB1B69"/>
    <w:rsid w:val="00CB1E6F"/>
    <w:rsid w:val="00CB451A"/>
    <w:rsid w:val="00CB7C37"/>
    <w:rsid w:val="00CC23ED"/>
    <w:rsid w:val="00CC661E"/>
    <w:rsid w:val="00CD2E69"/>
    <w:rsid w:val="00CD5AF2"/>
    <w:rsid w:val="00CE002B"/>
    <w:rsid w:val="00CF3742"/>
    <w:rsid w:val="00CF6E2C"/>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423"/>
    <w:rsid w:val="00DA387E"/>
    <w:rsid w:val="00DB1A50"/>
    <w:rsid w:val="00DB43CB"/>
    <w:rsid w:val="00DC6A47"/>
    <w:rsid w:val="00DD1549"/>
    <w:rsid w:val="00DD1FF5"/>
    <w:rsid w:val="00DD7C71"/>
    <w:rsid w:val="00DE1D2C"/>
    <w:rsid w:val="00DE787F"/>
    <w:rsid w:val="00DF2F7F"/>
    <w:rsid w:val="00DF698C"/>
    <w:rsid w:val="00E0283B"/>
    <w:rsid w:val="00E13D0F"/>
    <w:rsid w:val="00E172DD"/>
    <w:rsid w:val="00E21C2A"/>
    <w:rsid w:val="00E237F0"/>
    <w:rsid w:val="00E24643"/>
    <w:rsid w:val="00E42BD6"/>
    <w:rsid w:val="00E50B36"/>
    <w:rsid w:val="00E66B4A"/>
    <w:rsid w:val="00E7182A"/>
    <w:rsid w:val="00E908BC"/>
    <w:rsid w:val="00E92620"/>
    <w:rsid w:val="00E958A9"/>
    <w:rsid w:val="00EA1DB3"/>
    <w:rsid w:val="00EA39EC"/>
    <w:rsid w:val="00EC2694"/>
    <w:rsid w:val="00ED1A64"/>
    <w:rsid w:val="00ED26AB"/>
    <w:rsid w:val="00ED3185"/>
    <w:rsid w:val="00ED7470"/>
    <w:rsid w:val="00EE47FF"/>
    <w:rsid w:val="00EE5E73"/>
    <w:rsid w:val="00EE720B"/>
    <w:rsid w:val="00EF4FF0"/>
    <w:rsid w:val="00EF6FC2"/>
    <w:rsid w:val="00F029DD"/>
    <w:rsid w:val="00F04E45"/>
    <w:rsid w:val="00F05BCB"/>
    <w:rsid w:val="00F1075C"/>
    <w:rsid w:val="00F113A1"/>
    <w:rsid w:val="00F15FBA"/>
    <w:rsid w:val="00F202DC"/>
    <w:rsid w:val="00F258C7"/>
    <w:rsid w:val="00F26323"/>
    <w:rsid w:val="00F3616C"/>
    <w:rsid w:val="00F37890"/>
    <w:rsid w:val="00F42DC6"/>
    <w:rsid w:val="00F46085"/>
    <w:rsid w:val="00F465F7"/>
    <w:rsid w:val="00F46707"/>
    <w:rsid w:val="00F47501"/>
    <w:rsid w:val="00F54F4B"/>
    <w:rsid w:val="00F63579"/>
    <w:rsid w:val="00F6424C"/>
    <w:rsid w:val="00F6573B"/>
    <w:rsid w:val="00F71D17"/>
    <w:rsid w:val="00F741D5"/>
    <w:rsid w:val="00F816A3"/>
    <w:rsid w:val="00F96FDD"/>
    <w:rsid w:val="00F97A17"/>
    <w:rsid w:val="00FB4A79"/>
    <w:rsid w:val="00FC273E"/>
    <w:rsid w:val="00FD73E0"/>
    <w:rsid w:val="00FE3F91"/>
    <w:rsid w:val="00FE77D7"/>
    <w:rsid w:val="00FF25AC"/>
    <w:rsid w:val="02F04955"/>
    <w:rsid w:val="07CEFB8A"/>
    <w:rsid w:val="08F9CB25"/>
    <w:rsid w:val="0B308016"/>
    <w:rsid w:val="0B676878"/>
    <w:rsid w:val="0BFF41CF"/>
    <w:rsid w:val="1D5CAAAF"/>
    <w:rsid w:val="2802536F"/>
    <w:rsid w:val="2A5610A6"/>
    <w:rsid w:val="2D235B1A"/>
    <w:rsid w:val="39251202"/>
    <w:rsid w:val="39F04617"/>
    <w:rsid w:val="443272F6"/>
    <w:rsid w:val="462EEBB9"/>
    <w:rsid w:val="529A7EC9"/>
    <w:rsid w:val="532F0E34"/>
    <w:rsid w:val="5631B1B3"/>
    <w:rsid w:val="5DA981A2"/>
    <w:rsid w:val="6004AE66"/>
    <w:rsid w:val="67092F7A"/>
    <w:rsid w:val="6E917D75"/>
    <w:rsid w:val="6F520C9C"/>
    <w:rsid w:val="782E4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4740477">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57025814">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64975557">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907D05C-964B-4098-ADC0-A64539AE9BF4}"/>
</file>

<file path=customXml/itemProps3.xml><?xml version="1.0" encoding="utf-8"?>
<ds:datastoreItem xmlns:ds="http://schemas.openxmlformats.org/officeDocument/2006/customXml" ds:itemID="{58333E53-7CE1-407F-93EF-87D63AD1AD8E}"/>
</file>

<file path=customXml/itemProps4.xml><?xml version="1.0" encoding="utf-8"?>
<ds:datastoreItem xmlns:ds="http://schemas.openxmlformats.org/officeDocument/2006/customXml" ds:itemID="{9A80ACC6-B3AD-413E-80CB-CBFF14874B6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384</cp:revision>
  <cp:lastPrinted>2022-08-01T14:48:00Z</cp:lastPrinted>
  <dcterms:created xsi:type="dcterms:W3CDTF">2020-12-18T20:09:00Z</dcterms:created>
  <dcterms:modified xsi:type="dcterms:W3CDTF">2025-04-22T15:14:40Z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