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A12DF" w:rsidR="00F15FBA" w:rsidP="00F15FBA" w:rsidRDefault="00F15FBA" w14:paraId="6BA6C8A5" w14:textId="4B8BB97B">
      <w:pPr>
        <w:pStyle w:val="Ttulo"/>
        <w:outlineLvl w:val="0"/>
        <w:rPr>
          <w:lang w:val="es-PE"/>
        </w:rPr>
      </w:pPr>
      <w:r w:rsidRPr="006A12DF">
        <w:rPr>
          <w:lang w:val="es-PE"/>
        </w:rPr>
        <w:t xml:space="preserve">RESOLUCIÓN </w:t>
      </w:r>
      <w:proofErr w:type="spellStart"/>
      <w:r w:rsidRPr="006A12DF">
        <w:rPr>
          <w:lang w:val="es-PE"/>
        </w:rPr>
        <w:t>N</w:t>
      </w:r>
      <w:r w:rsidRPr="006A12DF" w:rsidR="001631D6">
        <w:rPr>
          <w:lang w:val="es-PE"/>
        </w:rPr>
        <w:t>°</w:t>
      </w:r>
      <w:proofErr w:type="spellEnd"/>
      <w:r w:rsidRPr="006A12DF" w:rsidR="001631D6">
        <w:rPr>
          <w:lang w:val="es-PE"/>
        </w:rPr>
        <w:t xml:space="preserve"> </w:t>
      </w:r>
      <w:r w:rsidRPr="006A12DF" w:rsidR="00674D09">
        <w:rPr>
          <w:lang w:val="es-PE"/>
        </w:rPr>
        <w:t>1</w:t>
      </w:r>
      <w:r w:rsidRPr="006A12DF" w:rsidR="00FD1ACE">
        <w:rPr>
          <w:lang w:val="es-PE"/>
        </w:rPr>
        <w:t>60</w:t>
      </w:r>
      <w:r w:rsidRPr="006A12DF" w:rsidR="00F96FDD">
        <w:rPr>
          <w:lang w:val="es-PE"/>
        </w:rPr>
        <w:t>/</w:t>
      </w:r>
      <w:r w:rsidRPr="006A12DF" w:rsidR="001631D6">
        <w:rPr>
          <w:lang w:val="es-PE"/>
        </w:rPr>
        <w:t>2</w:t>
      </w:r>
      <w:r w:rsidRPr="006A12DF" w:rsidR="00444D29">
        <w:rPr>
          <w:lang w:val="es-PE"/>
        </w:rPr>
        <w:t>2</w:t>
      </w:r>
    </w:p>
    <w:p w:rsidRPr="006A12DF" w:rsidR="00EF6FC2" w:rsidP="001C305F" w:rsidRDefault="00EF6FC2" w14:paraId="1871FF72" w14:textId="77777777">
      <w:pPr>
        <w:jc w:val="both"/>
        <w:outlineLvl w:val="0"/>
        <w:rPr>
          <w:lang w:val="es-PE"/>
        </w:rPr>
      </w:pPr>
    </w:p>
    <w:p w:rsidRPr="006A12DF" w:rsidR="006A12DF" w:rsidP="006A12DF" w:rsidRDefault="006A12DF" w14:paraId="34E09238" w14:textId="77777777">
      <w:pPr>
        <w:jc w:val="both"/>
        <w:rPr>
          <w:b/>
          <w:bCs/>
          <w:lang w:val="es-MX"/>
        </w:rPr>
      </w:pPr>
      <w:r w:rsidRPr="006A12DF">
        <w:rPr>
          <w:b/>
          <w:bCs/>
          <w:lang w:val="es-MX"/>
        </w:rPr>
        <w:t>VISTOS:</w:t>
      </w:r>
    </w:p>
    <w:p w:rsidRPr="006A12DF" w:rsidR="006A12DF" w:rsidP="006A12DF" w:rsidRDefault="006A12DF" w14:paraId="26564197" w14:textId="77777777">
      <w:pPr>
        <w:jc w:val="both"/>
        <w:rPr>
          <w:b/>
          <w:bCs/>
          <w:lang w:val="es-MX"/>
        </w:rPr>
      </w:pPr>
    </w:p>
    <w:p w:rsidRPr="006A12DF" w:rsidR="006A12DF" w:rsidP="30A607A9" w:rsidRDefault="006A12DF" w14:paraId="561F1020" w14:textId="50DCEBB5">
      <w:pPr>
        <w:jc w:val="both"/>
        <w:rPr>
          <w:b w:val="1"/>
          <w:bCs w:val="1"/>
          <w:lang w:val="es-MX"/>
        </w:rPr>
      </w:pPr>
      <w:r w:rsidRPr="30A607A9" w:rsidR="006A12DF">
        <w:rPr>
          <w:lang w:val="es-MX"/>
        </w:rPr>
        <w:t xml:space="preserve">Que, don </w:t>
      </w:r>
      <w:r w:rsidRPr="30A607A9" w:rsidR="31E68EDD">
        <w:rPr>
          <w:b w:val="1"/>
          <w:bCs w:val="1"/>
          <w:lang w:val="es-MX"/>
        </w:rPr>
        <w:t>...................................................................</w:t>
      </w:r>
      <w:r w:rsidRPr="30A607A9" w:rsidR="006A12DF">
        <w:rPr>
          <w:b w:val="1"/>
          <w:bCs w:val="1"/>
          <w:lang w:val="es-MX"/>
        </w:rPr>
        <w:t xml:space="preserve"> </w:t>
      </w:r>
      <w:r w:rsidRPr="30A607A9" w:rsidR="006A12DF">
        <w:rPr>
          <w:lang w:val="es-MX"/>
        </w:rPr>
        <w:t xml:space="preserve">interpone reclamación ante esta Defensoría del Asegurado (DEFASEG) contra </w:t>
      </w:r>
      <w:r w:rsidRPr="30A607A9" w:rsidR="4FDBD441">
        <w:rPr>
          <w:b w:val="1"/>
          <w:bCs w:val="1"/>
        </w:rPr>
        <w:t>.....................................</w:t>
      </w:r>
      <w:r w:rsidRPr="30A607A9" w:rsidR="006A12DF">
        <w:rPr>
          <w:b w:val="1"/>
          <w:bCs w:val="1"/>
        </w:rPr>
        <w:t xml:space="preserve"> </w:t>
      </w:r>
      <w:r w:rsidRPr="30A607A9" w:rsidR="0231A354">
        <w:rPr>
          <w:b w:val="1"/>
          <w:bCs w:val="1"/>
        </w:rPr>
        <w:t>................................................................</w:t>
      </w:r>
      <w:r w:rsidRPr="30A607A9" w:rsidR="006A12DF">
        <w:rPr>
          <w:b w:val="1"/>
          <w:bCs w:val="1"/>
        </w:rPr>
        <w:t xml:space="preserve"> (</w:t>
      </w:r>
      <w:r w:rsidRPr="30A607A9" w:rsidR="2900B72C">
        <w:rPr>
          <w:b w:val="1"/>
          <w:bCs w:val="1"/>
          <w:lang w:val="es-MX"/>
        </w:rPr>
        <w:t>...........</w:t>
      </w:r>
      <w:r w:rsidRPr="30A607A9" w:rsidR="006A12DF">
        <w:rPr>
          <w:b w:val="1"/>
          <w:bCs w:val="1"/>
          <w:lang w:val="es-MX"/>
        </w:rPr>
        <w:t>)</w:t>
      </w:r>
      <w:r w:rsidRPr="30A607A9" w:rsidR="006A12DF">
        <w:rPr>
          <w:lang w:val="es-MX"/>
        </w:rPr>
        <w:t xml:space="preserve">, con relación al </w:t>
      </w:r>
      <w:r w:rsidRPr="30A607A9" w:rsidR="006A12DF">
        <w:rPr>
          <w:b w:val="1"/>
          <w:bCs w:val="1"/>
          <w:lang w:val="es-MX"/>
        </w:rPr>
        <w:t>SEGURO SEPELIO – PÓLIZA No</w:t>
      </w:r>
      <w:r w:rsidRPr="30A607A9" w:rsidR="23940E15">
        <w:rPr>
          <w:b w:val="1"/>
          <w:bCs w:val="1"/>
          <w:lang w:val="es-MX"/>
        </w:rPr>
        <w:t>.................</w:t>
      </w:r>
      <w:bookmarkStart w:name="_Hlk26782174" w:id="0"/>
      <w:r w:rsidRPr="30A607A9" w:rsidR="006A12DF">
        <w:rPr>
          <w:b w:val="1"/>
          <w:bCs w:val="1"/>
          <w:lang w:val="es-PE" w:eastAsia="es-PE"/>
        </w:rPr>
        <w:t>.</w:t>
      </w:r>
    </w:p>
    <w:bookmarkEnd w:id="0"/>
    <w:p w:rsidRPr="006A12DF" w:rsidR="006A12DF" w:rsidP="006A12DF" w:rsidRDefault="006A12DF" w14:paraId="00BA8667" w14:textId="77777777">
      <w:pPr>
        <w:tabs>
          <w:tab w:val="left" w:pos="2160"/>
        </w:tabs>
        <w:jc w:val="both"/>
        <w:rPr>
          <w:lang w:val="es-MX"/>
        </w:rPr>
      </w:pPr>
    </w:p>
    <w:p w:rsidRPr="006A12DF" w:rsidR="006A12DF" w:rsidP="006A12DF" w:rsidRDefault="006A12DF" w14:paraId="0EC2CAAE" w14:textId="77777777">
      <w:pPr>
        <w:jc w:val="both"/>
        <w:rPr>
          <w:rFonts w:eastAsia="Arial Unicode MS"/>
          <w:lang w:val="es-PE"/>
        </w:rPr>
      </w:pPr>
      <w:r w:rsidRPr="006A12DF">
        <w:rPr>
          <w:rFonts w:eastAsia="Arial Unicode MS"/>
          <w:lang w:val="es-PE"/>
        </w:rPr>
        <w:t>Que, la señalada reclamación cumple con los requisitos de materia, cuantía y oportunidad establecidos en el Reglamento de la DEFASEG (http://www.defaseg.com.pe/reglamento).</w:t>
      </w:r>
    </w:p>
    <w:p w:rsidRPr="006A12DF" w:rsidR="006A12DF" w:rsidP="006A12DF" w:rsidRDefault="006A12DF" w14:paraId="61E61D99" w14:textId="77777777">
      <w:pPr>
        <w:tabs>
          <w:tab w:val="left" w:pos="2160"/>
        </w:tabs>
        <w:jc w:val="both"/>
        <w:rPr>
          <w:lang w:val="es-PE"/>
        </w:rPr>
      </w:pPr>
    </w:p>
    <w:p w:rsidRPr="006A12DF" w:rsidR="006A12DF" w:rsidP="006A12DF" w:rsidRDefault="006A12DF" w14:paraId="540A5840" w14:textId="52DE44B5">
      <w:pPr>
        <w:tabs>
          <w:tab w:val="num" w:pos="720"/>
        </w:tabs>
        <w:jc w:val="both"/>
        <w:rPr>
          <w:lang w:val="es-PE"/>
        </w:rPr>
      </w:pPr>
      <w:r w:rsidRPr="30A607A9" w:rsidR="006A12DF">
        <w:rPr>
          <w:lang w:val="es-PE"/>
        </w:rPr>
        <w:t xml:space="preserve">Que, habiéndosele corrido traslado de la respectiva reclamación a </w:t>
      </w:r>
      <w:r w:rsidRPr="30A607A9" w:rsidR="2900B72C">
        <w:rPr>
          <w:lang w:val="es-PE"/>
        </w:rPr>
        <w:t>...........</w:t>
      </w:r>
      <w:r w:rsidRPr="30A607A9" w:rsidR="006A12DF">
        <w:rPr>
          <w:lang w:val="es-PE"/>
        </w:rPr>
        <w:t>, esta presentó sus respectivos descargos y la documentación solicitada.</w:t>
      </w:r>
    </w:p>
    <w:p w:rsidRPr="006A12DF" w:rsidR="006A12DF" w:rsidP="006A12DF" w:rsidRDefault="006A12DF" w14:paraId="2BE8735B" w14:textId="77777777">
      <w:pPr>
        <w:tabs>
          <w:tab w:val="num" w:pos="720"/>
        </w:tabs>
        <w:jc w:val="both"/>
        <w:rPr>
          <w:lang w:val="es-PE"/>
        </w:rPr>
      </w:pPr>
    </w:p>
    <w:p w:rsidRPr="006A12DF" w:rsidR="006A12DF" w:rsidP="006A12DF" w:rsidRDefault="006A12DF" w14:paraId="0F9E3750" w14:textId="77777777">
      <w:pPr>
        <w:tabs>
          <w:tab w:val="num" w:pos="720"/>
        </w:tabs>
        <w:jc w:val="both"/>
        <w:rPr>
          <w:lang w:val="es-PE"/>
        </w:rPr>
      </w:pPr>
      <w:r w:rsidRPr="006A12DF">
        <w:rPr>
          <w:lang w:val="es-PE"/>
        </w:rPr>
        <w:t>Que, el 27 de junio de 2022 se realizó la audiencia virtual de vista con la participación únicamente de la aseguradora, que sustentó su posición tratándose de la reclamación presentada, absolviendo las diversas preguntas formuladas por este colegiado, conforme consta de la correspondiente acta, con lo que el proceso quedó en condiciones para que esta Defensoría expida su pronunciamiento.</w:t>
      </w:r>
    </w:p>
    <w:p w:rsidRPr="006A12DF" w:rsidR="006A12DF" w:rsidP="006A12DF" w:rsidRDefault="006A12DF" w14:paraId="43BCB5F4" w14:textId="77777777">
      <w:pPr>
        <w:jc w:val="both"/>
        <w:rPr>
          <w:lang w:val="es-MX"/>
        </w:rPr>
      </w:pPr>
    </w:p>
    <w:p w:rsidRPr="006A12DF" w:rsidR="006A12DF" w:rsidP="006A12DF" w:rsidRDefault="006A12DF" w14:paraId="399D2CD4" w14:textId="77777777">
      <w:pPr>
        <w:jc w:val="both"/>
        <w:rPr>
          <w:lang w:val="es-PE" w:eastAsia="es-PE"/>
        </w:rPr>
      </w:pPr>
      <w:r w:rsidRPr="006A12DF">
        <w:t>Que, la reclamación se sustenta principalmente lo siguiente: (1)</w:t>
      </w:r>
      <w:r w:rsidRPr="006A12DF">
        <w:rPr>
          <w:lang w:val="es-MX"/>
        </w:rPr>
        <w:t xml:space="preserve"> su esposa falleció el 22 de diciembre de 2021 por EPOC Exacerbado, tal como consta en el certificado de defunción; (2) sólo se puede excluir como preexistencia el asma; (3) su </w:t>
      </w:r>
      <w:r w:rsidRPr="006A12DF">
        <w:rPr>
          <w:lang w:val="es-PE" w:eastAsia="es-PE"/>
        </w:rPr>
        <w:t>esposa jamás ha tenido asma, pues las bronquiectasias es otro tipo de enfermedad.</w:t>
      </w:r>
    </w:p>
    <w:p w:rsidRPr="006A12DF" w:rsidR="006A12DF" w:rsidP="006A12DF" w:rsidRDefault="006A12DF" w14:paraId="5DCD9D07" w14:textId="77777777">
      <w:pPr>
        <w:jc w:val="both"/>
        <w:rPr>
          <w:lang w:val="es-MX"/>
        </w:rPr>
      </w:pPr>
    </w:p>
    <w:p w:rsidRPr="006A12DF" w:rsidR="006A12DF" w:rsidP="006A12DF" w:rsidRDefault="006A12DF" w14:paraId="340DF17B" w14:textId="6503DCF4">
      <w:pPr>
        <w:jc w:val="both"/>
        <w:rPr>
          <w:color w:val="000000"/>
          <w:lang w:val="es-PE" w:eastAsia="es-PE"/>
        </w:rPr>
      </w:pPr>
      <w:r w:rsidR="006A12DF">
        <w:rPr/>
        <w:t>Que, por su parte, la aseguradora al formular sus descargos respecto de la reclamación expresa resumidamente lo siguiente: (1)</w:t>
      </w:r>
      <w:r w:rsidRPr="30A607A9" w:rsidR="006A12DF">
        <w:rPr>
          <w:lang w:val="es-MX"/>
        </w:rPr>
        <w:t xml:space="preserve"> mediante</w:t>
      </w:r>
      <w:r w:rsidR="006A12DF">
        <w:rPr/>
        <w:t xml:space="preserve"> carta SEP.RE.2022.0018 de fecha 3 de marzo de 2022, se informa que el siniestro no cuenta con cobertura por cuanto los diagnósticos identificados como causa de la defunción son pre existentes a la contratación del seguro efectuada el 14 de agosto de 2015, por lo que configuran una causal de exclusión; (2) de acuerdo al certificado e informe de defunción, la causa básica del fallecimiento fue: EPOC Exacerbado, Insuficiencia Respiratoria, Sepsis y Bronquiectasias; (3) en la historia clínica No 7787 se evidencia, con fecha de ingreso 26/09/2019, registrada en el Hospital II Chocope, que la asegurada contaba con antecedentes patológicos: bronquiectasias y fibrosis pulmonar desde hace 5 años, es decir, desde el año 2014; (4) dichas enfermedades se encuentran relacionadas directamente con la causa básica del fallecimiento, esto es, la enfermedad pulmonar obstructiva crónica; (5) con anterioridad a la fecha de contratación de la póliza grupal de seguro de Sepelio (Póliza </w:t>
      </w:r>
      <w:r w:rsidR="006A12DF">
        <w:rPr/>
        <w:t>N°</w:t>
      </w:r>
      <w:r w:rsidR="23940E15">
        <w:rPr/>
        <w:t>.................</w:t>
      </w:r>
      <w:r w:rsidR="006A12DF">
        <w:rPr/>
        <w:t xml:space="preserve">) que fue el 14/08/15, la asegurada padecía enfermedades relacionadas directamente con la causa que originó su fallecimiento, y que se configuran como prexistentes a la contratación del seguro en cuestión; (6) </w:t>
      </w:r>
      <w:r w:rsidRPr="30A607A9" w:rsidR="006A12DF">
        <w:rPr>
          <w:color w:val="000000" w:themeColor="text1" w:themeTint="FF" w:themeShade="FF"/>
          <w:lang w:val="es-PE" w:eastAsia="es-PE"/>
        </w:rPr>
        <w:t xml:space="preserve">la no cobertura del seguro de Sepelio se encuentra debidamente sustentada en documentación de carácter médico-legal, que establece el padecimiento de BRONQUIECTASIS y FIBROSIS PULMONAR como enfermedades prexistentes a la contratación del seguro y que se encuentra directamente relacionadas con la causa básica del fallecimiento de la asegurada, por tanto dicho siniestro se encuentra relacionado directamente a una enfermedad pre existente a la fecha de inicio de vigencia del seguro, causal de rechazo según lo establecido en las condiciones del seguro de sepelio; (7) el diagnóstico de BRONQUIECTASIS y </w:t>
      </w:r>
      <w:r w:rsidRPr="30A607A9" w:rsidR="006A12DF">
        <w:rPr>
          <w:color w:val="000000" w:themeColor="text1" w:themeTint="FF" w:themeShade="FF"/>
          <w:lang w:val="es-PE" w:eastAsia="es-PE"/>
        </w:rPr>
        <w:t xml:space="preserve">FIBROSIS PULMONAR consignado en la historia clínica cumple con los requisitos para ser considerada una enfermedad pre existente de conformidad con lo establecido en el artículo 118° de la Ley </w:t>
      </w:r>
      <w:r w:rsidRPr="30A607A9" w:rsidR="006A12DF">
        <w:rPr>
          <w:color w:val="000000" w:themeColor="text1" w:themeTint="FF" w:themeShade="FF"/>
          <w:lang w:val="es-PE" w:eastAsia="es-PE"/>
        </w:rPr>
        <w:t>N°</w:t>
      </w:r>
      <w:r w:rsidRPr="30A607A9" w:rsidR="006A12DF">
        <w:rPr>
          <w:color w:val="000000" w:themeColor="text1" w:themeTint="FF" w:themeShade="FF"/>
          <w:lang w:val="es-PE" w:eastAsia="es-PE"/>
        </w:rPr>
        <w:t xml:space="preserve"> 29946 Ley del Contrato de Seguro, pues efectivamente (i) ha sido diagnosticada por un profesional médico (</w:t>
      </w:r>
      <w:r w:rsidRPr="30A607A9" w:rsidR="006A12DF">
        <w:rPr>
          <w:color w:val="000000" w:themeColor="text1" w:themeTint="FF" w:themeShade="FF"/>
          <w:lang w:val="es-PE" w:eastAsia="es-PE"/>
        </w:rPr>
        <w:t>ii</w:t>
      </w:r>
      <w:r w:rsidRPr="30A607A9" w:rsidR="006A12DF">
        <w:rPr>
          <w:color w:val="000000" w:themeColor="text1" w:themeTint="FF" w:themeShade="FF"/>
          <w:lang w:val="es-PE" w:eastAsia="es-PE"/>
        </w:rPr>
        <w:t>) ha sido conocida por el asegurado a través de sus historias clínicas desde el año 2014y (</w:t>
      </w:r>
      <w:r w:rsidRPr="30A607A9" w:rsidR="006A12DF">
        <w:rPr>
          <w:color w:val="000000" w:themeColor="text1" w:themeTint="FF" w:themeShade="FF"/>
          <w:lang w:val="es-PE" w:eastAsia="es-PE"/>
        </w:rPr>
        <w:t>iii</w:t>
      </w:r>
      <w:r w:rsidRPr="30A607A9" w:rsidR="006A12DF">
        <w:rPr>
          <w:color w:val="000000" w:themeColor="text1" w:themeTint="FF" w:themeShade="FF"/>
          <w:lang w:val="es-PE" w:eastAsia="es-PE"/>
        </w:rPr>
        <w:t xml:space="preserve">) es una enfermedad no resuelta en el momento previo a la contratación del seguro de Sepelio (14/08/2015). </w:t>
      </w:r>
    </w:p>
    <w:p w:rsidRPr="006A12DF" w:rsidR="006A12DF" w:rsidP="006A12DF" w:rsidRDefault="006A12DF" w14:paraId="15F5D0A8" w14:textId="77777777">
      <w:pPr>
        <w:autoSpaceDE w:val="0"/>
        <w:autoSpaceDN w:val="0"/>
        <w:adjustRightInd w:val="0"/>
        <w:jc w:val="both"/>
      </w:pPr>
    </w:p>
    <w:p w:rsidRPr="006A12DF" w:rsidR="006A12DF" w:rsidP="006A12DF" w:rsidRDefault="006A12DF" w14:paraId="12526FC3" w14:textId="77777777">
      <w:pPr>
        <w:jc w:val="both"/>
        <w:rPr>
          <w:b/>
        </w:rPr>
      </w:pPr>
      <w:r w:rsidRPr="006A12DF">
        <w:rPr>
          <w:b/>
        </w:rPr>
        <w:t xml:space="preserve">CONSIDERANDO: </w:t>
      </w:r>
    </w:p>
    <w:p w:rsidRPr="006A12DF" w:rsidR="006A12DF" w:rsidP="006A12DF" w:rsidRDefault="006A12DF" w14:paraId="7F963E30" w14:textId="77777777">
      <w:pPr>
        <w:jc w:val="both"/>
        <w:rPr>
          <w:b/>
          <w:u w:val="single"/>
          <w:lang w:val="es-PE"/>
        </w:rPr>
      </w:pPr>
    </w:p>
    <w:p w:rsidRPr="006A12DF" w:rsidR="006A12DF" w:rsidP="006A12DF" w:rsidRDefault="006A12DF" w14:paraId="41DCBA0A" w14:textId="77777777">
      <w:pPr>
        <w:jc w:val="both"/>
        <w:rPr>
          <w:rStyle w:val="Textoennegrita"/>
        </w:rPr>
      </w:pPr>
      <w:r w:rsidRPr="006A12DF">
        <w:rPr>
          <w:b/>
          <w:u w:val="single"/>
        </w:rPr>
        <w:t>PRIMERO</w:t>
      </w:r>
      <w:r w:rsidRPr="006A12DF">
        <w:t xml:space="preserve">: Conforme al Reglamento de la Defensoría del Asegurado, </w:t>
      </w:r>
      <w:r w:rsidRPr="006A12DF">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A12DF" w:rsidR="006A12DF" w:rsidP="006A12DF" w:rsidRDefault="006A12DF" w14:paraId="4BD9DC30" w14:textId="77777777">
      <w:pPr>
        <w:jc w:val="both"/>
        <w:rPr>
          <w:rStyle w:val="Textoennegrita"/>
          <w:b w:val="0"/>
          <w:lang w:val="es-PE"/>
        </w:rPr>
      </w:pPr>
    </w:p>
    <w:p w:rsidRPr="006A12DF" w:rsidR="006A12DF" w:rsidP="006A12DF" w:rsidRDefault="006A12DF" w14:paraId="7FE0ED02" w14:textId="77777777">
      <w:pPr>
        <w:jc w:val="both"/>
        <w:rPr>
          <w:rStyle w:val="Textoennegrita"/>
          <w:b w:val="0"/>
          <w:lang w:val="es-PE"/>
        </w:rPr>
      </w:pPr>
      <w:r w:rsidRPr="006A12DF">
        <w:rPr>
          <w:rStyle w:val="Textoennegrita"/>
          <w:u w:val="single"/>
          <w:lang w:val="es-PE"/>
        </w:rPr>
        <w:t>SEGUNDO</w:t>
      </w:r>
      <w:r w:rsidRPr="006A12DF">
        <w:rPr>
          <w:rStyle w:val="Textoennegrita"/>
          <w:lang w:val="es-PE"/>
        </w:rPr>
        <w:t>:</w:t>
      </w:r>
      <w:r w:rsidRPr="006A12DF">
        <w:rPr>
          <w:rStyle w:val="Textoennegrita"/>
          <w:b w:val="0"/>
          <w:lang w:val="es-PE"/>
        </w:rPr>
        <w:t xml:space="preserve"> </w:t>
      </w:r>
      <w:r w:rsidRPr="006A12DF">
        <w:rPr>
          <w:lang w:val="es-PE"/>
        </w:rPr>
        <w:t xml:space="preserve">Asimismo, de acuerdo a </w:t>
      </w:r>
      <w:r w:rsidRPr="006A12DF">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A12DF" w:rsidR="006A12DF" w:rsidP="006A12DF" w:rsidRDefault="006A12DF" w14:paraId="72F1622E" w14:textId="77777777">
      <w:pPr>
        <w:jc w:val="both"/>
      </w:pPr>
    </w:p>
    <w:p w:rsidRPr="006A12DF" w:rsidR="006A12DF" w:rsidP="006A12DF" w:rsidRDefault="006A12DF" w14:paraId="315073AD" w14:textId="77777777">
      <w:pPr>
        <w:jc w:val="both"/>
      </w:pPr>
      <w:r w:rsidRPr="006A12DF">
        <w:rPr>
          <w:rStyle w:val="Textoennegrita"/>
          <w:u w:val="single"/>
          <w:lang w:val="es-PE"/>
        </w:rPr>
        <w:t>TERCERO</w:t>
      </w:r>
      <w:r w:rsidRPr="006A12DF">
        <w:rPr>
          <w:rStyle w:val="Textoennegrita"/>
          <w:lang w:val="es-PE"/>
        </w:rPr>
        <w:t>:</w:t>
      </w:r>
      <w:r w:rsidRPr="006A12DF">
        <w:rPr>
          <w:lang w:val="es-PE"/>
        </w:rPr>
        <w:t xml:space="preserve"> </w:t>
      </w:r>
      <w:r w:rsidRPr="006A12DF">
        <w:t>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A12DF" w:rsidR="006A12DF" w:rsidP="006A12DF" w:rsidRDefault="006A12DF" w14:paraId="76727C27" w14:textId="77777777">
      <w:pPr>
        <w:jc w:val="both"/>
        <w:rPr>
          <w:b/>
          <w:u w:val="single"/>
        </w:rPr>
      </w:pPr>
    </w:p>
    <w:p w:rsidRPr="006A12DF" w:rsidR="006A12DF" w:rsidP="006A12DF" w:rsidRDefault="006A12DF" w14:paraId="2111C8E0" w14:textId="77777777">
      <w:pPr>
        <w:jc w:val="both"/>
      </w:pPr>
      <w:r w:rsidRPr="006A12DF">
        <w:rPr>
          <w:b/>
          <w:u w:val="single"/>
        </w:rPr>
        <w:t>CUARTO</w:t>
      </w:r>
      <w:r w:rsidRPr="006A12DF">
        <w:rPr>
          <w:b/>
        </w:rPr>
        <w:t>:</w:t>
      </w:r>
      <w:r w:rsidRPr="006A12DF">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A12DF" w:rsidR="006A12DF" w:rsidP="006A12DF" w:rsidRDefault="006A12DF" w14:paraId="4253F1A5" w14:textId="77777777">
      <w:pPr>
        <w:jc w:val="both"/>
        <w:rPr>
          <w:rStyle w:val="Textoennegrita"/>
          <w:u w:val="single"/>
        </w:rPr>
      </w:pPr>
    </w:p>
    <w:p w:rsidRPr="006A12DF" w:rsidR="006A12DF" w:rsidP="006A12DF" w:rsidRDefault="006A12DF" w14:paraId="296A3098" w14:textId="77777777">
      <w:pPr>
        <w:jc w:val="both"/>
      </w:pPr>
      <w:r w:rsidRPr="006A12DF">
        <w:rPr>
          <w:rStyle w:val="Textoennegrita"/>
          <w:u w:val="single"/>
        </w:rPr>
        <w:t>QUINTO</w:t>
      </w:r>
      <w:r w:rsidRPr="006A12DF">
        <w:rPr>
          <w:rStyle w:val="Textoennegrita"/>
        </w:rPr>
        <w:t>:</w:t>
      </w:r>
      <w:r w:rsidRPr="006A12DF">
        <w:rPr>
          <w:rStyle w:val="Textoennegrita"/>
          <w:b w:val="0"/>
        </w:rPr>
        <w:t xml:space="preserve"> Que, en materia procesal</w:t>
      </w:r>
      <w:r w:rsidRPr="006A12DF">
        <w:t>, corresponde a quien invoca hechos probar su existencia, carga procesal a la que refiere el artículo 196 del Código Procesal Civil, salvo que se acoja a alguna presunción legal de carácter relativo o absoluto.</w:t>
      </w:r>
    </w:p>
    <w:p w:rsidRPr="006A12DF" w:rsidR="006A12DF" w:rsidP="006A12DF" w:rsidRDefault="006A12DF" w14:paraId="69D6EF0A" w14:textId="77777777">
      <w:pPr>
        <w:jc w:val="both"/>
        <w:rPr>
          <w:b/>
          <w:u w:val="single"/>
        </w:rPr>
      </w:pPr>
    </w:p>
    <w:p w:rsidRPr="006A12DF" w:rsidR="006A12DF" w:rsidP="006A12DF" w:rsidRDefault="006A12DF" w14:paraId="759D38D5" w14:textId="77777777">
      <w:pPr>
        <w:jc w:val="both"/>
        <w:rPr>
          <w:lang w:val="es-PE"/>
        </w:rPr>
      </w:pPr>
      <w:r w:rsidRPr="006A12DF">
        <w:rPr>
          <w:b/>
          <w:u w:val="single"/>
        </w:rPr>
        <w:t>SEXTO</w:t>
      </w:r>
      <w:r w:rsidRPr="006A12DF">
        <w:rPr>
          <w:b/>
        </w:rPr>
        <w:t>:</w:t>
      </w:r>
      <w:r w:rsidRPr="006A12DF">
        <w:t xml:space="preserve"> Que, de acuerdo a los términos contenidos en el rechazo, la reclamación y en la respectiva absolución, así como a lo tratado en la audiencia de vista, la solución de la presente controversia consiste en determinar, primero, si en el presente caso </w:t>
      </w:r>
      <w:r w:rsidRPr="006A12DF">
        <w:rPr>
          <w:lang w:val="es-PE"/>
        </w:rPr>
        <w:t>la exclusión invocada por la aseguradora, esto es la existencia de una enfermedad preexistente, puede ser opuesta o no al  reclamante, y en caso de serlo, si el supuesto que activa la exclusión de cobertura está probado en autos</w:t>
      </w:r>
      <w:r w:rsidRPr="006A12DF">
        <w:t>, esto es si la asegurada padecía de enfermedades preexistentes con anterioridad a la contratación del seguro</w:t>
      </w:r>
      <w:r w:rsidRPr="006A12DF">
        <w:rPr>
          <w:lang w:val="es-PE"/>
        </w:rPr>
        <w:t>.</w:t>
      </w:r>
    </w:p>
    <w:p w:rsidRPr="006A12DF" w:rsidR="006A12DF" w:rsidP="006A12DF" w:rsidRDefault="006A12DF" w14:paraId="2B9A3A4B" w14:textId="77777777">
      <w:pPr>
        <w:jc w:val="both"/>
        <w:rPr>
          <w:lang w:val="es-PE"/>
        </w:rPr>
      </w:pPr>
    </w:p>
    <w:p w:rsidRPr="006A12DF" w:rsidR="006A12DF" w:rsidP="006A12DF" w:rsidRDefault="006A12DF" w14:paraId="56BB0CE9" w14:textId="77777777">
      <w:pPr>
        <w:jc w:val="both"/>
        <w:rPr>
          <w:bCs/>
        </w:rPr>
      </w:pPr>
      <w:r w:rsidRPr="006A12DF">
        <w:rPr>
          <w:b/>
          <w:u w:val="single"/>
        </w:rPr>
        <w:t>SÉPTIMO</w:t>
      </w:r>
      <w:r w:rsidRPr="006A12DF">
        <w:rPr>
          <w:b/>
        </w:rPr>
        <w:t xml:space="preserve">: </w:t>
      </w:r>
      <w:r w:rsidRPr="006A12DF">
        <w:rPr>
          <w:bCs/>
        </w:rPr>
        <w:t xml:space="preserve">Respecto al primer extremo, </w:t>
      </w:r>
      <w:r w:rsidRPr="006A12DF">
        <w:t xml:space="preserve">esto es </w:t>
      </w:r>
      <w:r w:rsidRPr="006A12DF">
        <w:rPr>
          <w:lang w:val="es-PE"/>
        </w:rPr>
        <w:t>determinar si la exclusión invocada puede ser oponible o no, el Colegiado ha comprobado que la aseguradora ha cumplido con presentar la solicitud certificado del Seguro de Sepelio firmada por el asegurado titular con fecha 14 de agosto de 2015.</w:t>
      </w:r>
    </w:p>
    <w:p w:rsidRPr="006A12DF" w:rsidR="006A12DF" w:rsidP="006A12DF" w:rsidRDefault="006A12DF" w14:paraId="60EB334A" w14:textId="77777777">
      <w:pPr>
        <w:jc w:val="both"/>
        <w:rPr>
          <w:lang w:val="es-PE"/>
        </w:rPr>
      </w:pPr>
    </w:p>
    <w:p w:rsidRPr="006A12DF" w:rsidR="006A12DF" w:rsidP="006A12DF" w:rsidRDefault="006A12DF" w14:paraId="3A1B8642" w14:textId="77777777">
      <w:pPr>
        <w:jc w:val="both"/>
        <w:rPr>
          <w:lang w:val="es-PE"/>
        </w:rPr>
      </w:pPr>
      <w:r w:rsidRPr="006A12DF">
        <w:rPr>
          <w:lang w:val="es-PE"/>
        </w:rPr>
        <w:t>En dicha solicitud certificado, constan la declaración del asegurado titular en el sentido que tomó conocimiento de todas las estipulaciones bajo las cuales queda convenido el contrato de seguro celebrado:</w:t>
      </w:r>
    </w:p>
    <w:p w:rsidRPr="006A12DF" w:rsidR="006A12DF" w:rsidP="006A12DF" w:rsidRDefault="006A12DF" w14:paraId="4CFA6CCA" w14:textId="77777777">
      <w:pPr>
        <w:jc w:val="both"/>
        <w:rPr>
          <w:lang w:val="es-PE"/>
        </w:rPr>
      </w:pPr>
    </w:p>
    <w:p w:rsidRPr="006A12DF" w:rsidR="006A12DF" w:rsidP="006A12DF" w:rsidRDefault="006A12DF" w14:paraId="3E2C60EB" w14:textId="2A5650D6">
      <w:pPr>
        <w:jc w:val="both"/>
        <w:rPr>
          <w:lang w:val="es-PE"/>
        </w:rPr>
      </w:pPr>
      <w:r w:rsidRPr="006A12DF">
        <w:rPr>
          <w:noProof/>
          <w:lang w:val="es-PE"/>
        </w:rPr>
        <w:drawing>
          <wp:inline distT="0" distB="0" distL="0" distR="0" wp14:anchorId="241294E1" wp14:editId="4538AD1F">
            <wp:extent cx="5391150" cy="1981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1150" cy="1981200"/>
                    </a:xfrm>
                    <a:prstGeom prst="rect">
                      <a:avLst/>
                    </a:prstGeom>
                    <a:noFill/>
                    <a:ln>
                      <a:noFill/>
                    </a:ln>
                  </pic:spPr>
                </pic:pic>
              </a:graphicData>
            </a:graphic>
          </wp:inline>
        </w:drawing>
      </w:r>
    </w:p>
    <w:p w:rsidRPr="006A12DF" w:rsidR="006A12DF" w:rsidP="006A12DF" w:rsidRDefault="006A12DF" w14:paraId="478EE18D" w14:textId="77777777">
      <w:pPr>
        <w:jc w:val="both"/>
        <w:rPr>
          <w:lang w:val="es-PE"/>
        </w:rPr>
      </w:pPr>
    </w:p>
    <w:p w:rsidRPr="006A12DF" w:rsidR="006A12DF" w:rsidP="006A12DF" w:rsidRDefault="006A12DF" w14:paraId="4F6FB151" w14:textId="77777777">
      <w:pPr>
        <w:jc w:val="both"/>
        <w:rPr>
          <w:lang w:val="es-MX"/>
        </w:rPr>
      </w:pPr>
      <w:r w:rsidRPr="006A12DF">
        <w:rPr>
          <w:lang w:val="es-MX"/>
        </w:rPr>
        <w:t>De ahí que, el Colegiado observa que en autos existe prueba suficiente que lleva a la convicción racional que el asegurado pudo conocer el contenido de las exclusiones a las que está sujeto su contrato de seguro, por lo que no se ha demostrado la existencia de una falta de información de la aseguradora, que haya impedido que el asegurado tome una decisión informada al contratar los seguros bajo análisis.</w:t>
      </w:r>
    </w:p>
    <w:p w:rsidRPr="006A12DF" w:rsidR="006A12DF" w:rsidP="006A12DF" w:rsidRDefault="006A12DF" w14:paraId="0AF25B21" w14:textId="77777777">
      <w:pPr>
        <w:jc w:val="both"/>
        <w:rPr>
          <w:lang w:val="es-MX"/>
        </w:rPr>
      </w:pPr>
    </w:p>
    <w:p w:rsidRPr="006A12DF" w:rsidR="006A12DF" w:rsidP="006A12DF" w:rsidRDefault="006A12DF" w14:paraId="0E9EA748" w14:textId="77777777">
      <w:pPr>
        <w:jc w:val="both"/>
        <w:rPr>
          <w:lang w:val="es-MX"/>
        </w:rPr>
      </w:pPr>
      <w:r w:rsidRPr="006A12DF">
        <w:rPr>
          <w:lang w:val="es-MX"/>
        </w:rPr>
        <w:t xml:space="preserve">Consecuentemente, las exclusiones de ese contrato de seguro resultan válidamente oponibles, siempre que se verifique su materialización. </w:t>
      </w:r>
    </w:p>
    <w:p w:rsidRPr="006A12DF" w:rsidR="006A12DF" w:rsidP="006A12DF" w:rsidRDefault="006A12DF" w14:paraId="778421A9" w14:textId="77777777">
      <w:pPr>
        <w:tabs>
          <w:tab w:val="left" w:pos="2160"/>
        </w:tabs>
        <w:jc w:val="both"/>
      </w:pPr>
    </w:p>
    <w:p w:rsidRPr="006A12DF" w:rsidR="006A12DF" w:rsidP="006A12DF" w:rsidRDefault="006A12DF" w14:paraId="230C4C8E" w14:textId="77777777">
      <w:pPr>
        <w:jc w:val="both"/>
        <w:rPr>
          <w:lang w:val="es-PE"/>
        </w:rPr>
      </w:pPr>
      <w:r w:rsidRPr="006A12DF">
        <w:rPr>
          <w:b/>
          <w:u w:val="single"/>
        </w:rPr>
        <w:t>OCTAVO</w:t>
      </w:r>
      <w:r w:rsidRPr="006A12DF">
        <w:rPr>
          <w:b/>
        </w:rPr>
        <w:t xml:space="preserve">: </w:t>
      </w:r>
      <w:r w:rsidRPr="006A12DF">
        <w:rPr>
          <w:bCs/>
        </w:rPr>
        <w:t>L</w:t>
      </w:r>
      <w:r w:rsidRPr="006A12DF">
        <w:t xml:space="preserve">uego de probado el cumplimiento de la </w:t>
      </w:r>
      <w:r w:rsidRPr="006A12DF">
        <w:rPr>
          <w:lang w:val="es-MX"/>
        </w:rPr>
        <w:t>aseguradora, corresponde determinar si en autos está probado el supuesto de exclusión invocado.</w:t>
      </w:r>
    </w:p>
    <w:p w:rsidRPr="006A12DF" w:rsidR="006A12DF" w:rsidP="006A12DF" w:rsidRDefault="006A12DF" w14:paraId="29E19650" w14:textId="77777777">
      <w:pPr>
        <w:jc w:val="both"/>
        <w:rPr>
          <w:lang w:val="es-MX"/>
        </w:rPr>
      </w:pPr>
    </w:p>
    <w:p w:rsidRPr="006A12DF" w:rsidR="006A12DF" w:rsidP="006A12DF" w:rsidRDefault="006A12DF" w14:paraId="4E5053C7" w14:textId="77777777">
      <w:pPr>
        <w:tabs>
          <w:tab w:val="left" w:pos="2160"/>
        </w:tabs>
        <w:jc w:val="both"/>
      </w:pPr>
      <w:r w:rsidRPr="006A12DF">
        <w:t>Conforme se verifica en autos, se define la exclusión invocada como causal de rechazo de cobertura en los siguientes términos:</w:t>
      </w:r>
    </w:p>
    <w:p w:rsidRPr="006A12DF" w:rsidR="006A12DF" w:rsidP="006A12DF" w:rsidRDefault="006A12DF" w14:paraId="7AAAD587" w14:textId="77777777">
      <w:pPr>
        <w:tabs>
          <w:tab w:val="left" w:pos="2160"/>
        </w:tabs>
        <w:jc w:val="both"/>
      </w:pPr>
    </w:p>
    <w:p w:rsidRPr="006A12DF" w:rsidR="006A12DF" w:rsidP="006A12DF" w:rsidRDefault="006A12DF" w14:paraId="06CE8CE4" w14:textId="2506D0A1">
      <w:pPr>
        <w:tabs>
          <w:tab w:val="left" w:pos="2160"/>
        </w:tabs>
        <w:jc w:val="both"/>
      </w:pPr>
      <w:r w:rsidRPr="006A12DF">
        <w:rPr>
          <w:noProof/>
        </w:rPr>
        <w:lastRenderedPageBreak/>
        <w:drawing>
          <wp:inline distT="0" distB="0" distL="0" distR="0" wp14:anchorId="77E63C06" wp14:editId="1350FD01">
            <wp:extent cx="5391150" cy="36576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1150" cy="3657600"/>
                    </a:xfrm>
                    <a:prstGeom prst="rect">
                      <a:avLst/>
                    </a:prstGeom>
                    <a:noFill/>
                    <a:ln>
                      <a:noFill/>
                    </a:ln>
                  </pic:spPr>
                </pic:pic>
              </a:graphicData>
            </a:graphic>
          </wp:inline>
        </w:drawing>
      </w:r>
    </w:p>
    <w:p w:rsidRPr="006A12DF" w:rsidR="006A12DF" w:rsidP="006A12DF" w:rsidRDefault="006A12DF" w14:paraId="3CFFA939" w14:textId="77777777">
      <w:pPr>
        <w:jc w:val="both"/>
        <w:rPr>
          <w:lang w:val="es-PE"/>
        </w:rPr>
      </w:pPr>
    </w:p>
    <w:p w:rsidRPr="006A12DF" w:rsidR="006A12DF" w:rsidP="006A12DF" w:rsidRDefault="006A12DF" w14:paraId="370BB17F" w14:textId="77777777">
      <w:pPr>
        <w:jc w:val="both"/>
        <w:rPr>
          <w:lang w:val="es-MX"/>
        </w:rPr>
      </w:pPr>
    </w:p>
    <w:p w:rsidRPr="006A12DF" w:rsidR="006A12DF" w:rsidP="006A12DF" w:rsidRDefault="006A12DF" w14:paraId="56A51B0B" w14:textId="77777777">
      <w:pPr>
        <w:jc w:val="both"/>
      </w:pPr>
      <w:r w:rsidRPr="006A12DF">
        <w:rPr>
          <w:lang w:val="es-MX"/>
        </w:rPr>
        <w:t xml:space="preserve">Asimismo, </w:t>
      </w:r>
      <w:r w:rsidRPr="006A12DF">
        <w:t xml:space="preserve">se advierte en autos que, conforme a la historia clínica, se verifica que la asegurada dependiente padecía de </w:t>
      </w:r>
      <w:r w:rsidRPr="006A12DF">
        <w:rPr>
          <w:color w:val="000000"/>
          <w:lang w:val="es-PE" w:eastAsia="es-PE"/>
        </w:rPr>
        <w:t xml:space="preserve">BRONQUIECTASIS y FIBROSIS PULMONAR desde el 2014, esto es antes de la contratación del seguro el </w:t>
      </w:r>
      <w:r w:rsidRPr="006A12DF">
        <w:rPr>
          <w:lang w:val="es-PE"/>
        </w:rPr>
        <w:t>14 de agosto de 2015</w:t>
      </w:r>
    </w:p>
    <w:p w:rsidRPr="006A12DF" w:rsidR="006A12DF" w:rsidP="006A12DF" w:rsidRDefault="006A12DF" w14:paraId="170B60E5" w14:textId="77777777">
      <w:pPr>
        <w:jc w:val="both"/>
      </w:pPr>
    </w:p>
    <w:p w:rsidRPr="006A12DF" w:rsidR="006A12DF" w:rsidP="006A12DF" w:rsidRDefault="006A12DF" w14:paraId="2A90FA40" w14:textId="32A59DC1">
      <w:pPr>
        <w:jc w:val="both"/>
      </w:pPr>
      <w:r w:rsidR="006A12DF">
        <w:drawing>
          <wp:inline wp14:editId="62CF006F" wp14:anchorId="5699AC89">
            <wp:extent cx="5704938" cy="1529366"/>
            <wp:effectExtent l="0" t="0" r="0" b="0"/>
            <wp:docPr id="8" name="Imagen 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a:ext>
                      </a:extLst>
                    </a:blip>
                    <a:srcRect/>
                    <a:stretch>
                      <a:fillRect/>
                    </a:stretch>
                  </pic:blipFill>
                  <pic:spPr bwMode="auto">
                    <a:xfrm rot="0">
                      <a:off x="0" y="0"/>
                      <a:ext cx="5704938" cy="1529366"/>
                    </a:xfrm>
                    <a:prstGeom prst="rect">
                      <a:avLst/>
                    </a:prstGeom>
                    <a:noFill/>
                    <a:ln>
                      <a:noFill/>
                    </a:ln>
                  </pic:spPr>
                </pic:pic>
              </a:graphicData>
            </a:graphic>
          </wp:inline>
        </w:drawing>
      </w:r>
    </w:p>
    <w:p w:rsidRPr="006A12DF" w:rsidR="006A12DF" w:rsidP="006A12DF" w:rsidRDefault="006A12DF" w14:paraId="16DD208D" w14:textId="77777777">
      <w:pPr>
        <w:jc w:val="both"/>
      </w:pPr>
    </w:p>
    <w:p w:rsidRPr="006A12DF" w:rsidR="006A12DF" w:rsidP="006A12DF" w:rsidRDefault="006A12DF" w14:paraId="3C3676A6" w14:textId="77777777">
      <w:pPr>
        <w:jc w:val="both"/>
        <w:rPr>
          <w:color w:val="000000"/>
          <w:lang w:val="es-PE" w:eastAsia="es-PE"/>
        </w:rPr>
      </w:pPr>
      <w:r w:rsidRPr="006A12DF">
        <w:t xml:space="preserve">De acuerdo con el Certificado de Defunción, la causa básica del lamentable fallecimiento de la asegurada fue la </w:t>
      </w:r>
      <w:r w:rsidRPr="006A12DF">
        <w:rPr>
          <w:color w:val="000000"/>
          <w:lang w:val="es-PE" w:eastAsia="es-PE"/>
        </w:rPr>
        <w:t>BRONQUIECTASIS:</w:t>
      </w:r>
    </w:p>
    <w:p w:rsidRPr="006A12DF" w:rsidR="006A12DF" w:rsidP="006A12DF" w:rsidRDefault="006A12DF" w14:paraId="10728557" w14:textId="77777777">
      <w:pPr>
        <w:jc w:val="both"/>
        <w:rPr>
          <w:color w:val="000000"/>
          <w:lang w:val="es-PE" w:eastAsia="es-PE"/>
        </w:rPr>
      </w:pPr>
    </w:p>
    <w:p w:rsidRPr="006A12DF" w:rsidR="006A12DF" w:rsidP="006A12DF" w:rsidRDefault="006A12DF" w14:paraId="14721594" w14:textId="7B7A985C">
      <w:pPr>
        <w:jc w:val="both"/>
      </w:pPr>
      <w:r w:rsidRPr="006A12DF">
        <w:rPr>
          <w:noProof/>
        </w:rPr>
        <w:drawing>
          <wp:inline distT="0" distB="0" distL="0" distR="0" wp14:anchorId="607CF56F" wp14:editId="63F6507C">
            <wp:extent cx="5391150" cy="18097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1150" cy="180975"/>
                    </a:xfrm>
                    <a:prstGeom prst="rect">
                      <a:avLst/>
                    </a:prstGeom>
                    <a:noFill/>
                    <a:ln>
                      <a:noFill/>
                    </a:ln>
                  </pic:spPr>
                </pic:pic>
              </a:graphicData>
            </a:graphic>
          </wp:inline>
        </w:drawing>
      </w:r>
    </w:p>
    <w:p w:rsidRPr="006A12DF" w:rsidR="006A12DF" w:rsidP="006A12DF" w:rsidRDefault="006A12DF" w14:paraId="77B2805D" w14:textId="77777777">
      <w:pPr>
        <w:jc w:val="both"/>
      </w:pPr>
    </w:p>
    <w:p w:rsidRPr="006A12DF" w:rsidR="006A12DF" w:rsidP="006A12DF" w:rsidRDefault="006A12DF" w14:paraId="15F3796E" w14:textId="77777777">
      <w:pPr>
        <w:jc w:val="both"/>
        <w:rPr>
          <w:lang w:val="es-PE"/>
        </w:rPr>
      </w:pPr>
      <w:r w:rsidRPr="006A12DF">
        <w:rPr>
          <w:lang w:val="es-PE"/>
        </w:rPr>
        <w:t>De estos antecedentes fácticos, este Colegiado verifica pruebas que generan la convicción racional que la asegurada padecía de una “Enfermedad Preexistente”</w:t>
      </w:r>
      <w:r w:rsidRPr="006A12DF">
        <w:rPr>
          <w:lang w:val="es-MX"/>
        </w:rPr>
        <w:t>.</w:t>
      </w:r>
      <w:r w:rsidRPr="006A12DF">
        <w:rPr>
          <w:lang w:val="es-PE"/>
        </w:rPr>
        <w:t xml:space="preserve">  </w:t>
      </w:r>
    </w:p>
    <w:p w:rsidRPr="006A12DF" w:rsidR="006A12DF" w:rsidP="006A12DF" w:rsidRDefault="006A12DF" w14:paraId="38863E5D" w14:textId="77777777">
      <w:pPr>
        <w:jc w:val="both"/>
        <w:rPr>
          <w:lang w:val="es-PE"/>
        </w:rPr>
      </w:pPr>
    </w:p>
    <w:p w:rsidRPr="006A12DF" w:rsidR="006A12DF" w:rsidP="006A12DF" w:rsidRDefault="006A12DF" w14:paraId="1113419E" w14:textId="77777777">
      <w:pPr>
        <w:jc w:val="both"/>
        <w:rPr>
          <w:lang w:val="es-PE"/>
        </w:rPr>
      </w:pPr>
      <w:r w:rsidRPr="006A12DF">
        <w:rPr>
          <w:lang w:val="es-PE"/>
        </w:rPr>
        <w:t xml:space="preserve">Por ende, se evidencia la materialización del supuesto de exclusión previsto en el </w:t>
      </w:r>
      <w:r w:rsidRPr="006A12DF">
        <w:t>Seguro de Sepelio, de manera que se encuentra legítimo el rechazo de cobertura formulado por la aseguradora</w:t>
      </w:r>
    </w:p>
    <w:p w:rsidRPr="006A12DF" w:rsidR="006A12DF" w:rsidP="006A12DF" w:rsidRDefault="006A12DF" w14:paraId="2AC8F6FB" w14:textId="77777777">
      <w:pPr>
        <w:tabs>
          <w:tab w:val="left" w:pos="2160"/>
          <w:tab w:val="left" w:pos="7608"/>
        </w:tabs>
        <w:jc w:val="both"/>
        <w:rPr>
          <w:lang w:val="es-MX"/>
        </w:rPr>
      </w:pPr>
    </w:p>
    <w:p w:rsidRPr="006A12DF" w:rsidR="006A12DF" w:rsidP="006A12DF" w:rsidRDefault="006A12DF" w14:paraId="7AB7D7F1" w14:textId="77777777">
      <w:pPr>
        <w:jc w:val="both"/>
        <w:rPr>
          <w:lang w:val="es-PE"/>
        </w:rPr>
      </w:pPr>
      <w:r w:rsidRPr="006A12DF">
        <w:rPr>
          <w:b/>
          <w:u w:val="single"/>
          <w:lang w:val="es-PE"/>
        </w:rPr>
        <w:lastRenderedPageBreak/>
        <w:t>NOVENO</w:t>
      </w:r>
      <w:r w:rsidRPr="006A12DF">
        <w:rPr>
          <w:lang w:val="es-PE"/>
        </w:rPr>
        <w:t>: Atendiendo a lo expresado precedentemente, este Colegiado concluye su apreciación razonada y conjunta al amparo de lo establecido en su Reglamento, por lo que</w:t>
      </w:r>
    </w:p>
    <w:p w:rsidRPr="006A12DF" w:rsidR="006A12DF" w:rsidP="006A12DF" w:rsidRDefault="006A12DF" w14:paraId="79E433CE" w14:textId="77777777">
      <w:pPr>
        <w:jc w:val="both"/>
        <w:rPr>
          <w:lang w:val="es-PE"/>
        </w:rPr>
      </w:pPr>
    </w:p>
    <w:p w:rsidRPr="006A12DF" w:rsidR="006A12DF" w:rsidP="006A12DF" w:rsidRDefault="006A12DF" w14:paraId="42A45E65" w14:textId="77777777">
      <w:pPr>
        <w:jc w:val="both"/>
        <w:rPr>
          <w:b/>
          <w:lang w:val="es-PE"/>
        </w:rPr>
      </w:pPr>
      <w:r w:rsidRPr="006A12DF">
        <w:rPr>
          <w:b/>
          <w:lang w:val="es-PE"/>
        </w:rPr>
        <w:t>RESUELVE:</w:t>
      </w:r>
    </w:p>
    <w:p w:rsidRPr="006A12DF" w:rsidR="006A12DF" w:rsidP="006A12DF" w:rsidRDefault="006A12DF" w14:paraId="36C62C92" w14:textId="77777777">
      <w:pPr>
        <w:jc w:val="both"/>
        <w:rPr>
          <w:lang w:val="es-PE"/>
        </w:rPr>
      </w:pPr>
    </w:p>
    <w:p w:rsidRPr="006A12DF" w:rsidR="006A12DF" w:rsidP="006A12DF" w:rsidRDefault="006A12DF" w14:paraId="6BA8BBBF" w14:textId="202F3E55">
      <w:pPr>
        <w:jc w:val="both"/>
        <w:rPr>
          <w:lang w:val="es-PE"/>
        </w:rPr>
      </w:pPr>
      <w:r w:rsidRPr="30A607A9" w:rsidR="006A12DF">
        <w:rPr>
          <w:lang w:val="es-PE"/>
        </w:rPr>
        <w:t>Declarar</w:t>
      </w:r>
      <w:r w:rsidRPr="30A607A9" w:rsidR="006A12DF">
        <w:rPr>
          <w:b w:val="1"/>
          <w:bCs w:val="1"/>
          <w:lang w:val="es-PE"/>
        </w:rPr>
        <w:t xml:space="preserve"> INFUNDADA </w:t>
      </w:r>
      <w:r w:rsidRPr="30A607A9" w:rsidR="006A12DF">
        <w:rPr>
          <w:lang w:val="es-PE"/>
        </w:rPr>
        <w:t>la reclamación interpuesta por</w:t>
      </w:r>
      <w:r w:rsidRPr="30A607A9" w:rsidR="006A12DF">
        <w:rPr>
          <w:lang w:val="es-MX"/>
        </w:rPr>
        <w:t xml:space="preserve"> don </w:t>
      </w:r>
      <w:r w:rsidRPr="30A607A9" w:rsidR="31E68EDD">
        <w:rPr>
          <w:b w:val="1"/>
          <w:bCs w:val="1"/>
          <w:lang w:val="es-MX"/>
        </w:rPr>
        <w:t>...................................................................</w:t>
      </w:r>
      <w:r w:rsidRPr="30A607A9" w:rsidR="006A12DF">
        <w:rPr>
          <w:b w:val="1"/>
          <w:bCs w:val="1"/>
          <w:lang w:val="es-MX"/>
        </w:rPr>
        <w:t xml:space="preserve"> </w:t>
      </w:r>
      <w:r w:rsidRPr="30A607A9" w:rsidR="006A12DF">
        <w:rPr>
          <w:lang w:val="es-MX"/>
        </w:rPr>
        <w:t xml:space="preserve">contra </w:t>
      </w:r>
      <w:r w:rsidRPr="30A607A9" w:rsidR="2900B72C">
        <w:rPr>
          <w:b w:val="1"/>
          <w:bCs w:val="1"/>
          <w:lang w:val="es-MX"/>
        </w:rPr>
        <w:t>...........</w:t>
      </w:r>
      <w:r w:rsidRPr="30A607A9" w:rsidR="006A12DF">
        <w:rPr>
          <w:lang w:val="es-MX"/>
        </w:rPr>
        <w:t xml:space="preserve">, con relación al </w:t>
      </w:r>
      <w:r w:rsidRPr="30A607A9" w:rsidR="006A12DF">
        <w:rPr>
          <w:b w:val="1"/>
          <w:bCs w:val="1"/>
          <w:lang w:val="es-MX"/>
        </w:rPr>
        <w:t>SEGURO SEPELIO – PÓLIZA No</w:t>
      </w:r>
      <w:r w:rsidRPr="30A607A9" w:rsidR="23940E15">
        <w:rPr>
          <w:b w:val="1"/>
          <w:bCs w:val="1"/>
          <w:lang w:val="es-MX"/>
        </w:rPr>
        <w:t>.................</w:t>
      </w:r>
      <w:r w:rsidR="006A12DF">
        <w:rPr/>
        <w:t>,</w:t>
      </w:r>
      <w:r w:rsidRPr="30A607A9" w:rsidR="006A12DF">
        <w:rPr>
          <w:lang w:val="es-MX"/>
        </w:rPr>
        <w:t xml:space="preserve"> </w:t>
      </w:r>
      <w:r w:rsidRPr="30A607A9" w:rsidR="006A12DF">
        <w:rPr>
          <w:rFonts w:eastAsia="Arial Unicode MS"/>
        </w:rPr>
        <w:t xml:space="preserve">quedando a salvo el derecho del reclamante de recurrir a las instancias que considere pertinentes.  </w:t>
      </w:r>
    </w:p>
    <w:p w:rsidRPr="006A12DF" w:rsidR="009C7A53" w:rsidP="000178DD" w:rsidRDefault="009C7A53" w14:paraId="52B21B6E" w14:textId="77777777">
      <w:pPr>
        <w:jc w:val="both"/>
        <w:rPr>
          <w:bCs/>
          <w:lang w:val="es-PE"/>
        </w:rPr>
      </w:pPr>
    </w:p>
    <w:p w:rsidRPr="006A12DF" w:rsidR="001631D6" w:rsidP="000D2B3D" w:rsidRDefault="00F15FBA" w14:paraId="48C7895B" w14:textId="0D57B271">
      <w:pPr>
        <w:jc w:val="right"/>
        <w:outlineLvl w:val="0"/>
        <w:rPr>
          <w:lang w:val="es-PE"/>
        </w:rPr>
      </w:pPr>
      <w:r w:rsidRPr="006A12DF">
        <w:rPr>
          <w:lang w:val="es-PE"/>
        </w:rPr>
        <w:t xml:space="preserve">Lima, </w:t>
      </w:r>
      <w:r w:rsidRPr="006A12DF" w:rsidR="00507A8E">
        <w:t>01</w:t>
      </w:r>
      <w:r w:rsidRPr="006A12DF" w:rsidR="0098224D">
        <w:t xml:space="preserve"> </w:t>
      </w:r>
      <w:r w:rsidRPr="006A12DF">
        <w:rPr>
          <w:lang w:val="es-PE"/>
        </w:rPr>
        <w:t>de</w:t>
      </w:r>
      <w:r w:rsidRPr="006A12DF" w:rsidR="00F816A3">
        <w:rPr>
          <w:lang w:val="es-PE"/>
        </w:rPr>
        <w:t xml:space="preserve"> </w:t>
      </w:r>
      <w:r w:rsidRPr="006A12DF" w:rsidR="00507A8E">
        <w:rPr>
          <w:lang w:val="es-PE"/>
        </w:rPr>
        <w:t>agosto</w:t>
      </w:r>
      <w:r w:rsidRPr="006A12DF" w:rsidR="001631D6">
        <w:rPr>
          <w:lang w:val="es-PE"/>
        </w:rPr>
        <w:t xml:space="preserve"> </w:t>
      </w:r>
      <w:r w:rsidRPr="006A12DF">
        <w:rPr>
          <w:lang w:val="es-PE"/>
        </w:rPr>
        <w:t>de 20</w:t>
      </w:r>
      <w:r w:rsidRPr="006A12DF" w:rsidR="001631D6">
        <w:rPr>
          <w:lang w:val="es-PE"/>
        </w:rPr>
        <w:t>2</w:t>
      </w:r>
      <w:r w:rsidRPr="006A12DF" w:rsidR="00444D29">
        <w:rPr>
          <w:lang w:val="es-PE"/>
        </w:rPr>
        <w:t>2</w:t>
      </w:r>
    </w:p>
    <w:p w:rsidRPr="006A12DF" w:rsidR="00F202DC" w:rsidP="001631D6" w:rsidRDefault="00F202DC" w14:paraId="55EA6443" w14:textId="77777777">
      <w:pPr>
        <w:jc w:val="both"/>
      </w:pPr>
    </w:p>
    <w:p w:rsidRPr="006A12DF" w:rsidR="001631D6" w:rsidP="001631D6" w:rsidRDefault="001631D6" w14:paraId="54F717D9" w14:textId="77777777">
      <w:pPr>
        <w:jc w:val="both"/>
        <w:rPr>
          <w:b/>
          <w:bCs/>
          <w:i/>
          <w:iCs/>
          <w:lang w:val="es-ES_tradnl"/>
        </w:rPr>
      </w:pPr>
      <w:r w:rsidRPr="006A12DF">
        <w:rPr>
          <w:b/>
          <w:bCs/>
          <w:i/>
          <w:iCs/>
          <w:lang w:val="es-ES_tradnl"/>
        </w:rPr>
        <w:t>La Secretaría Técnica certifica que la presente resolución cuenta con el voto de los vocales cuyos nombres figuran en el presente documento.</w:t>
      </w:r>
    </w:p>
    <w:p w:rsidRPr="006A12DF" w:rsidR="001631D6" w:rsidP="001631D6" w:rsidRDefault="001631D6" w14:paraId="024CA4C1" w14:textId="77777777">
      <w:pPr>
        <w:jc w:val="both"/>
        <w:rPr>
          <w:b/>
          <w:bCs/>
          <w:i/>
          <w:iCs/>
          <w:lang w:val="es-ES_tradnl"/>
        </w:rPr>
      </w:pPr>
    </w:p>
    <w:p w:rsidRPr="006A12DF" w:rsidR="003E6BA6" w:rsidP="003E6BA6" w:rsidRDefault="0096094A" w14:paraId="7E9839D4" w14:textId="0E0E06BB">
      <w:pPr>
        <w:spacing w:line="360" w:lineRule="auto"/>
        <w:jc w:val="center"/>
        <w:rPr>
          <w:b/>
          <w:bCs/>
        </w:rPr>
      </w:pPr>
      <w:r w:rsidRPr="006A12DF">
        <w:rPr>
          <w:b/>
          <w:bCs/>
        </w:rPr>
        <w:t xml:space="preserve">Marco Antonio Ortega Piana </w:t>
      </w:r>
      <w:r w:rsidRPr="006A12DF" w:rsidR="003E6BA6">
        <w:rPr>
          <w:b/>
          <w:bCs/>
        </w:rPr>
        <w:t xml:space="preserve">– </w:t>
      </w:r>
      <w:proofErr w:type="gramStart"/>
      <w:r w:rsidRPr="006A12DF" w:rsidR="003E6BA6">
        <w:rPr>
          <w:b/>
          <w:bCs/>
        </w:rPr>
        <w:t>Presidente</w:t>
      </w:r>
      <w:proofErr w:type="gramEnd"/>
    </w:p>
    <w:p w:rsidRPr="006A12DF" w:rsidR="0096094A" w:rsidP="0096094A" w:rsidRDefault="0096094A" w14:paraId="3458C0C0" w14:textId="6E7C8E64">
      <w:pPr>
        <w:spacing w:line="360" w:lineRule="auto"/>
        <w:jc w:val="center"/>
        <w:rPr>
          <w:b/>
          <w:bCs/>
        </w:rPr>
      </w:pPr>
      <w:r w:rsidRPr="006A12DF">
        <w:rPr>
          <w:b/>
          <w:bCs/>
        </w:rPr>
        <w:t>María Eugenia Valdez Fernández Baca– Vocal</w:t>
      </w:r>
    </w:p>
    <w:p w:rsidRPr="006A12DF" w:rsidR="001631D6" w:rsidP="001631D6" w:rsidRDefault="001631D6" w14:paraId="515933D0" w14:textId="575B7E12">
      <w:pPr>
        <w:spacing w:line="360" w:lineRule="auto"/>
        <w:jc w:val="center"/>
        <w:rPr>
          <w:b/>
          <w:bCs/>
        </w:rPr>
      </w:pPr>
      <w:r w:rsidRPr="006A12DF">
        <w:rPr>
          <w:b/>
          <w:bCs/>
        </w:rPr>
        <w:t xml:space="preserve">Rolando Eyzaguirre </w:t>
      </w:r>
      <w:proofErr w:type="spellStart"/>
      <w:r w:rsidRPr="006A12DF">
        <w:rPr>
          <w:b/>
          <w:bCs/>
        </w:rPr>
        <w:t>Maccan</w:t>
      </w:r>
      <w:proofErr w:type="spellEnd"/>
      <w:r w:rsidRPr="006A12DF">
        <w:rPr>
          <w:b/>
          <w:bCs/>
        </w:rPr>
        <w:t xml:space="preserve"> – </w:t>
      </w:r>
      <w:r w:rsidRPr="006A12DF" w:rsidR="003E6BA6">
        <w:rPr>
          <w:b/>
          <w:bCs/>
        </w:rPr>
        <w:t>Vocal</w:t>
      </w:r>
    </w:p>
    <w:p w:rsidRPr="006A12DF" w:rsidR="00517989" w:rsidP="00AB70B7" w:rsidRDefault="00AB70B7" w14:paraId="164CAA9F" w14:textId="01A81F40">
      <w:pPr>
        <w:spacing w:line="360" w:lineRule="auto"/>
        <w:jc w:val="center"/>
        <w:rPr>
          <w:b/>
          <w:bCs/>
        </w:rPr>
      </w:pPr>
      <w:r w:rsidRPr="006A12DF">
        <w:rPr>
          <w:b/>
          <w:bCs/>
        </w:rPr>
        <w:t>Gonzalo Abad del Busto - Vocal</w:t>
      </w:r>
    </w:p>
    <w:p w:rsidRPr="000C3FF2" w:rsidR="00865247" w:rsidRDefault="00865247" w14:paraId="0F6CCBAC" w14:textId="77777777"/>
    <w:sectPr w:rsidRPr="000C3FF2"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20991" w:rsidP="005F148C" w:rsidRDefault="00C20991" w14:paraId="4D760182" w14:textId="77777777">
      <w:r>
        <w:separator/>
      </w:r>
    </w:p>
  </w:endnote>
  <w:endnote w:type="continuationSeparator" w:id="0">
    <w:p w:rsidR="00C20991" w:rsidP="005F148C" w:rsidRDefault="00C20991" w14:paraId="74AFE6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20991" w:rsidP="005F148C" w:rsidRDefault="00C20991" w14:paraId="1DD3140E" w14:textId="77777777">
      <w:r>
        <w:separator/>
      </w:r>
    </w:p>
  </w:footnote>
  <w:footnote w:type="continuationSeparator" w:id="0">
    <w:p w:rsidR="00C20991" w:rsidP="005F148C" w:rsidRDefault="00C20991" w14:paraId="511D956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C108DD"/>
    <w:multiLevelType w:val="hybridMultilevel"/>
    <w:tmpl w:val="3CE6A0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2" w15:restartNumberingAfterBreak="0">
    <w:nsid w:val="30C82AF3"/>
    <w:multiLevelType w:val="hybridMultilevel"/>
    <w:tmpl w:val="3CE6A016"/>
    <w:lvl w:ilvl="0" w:tplc="9242726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2046D95"/>
    <w:multiLevelType w:val="hybridMultilevel"/>
    <w:tmpl w:val="719A7A96"/>
    <w:lvl w:ilvl="0" w:tplc="AC8E73D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5" w15:restartNumberingAfterBreak="0">
    <w:nsid w:val="355A0544"/>
    <w:multiLevelType w:val="hybridMultilevel"/>
    <w:tmpl w:val="234C65F8"/>
    <w:lvl w:ilvl="0" w:tplc="545E351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3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2"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2FB7403"/>
    <w:multiLevelType w:val="hybridMultilevel"/>
    <w:tmpl w:val="8540709A"/>
    <w:lvl w:ilvl="0" w:tplc="C596974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1"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2"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AEB693C"/>
    <w:multiLevelType w:val="hybridMultilevel"/>
    <w:tmpl w:val="BD306396"/>
    <w:lvl w:ilvl="0" w:tplc="4D6EF7C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8"/>
  </w:num>
  <w:num w:numId="9" w16cid:durableId="18228498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8"/>
  </w:num>
  <w:num w:numId="12" w16cid:durableId="248201111">
    <w:abstractNumId w:val="46"/>
  </w:num>
  <w:num w:numId="13" w16cid:durableId="7744033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1"/>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31"/>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4"/>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6"/>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7671359">
    <w:abstractNumId w:val="23"/>
  </w:num>
  <w:num w:numId="43" w16cid:durableId="1480540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952382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858433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873542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24649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68EF"/>
    <w:rsid w:val="00647AEE"/>
    <w:rsid w:val="00651449"/>
    <w:rsid w:val="006629E7"/>
    <w:rsid w:val="0066463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7512D"/>
    <w:rsid w:val="00776208"/>
    <w:rsid w:val="00782489"/>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615"/>
    <w:rsid w:val="00861C92"/>
    <w:rsid w:val="0086290F"/>
    <w:rsid w:val="00864800"/>
    <w:rsid w:val="00865247"/>
    <w:rsid w:val="00865B73"/>
    <w:rsid w:val="00873142"/>
    <w:rsid w:val="00892A1F"/>
    <w:rsid w:val="008930FB"/>
    <w:rsid w:val="00895FF5"/>
    <w:rsid w:val="008A1DAB"/>
    <w:rsid w:val="008A67AB"/>
    <w:rsid w:val="008B467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57D26"/>
    <w:rsid w:val="00A653A1"/>
    <w:rsid w:val="00A662BF"/>
    <w:rsid w:val="00A663A2"/>
    <w:rsid w:val="00A725CF"/>
    <w:rsid w:val="00A73FB8"/>
    <w:rsid w:val="00A74FD1"/>
    <w:rsid w:val="00A80BAD"/>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3616C"/>
    <w:rsid w:val="00F37890"/>
    <w:rsid w:val="00F42DC6"/>
    <w:rsid w:val="00F46085"/>
    <w:rsid w:val="00F465F7"/>
    <w:rsid w:val="00F46707"/>
    <w:rsid w:val="00F47501"/>
    <w:rsid w:val="00F476FC"/>
    <w:rsid w:val="00F54F4B"/>
    <w:rsid w:val="00F63579"/>
    <w:rsid w:val="00F6424C"/>
    <w:rsid w:val="00F6573B"/>
    <w:rsid w:val="00F67CC5"/>
    <w:rsid w:val="00F71D17"/>
    <w:rsid w:val="00F741D5"/>
    <w:rsid w:val="00F816A3"/>
    <w:rsid w:val="00F96FDD"/>
    <w:rsid w:val="00F97A17"/>
    <w:rsid w:val="00FB4A79"/>
    <w:rsid w:val="00FC273E"/>
    <w:rsid w:val="00FD1ACE"/>
    <w:rsid w:val="00FD73E0"/>
    <w:rsid w:val="00FE3F91"/>
    <w:rsid w:val="00FE77D7"/>
    <w:rsid w:val="00FF25AC"/>
    <w:rsid w:val="0231A354"/>
    <w:rsid w:val="23940E15"/>
    <w:rsid w:val="2900B72C"/>
    <w:rsid w:val="30A607A9"/>
    <w:rsid w:val="31E68EDD"/>
    <w:rsid w:val="48E5C9EA"/>
    <w:rsid w:val="4FDBD441"/>
    <w:rsid w:val="657DC40F"/>
    <w:rsid w:val="6700311C"/>
    <w:rsid w:val="6FF17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70ED666-1A80-4259-A6F5-E12C1750FFE6}"/>
</file>

<file path=customXml/itemProps3.xml><?xml version="1.0" encoding="utf-8"?>
<ds:datastoreItem xmlns:ds="http://schemas.openxmlformats.org/officeDocument/2006/customXml" ds:itemID="{DE9533BF-FEA9-4CEB-8B34-2062482B21B3}"/>
</file>

<file path=customXml/itemProps4.xml><?xml version="1.0" encoding="utf-8"?>
<ds:datastoreItem xmlns:ds="http://schemas.openxmlformats.org/officeDocument/2006/customXml" ds:itemID="{4F73C5EF-C73C-45F7-BAEF-1BDE1E7AB3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413</cp:revision>
  <cp:lastPrinted>2022-08-02T14:35:00Z</cp:lastPrinted>
  <dcterms:created xsi:type="dcterms:W3CDTF">2020-12-18T20:09:00Z</dcterms:created>
  <dcterms:modified xsi:type="dcterms:W3CDTF">2025-04-22T17:19:09Z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