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F6363" w:rsidR="00F15FBA" w:rsidP="00876DF9" w:rsidRDefault="00F15FBA" w14:paraId="6EF5AEAB" w14:textId="5CD96C8A">
      <w:pPr>
        <w:pStyle w:val="Ttulo"/>
        <w:outlineLvl w:val="0"/>
        <w:rPr>
          <w:lang w:val="es-PE"/>
        </w:rPr>
      </w:pPr>
      <w:r w:rsidRPr="006F6363">
        <w:rPr>
          <w:lang w:val="es-PE"/>
        </w:rPr>
        <w:t xml:space="preserve">RESOLUCIÓN </w:t>
      </w:r>
      <w:proofErr w:type="spellStart"/>
      <w:r w:rsidRPr="006F6363">
        <w:rPr>
          <w:lang w:val="es-PE"/>
        </w:rPr>
        <w:t>N</w:t>
      </w:r>
      <w:r w:rsidRPr="006F6363" w:rsidR="001631D6">
        <w:rPr>
          <w:lang w:val="es-PE"/>
        </w:rPr>
        <w:t>°</w:t>
      </w:r>
      <w:proofErr w:type="spellEnd"/>
      <w:r w:rsidRPr="006F6363" w:rsidR="001631D6">
        <w:rPr>
          <w:lang w:val="es-PE"/>
        </w:rPr>
        <w:t xml:space="preserve"> </w:t>
      </w:r>
      <w:r w:rsidRPr="006F6363" w:rsidR="00696381">
        <w:rPr>
          <w:lang w:val="es-PE"/>
        </w:rPr>
        <w:t>1</w:t>
      </w:r>
      <w:r w:rsidRPr="006F6363" w:rsidR="003915AD">
        <w:rPr>
          <w:lang w:val="es-PE"/>
        </w:rPr>
        <w:t>8</w:t>
      </w:r>
      <w:r w:rsidRPr="006F6363" w:rsidR="007023E4">
        <w:rPr>
          <w:lang w:val="es-PE"/>
        </w:rPr>
        <w:t>7</w:t>
      </w:r>
      <w:r w:rsidRPr="006F6363" w:rsidR="001631D6">
        <w:rPr>
          <w:lang w:val="es-PE"/>
        </w:rPr>
        <w:t>/2</w:t>
      </w:r>
      <w:r w:rsidRPr="006F6363" w:rsidR="00465FB3">
        <w:rPr>
          <w:lang w:val="es-PE"/>
        </w:rPr>
        <w:t>2</w:t>
      </w:r>
    </w:p>
    <w:p w:rsidRPr="006F6363" w:rsidR="00A92CF0" w:rsidP="00876DF9" w:rsidRDefault="00A92CF0" w14:paraId="2F836FDC" w14:textId="77777777">
      <w:pPr>
        <w:jc w:val="both"/>
        <w:rPr>
          <w:lang w:val="es-PE" w:eastAsia="en-US"/>
        </w:rPr>
      </w:pPr>
    </w:p>
    <w:p w:rsidRPr="006F6363" w:rsidR="006F6363" w:rsidP="006F6363" w:rsidRDefault="006F6363" w14:paraId="46BBC31F" w14:textId="77777777">
      <w:pPr>
        <w:jc w:val="both"/>
        <w:outlineLvl w:val="0"/>
        <w:rPr>
          <w:b/>
          <w:bCs/>
          <w:lang w:val="es-PE"/>
        </w:rPr>
      </w:pPr>
      <w:r w:rsidRPr="006F6363">
        <w:rPr>
          <w:b/>
          <w:bCs/>
          <w:lang w:val="es-PE"/>
        </w:rPr>
        <w:t>Vistos:</w:t>
      </w:r>
    </w:p>
    <w:p w:rsidRPr="006F6363" w:rsidR="006F6363" w:rsidP="006F6363" w:rsidRDefault="006F6363" w14:paraId="2C394A6A" w14:textId="77777777">
      <w:pPr>
        <w:jc w:val="both"/>
        <w:rPr>
          <w:lang w:val="es-PE"/>
        </w:rPr>
      </w:pPr>
    </w:p>
    <w:p w:rsidRPr="006F6363" w:rsidR="006F6363" w:rsidP="56FFCD1A" w:rsidRDefault="006F6363" w14:paraId="2CE8894B" w14:textId="1B81EF9A">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eastAsia="en-US"/>
        </w:rPr>
      </w:pPr>
      <w:r w:rsidRPr="56FFCD1A" w:rsidR="0F4D7FAC">
        <w:rPr>
          <w:lang w:val="es-PE"/>
        </w:rPr>
        <w:t xml:space="preserve">Que, con fecha 24 de mayo de 2022, complementado el 15 de junio de 2022, </w:t>
      </w:r>
      <w:r w:rsidR="0F4D7FAC">
        <w:rPr/>
        <w:t xml:space="preserve">don </w:t>
      </w:r>
      <w:r w:rsidR="46FAB1AB">
        <w:rPr/>
        <w:t>....................................................................</w:t>
      </w:r>
      <w:r w:rsidR="0F4D7FAC">
        <w:rPr/>
        <w:t xml:space="preserve"> </w:t>
      </w:r>
      <w:r w:rsidRPr="56FFCD1A" w:rsidR="0F4D7FAC">
        <w:rPr>
          <w:lang w:val="es-PE"/>
        </w:rPr>
        <w:t xml:space="preserve">interpone reclamación ante esta Defensoría del Asegurado (DEFASEG), solicitando que </w:t>
      </w:r>
      <w:r w:rsidRPr="56FFCD1A" w:rsidR="2124FEA8">
        <w:rPr>
          <w:lang w:val="es-PE"/>
        </w:rPr>
        <w:t>............................................................................</w:t>
      </w:r>
      <w:r w:rsidRPr="56FFCD1A" w:rsidR="0F4D7FAC">
        <w:rPr>
          <w:lang w:val="es-PE"/>
        </w:rPr>
        <w:t xml:space="preserve"> (</w:t>
      </w:r>
      <w:r w:rsidRPr="56FFCD1A" w:rsidR="34ECB886">
        <w:rPr>
          <w:lang w:val="es-PE"/>
        </w:rPr>
        <w:t>...........................</w:t>
      </w:r>
      <w:r w:rsidRPr="56FFCD1A" w:rsidR="0F4D7FAC">
        <w:rPr>
          <w:lang w:val="es-PE"/>
        </w:rPr>
        <w:t>) otorgue cobertura al siniestro ocurrido</w:t>
      </w:r>
      <w:r w:rsidR="0F4D7FAC">
        <w:rPr/>
        <w:t xml:space="preserve"> con fecha 9 de abril de 2022,</w:t>
      </w:r>
      <w:r w:rsidR="0F4D7FAC">
        <w:rPr/>
        <w:t xml:space="preserve"> </w:t>
      </w:r>
      <w:r w:rsidRPr="56FFCD1A" w:rsidR="0F4D7FAC">
        <w:rPr>
          <w:lang w:val="es-PE"/>
        </w:rPr>
        <w:t>de acuerdo a</w:t>
      </w:r>
      <w:r w:rsidRPr="56FFCD1A" w:rsidR="0F4D7FAC">
        <w:rPr>
          <w:lang w:val="es-PE"/>
        </w:rPr>
        <w:t xml:space="preserve"> los términos y condiciones del </w:t>
      </w:r>
      <w:r w:rsidR="0F4D7FAC">
        <w:rPr/>
        <w:t>seguro</w:t>
      </w:r>
      <w:bookmarkStart w:name="OLE_LINK2" w:id="0"/>
      <w:r w:rsidR="0F4D7FAC">
        <w:rPr/>
        <w:t xml:space="preserve"> vehicular – póliza Nro.</w:t>
      </w:r>
      <w:r w:rsidRPr="56FFCD1A" w:rsidR="0F4D7FAC">
        <w:rPr>
          <w:lang w:val="es-PE"/>
        </w:rPr>
        <w:t xml:space="preserve"> </w:t>
      </w:r>
      <w:r w:rsidRPr="56FFCD1A" w:rsidR="6CBFCC51">
        <w:rPr>
          <w:lang w:val="es-PE"/>
        </w:rPr>
        <w:t>...........................</w:t>
      </w:r>
      <w:r w:rsidR="0F4D7FAC">
        <w:rPr/>
        <w:t>;</w:t>
      </w:r>
    </w:p>
    <w:bookmarkEnd w:id="0"/>
    <w:p w:rsidRPr="006F6363" w:rsidR="006F6363" w:rsidP="006F6363" w:rsidRDefault="006F6363" w14:paraId="6FE7D258"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6F6363" w:rsidR="006F6363" w:rsidP="006F6363" w:rsidRDefault="006F6363" w14:paraId="2B7D5A7A" w14:textId="77777777">
      <w:pPr>
        <w:jc w:val="both"/>
        <w:rPr>
          <w:rFonts w:eastAsia="Arial Unicode MS"/>
          <w:lang w:val="es-PE"/>
        </w:rPr>
      </w:pPr>
      <w:r w:rsidRPr="006F6363">
        <w:rPr>
          <w:rFonts w:eastAsia="Arial Unicode MS"/>
          <w:lang w:val="es-PE"/>
        </w:rPr>
        <w:t>Que, la señalada reclamación cumple con los requisitos de materia, cuantía y oportunidad establecidos en el Reglamento de la DEFASEG (</w:t>
      </w:r>
      <w:hyperlink w:history="1" r:id="rId8">
        <w:r w:rsidRPr="006F6363">
          <w:rPr>
            <w:rStyle w:val="Hipervnculo"/>
            <w:rFonts w:eastAsia="Arial Unicode MS"/>
            <w:lang w:val="es-PE"/>
          </w:rPr>
          <w:t>http://www.defaseg.com.pe/reglamento.html</w:t>
        </w:r>
      </w:hyperlink>
      <w:r w:rsidRPr="006F6363">
        <w:rPr>
          <w:rFonts w:eastAsia="Arial Unicode MS"/>
          <w:lang w:val="es-PE"/>
        </w:rPr>
        <w:t>);</w:t>
      </w:r>
    </w:p>
    <w:p w:rsidRPr="006F6363" w:rsidR="006F6363" w:rsidP="006F6363" w:rsidRDefault="006F6363" w14:paraId="0304D25D" w14:textId="77777777">
      <w:pPr>
        <w:tabs>
          <w:tab w:val="num" w:pos="720"/>
        </w:tabs>
        <w:jc w:val="both"/>
        <w:rPr>
          <w:lang w:val="es-PE"/>
        </w:rPr>
      </w:pPr>
    </w:p>
    <w:p w:rsidRPr="006F6363" w:rsidR="006F6363" w:rsidP="006F6363" w:rsidRDefault="006F6363" w14:paraId="6B06FDAB" w14:textId="2226BB83">
      <w:pPr>
        <w:tabs>
          <w:tab w:val="num" w:pos="720"/>
        </w:tabs>
        <w:jc w:val="both"/>
        <w:rPr>
          <w:lang w:val="es-PE"/>
        </w:rPr>
      </w:pPr>
      <w:r w:rsidRPr="56FFCD1A" w:rsidR="0F4D7FAC">
        <w:rPr>
          <w:lang w:val="es-PE"/>
        </w:rPr>
        <w:t xml:space="preserve">Que, habiéndosele corrido traslado de la respectiva reclamación con fecha 16 de junio de 2022, </w:t>
      </w:r>
      <w:r w:rsidRPr="56FFCD1A" w:rsidR="34ECB886">
        <w:rPr>
          <w:lang w:val="es-PE"/>
        </w:rPr>
        <w:t>...........................</w:t>
      </w:r>
      <w:r w:rsidRPr="56FFCD1A" w:rsidR="0F4D7FAC">
        <w:rPr>
          <w:lang w:val="es-PE"/>
        </w:rPr>
        <w:t xml:space="preserve"> presentó finalmente sus descargos y la documentación requerida con fecha 3 de agosto de 2022, sin justificar el retraso incurrido;</w:t>
      </w:r>
    </w:p>
    <w:p w:rsidRPr="006F6363" w:rsidR="006F6363" w:rsidP="006F6363" w:rsidRDefault="006F6363" w14:paraId="063E78B2" w14:textId="77777777">
      <w:pPr>
        <w:tabs>
          <w:tab w:val="num" w:pos="720"/>
        </w:tabs>
        <w:jc w:val="both"/>
        <w:rPr>
          <w:lang w:val="es-PE"/>
        </w:rPr>
      </w:pPr>
    </w:p>
    <w:p w:rsidRPr="006F6363" w:rsidR="006F6363" w:rsidP="006F6363" w:rsidRDefault="006F6363" w14:paraId="25A8FA8A" w14:textId="77777777">
      <w:pPr>
        <w:tabs>
          <w:tab w:val="num" w:pos="720"/>
        </w:tabs>
        <w:jc w:val="both"/>
        <w:rPr>
          <w:rFonts w:eastAsiaTheme="minorHAnsi"/>
          <w:lang w:val="es-PE" w:eastAsia="en-US"/>
        </w:rPr>
      </w:pPr>
      <w:r w:rsidRPr="006F6363">
        <w:rPr>
          <w:lang w:val="es-PE"/>
        </w:rPr>
        <w:t>Que, con fecha</w:t>
      </w:r>
      <w:r w:rsidRPr="006F6363">
        <w:rPr>
          <w:lang w:val="es-419"/>
        </w:rPr>
        <w:t xml:space="preserve"> 29 de agosto de 2022 </w:t>
      </w:r>
      <w:r w:rsidRPr="006F6363">
        <w:rPr>
          <w:lang w:val="es-PE"/>
        </w:rPr>
        <w:t>se realizó la audiencia de vista virtual, en la plataforma electrónica habilitada para dicho efecto por la secretaría técnica, con la participación de ambas partes, las que pudieron sustentar su respectiva posición respecto de la reclamación</w:t>
      </w:r>
      <w:r w:rsidRPr="006F6363">
        <w:t>,</w:t>
      </w:r>
      <w:r w:rsidRPr="006F6363">
        <w:rPr>
          <w:lang w:val="es-PE"/>
        </w:rPr>
        <w:t xml:space="preserve"> absolviendo las preguntas formuladas por este colegiado, conforme consta de la correspondiente acta;</w:t>
      </w:r>
    </w:p>
    <w:p w:rsidRPr="006F6363" w:rsidR="006F6363" w:rsidP="006F6363" w:rsidRDefault="006F6363" w14:paraId="5EA04A9C" w14:textId="77777777">
      <w:pPr>
        <w:tabs>
          <w:tab w:val="num" w:pos="720"/>
        </w:tabs>
        <w:jc w:val="both"/>
        <w:rPr>
          <w:lang w:val="es-PE"/>
        </w:rPr>
      </w:pPr>
    </w:p>
    <w:p w:rsidRPr="006F6363" w:rsidR="006F6363" w:rsidP="56FFCD1A" w:rsidRDefault="006F6363" w14:paraId="465B31A4" w14:textId="06283B1D">
      <w:pPr>
        <w:jc w:val="both"/>
        <w:rPr>
          <w:rFonts w:eastAsia="Calibri" w:eastAsiaTheme="minorAscii"/>
          <w:lang w:val="es-PE"/>
        </w:rPr>
      </w:pPr>
      <w:r w:rsidRPr="56FFCD1A" w:rsidR="0F4D7FAC">
        <w:rPr>
          <w:lang w:val="es-PE"/>
        </w:rPr>
        <w:t>Que, la reclamación interpuesta se sustenta resumidamente en lo siguiente:</w:t>
      </w:r>
      <w:r w:rsidR="0F4D7FAC">
        <w:rPr/>
        <w:t xml:space="preserve"> </w:t>
      </w:r>
      <w:r w:rsidR="0F4D7FAC">
        <w:rPr/>
        <w:t>a) L</w:t>
      </w:r>
      <w:r w:rsidRPr="56FFCD1A" w:rsidR="0F4D7FAC">
        <w:rPr>
          <w:lang w:val="es-PE"/>
        </w:rPr>
        <w:t xml:space="preserve">os sucesos relativos al siniestro vehicular ocurrieron con fecha 9 de abril del 2022, alrededor de las 06:00 horas, en la ciudad de Huacho, altura del Km 185+500 de la Panamericana norte, lo cual se reportó a </w:t>
      </w:r>
      <w:r w:rsidRPr="56FFCD1A" w:rsidR="34ECB886">
        <w:rPr>
          <w:lang w:val="es-PE"/>
        </w:rPr>
        <w:t>...........................</w:t>
      </w:r>
      <w:r w:rsidRPr="56FFCD1A" w:rsidR="0F4D7FAC">
        <w:rPr>
          <w:lang w:val="es-PE"/>
        </w:rPr>
        <w:t xml:space="preserve"> en su debido tiempo; empero, por el nerviosismo del caso, el conductor brindó dos versiones mínimamente diferentes, uno de ellas ante </w:t>
      </w:r>
      <w:r w:rsidRPr="56FFCD1A" w:rsidR="34ECB886">
        <w:rPr>
          <w:lang w:val="es-PE"/>
        </w:rPr>
        <w:t>...........................</w:t>
      </w:r>
      <w:r w:rsidRPr="56FFCD1A" w:rsidR="0F4D7FAC">
        <w:rPr>
          <w:lang w:val="es-PE"/>
        </w:rPr>
        <w:t xml:space="preserve">, y la otra en la comisaría de la zona, pero ambas sobre el mismo siniestro, b) El motivo por el cual el conductor (señor </w:t>
      </w:r>
      <w:r w:rsidRPr="56FFCD1A" w:rsidR="749B4B5B">
        <w:rPr>
          <w:lang w:val="es-PE"/>
        </w:rPr>
        <w:t>...........................</w:t>
      </w:r>
      <w:r w:rsidRPr="56FFCD1A" w:rsidR="0F4D7FAC">
        <w:rPr>
          <w:lang w:val="es-PE"/>
        </w:rPr>
        <w:t xml:space="preserve">) brindó dos versiones distintas es porque dicha persona es empleada de la empresa Agroindustrial </w:t>
      </w:r>
      <w:r w:rsidRPr="56FFCD1A" w:rsidR="0F4D7FAC">
        <w:rPr>
          <w:lang w:val="es-PE"/>
        </w:rPr>
        <w:t>Inka</w:t>
      </w:r>
      <w:r w:rsidRPr="56FFCD1A" w:rsidR="0F4D7FAC">
        <w:rPr>
          <w:lang w:val="es-PE"/>
        </w:rPr>
        <w:t xml:space="preserve"> </w:t>
      </w:r>
      <w:r w:rsidRPr="56FFCD1A" w:rsidR="0F4D7FAC">
        <w:rPr>
          <w:lang w:val="es-PE"/>
        </w:rPr>
        <w:t>World</w:t>
      </w:r>
      <w:r w:rsidRPr="56FFCD1A" w:rsidR="0F4D7FAC">
        <w:rPr>
          <w:lang w:val="es-PE"/>
        </w:rPr>
        <w:t xml:space="preserve">, desempeñando el cargo de chofer, y por el temor de ser despedido tuvo que brindar información errónea, la cual fue subsanada y detallada posteriormente en la ampliación de la denuncia policial, c) </w:t>
      </w:r>
      <w:r w:rsidRPr="56FFCD1A" w:rsidR="34ECB886">
        <w:rPr>
          <w:lang w:val="es-PE"/>
        </w:rPr>
        <w:t>...........................</w:t>
      </w:r>
      <w:r w:rsidRPr="56FFCD1A" w:rsidR="0F4D7FAC">
        <w:rPr>
          <w:lang w:val="es-PE"/>
        </w:rPr>
        <w:t xml:space="preserve"> justifica su negativa de otorgar cobertura en el artículo 83 de la Ley del Contrato de Seguro, conforme al cual el asegurado pierde el derecho a ser indemnizado si actúa fraudulentamente, exagera los daños o emplea medios falsos para probarlos, y en la Cláusulas Generales de Contratación, numeral 10.12.1, conforme al cual, </w:t>
      </w:r>
      <w:r w:rsidRPr="56FFCD1A" w:rsidR="34ECB886">
        <w:rPr>
          <w:lang w:val="es-PE"/>
        </w:rPr>
        <w:t>...........................</w:t>
      </w:r>
      <w:r w:rsidRPr="56FFCD1A" w:rsidR="0F4D7FAC">
        <w:rPr>
          <w:lang w:val="es-PE"/>
        </w:rPr>
        <w:t xml:space="preserve"> quedará exenta de toda responsabilidad, y el asegurado perderá todo derecho al pago indemnizatorio, cuando éste, o la persona que obre en su representación, actúa fraudulentamente, exagera los daños o emplea medios falsos para probarlos, d) Se destaca que si bien se emitió una póliza vehicular, nunca le hicieron llegar la señaladas cláusulas generales, siendo que mucho menos la póliza fue firmado por el representante legal de la empresa, e) El señor </w:t>
      </w:r>
      <w:r w:rsidRPr="56FFCD1A" w:rsidR="749B4B5B">
        <w:rPr>
          <w:lang w:val="es-PE"/>
        </w:rPr>
        <w:t>...........................</w:t>
      </w:r>
      <w:r w:rsidRPr="56FFCD1A" w:rsidR="0F4D7FAC">
        <w:rPr>
          <w:lang w:val="es-PE"/>
        </w:rPr>
        <w:t xml:space="preserve"> (conductor) nunca brindó medios falsos para probar el siniestro vehicular, debido a que se sustenta bajo una denuncia y una ampliación de denuncia, habiéndose sometido al dosaje etílico el cual salió negativo al consumo de licor, f) No se brindó tres declaraciones distintas, como sostiene  la aseguradora, solo se brindaron dos, </w:t>
      </w:r>
      <w:r w:rsidRPr="56FFCD1A" w:rsidR="0F4D7FAC">
        <w:rPr>
          <w:lang w:val="es-PE"/>
        </w:rPr>
        <w:t>siendo que luego de ello se realizó una ampliación de la denuncia policial, donde se resume y detalla la misma, y g) Resulta muy importante que pueda tomarse en consideración el factor humano para no tomar una decisión errónea sobre la cobertura de la póliza vehicular, siendo que en ningún momento se ha buscado aprovecharse de la cobertura, siendo que el vehículo asegurado es una herramienta de trabajo muy importante y que, por cada día que se encuentra internado en el taller, se generan pérdidas por S/. 100.00 (cien soles).  Conforme a lo anterior, se solicita que la DEFASEG disponga el otorgamiento de la cobertura reclamada;</w:t>
      </w:r>
    </w:p>
    <w:p w:rsidRPr="006F6363" w:rsidR="006F6363" w:rsidP="006F6363" w:rsidRDefault="006F6363" w14:paraId="338C3ACB" w14:textId="77777777">
      <w:pPr>
        <w:jc w:val="both"/>
        <w:rPr>
          <w:lang w:val="fr-FR"/>
        </w:rPr>
      </w:pPr>
    </w:p>
    <w:p w:rsidRPr="006F6363" w:rsidR="006F6363" w:rsidP="006F6363" w:rsidRDefault="006F6363" w14:paraId="25B84BE6" w14:textId="16F04B0C">
      <w:pPr>
        <w:jc w:val="both"/>
        <w:rPr>
          <w:lang w:val="es-PE"/>
        </w:rPr>
      </w:pPr>
      <w:r w:rsidR="0F4D7FAC">
        <w:rPr/>
        <w:t xml:space="preserve">Que, por su parte, </w:t>
      </w:r>
      <w:r w:rsidR="0F4D7FAC">
        <w:rPr/>
        <w:t xml:space="preserve">solicitando que la reclamación sea declarada infundada, </w:t>
      </w:r>
      <w:r w:rsidR="34ECB886">
        <w:rPr/>
        <w:t>...........................</w:t>
      </w:r>
      <w:r w:rsidR="0F4D7FAC">
        <w:rPr/>
        <w:t xml:space="preserve"> reitera su rechazo, destacando principalmente lo siguiente: a</w:t>
      </w:r>
      <w:r w:rsidRPr="56FFCD1A" w:rsidR="0F4D7FAC">
        <w:rPr>
          <w:lang w:val="es-PE"/>
        </w:rPr>
        <w:t xml:space="preserve">) El señor </w:t>
      </w:r>
      <w:r w:rsidRPr="56FFCD1A" w:rsidR="46FAB1AB">
        <w:rPr>
          <w:lang w:val="es-PE"/>
        </w:rPr>
        <w:t>....................................................................</w:t>
      </w:r>
      <w:r w:rsidRPr="56FFCD1A" w:rsidR="0F4D7FAC">
        <w:rPr>
          <w:lang w:val="es-PE"/>
        </w:rPr>
        <w:t xml:space="preserve"> contrató efectivamente la póliza de seguro vehicular Nro. </w:t>
      </w:r>
      <w:r w:rsidRPr="56FFCD1A" w:rsidR="6CBFCC51">
        <w:rPr>
          <w:lang w:val="es-PE"/>
        </w:rPr>
        <w:t>...........................</w:t>
      </w:r>
      <w:r w:rsidRPr="56FFCD1A" w:rsidR="0F4D7FAC">
        <w:rPr>
          <w:lang w:val="es-PE"/>
        </w:rPr>
        <w:t xml:space="preserve">, respecto del vehículo marca KIA, modelo SELTOS, con placa de rodaje </w:t>
      </w:r>
      <w:r w:rsidRPr="56FFCD1A" w:rsidR="63A13874">
        <w:rPr>
          <w:lang w:val="es-PE"/>
        </w:rPr>
        <w:t>.............</w:t>
      </w:r>
      <w:r w:rsidRPr="56FFCD1A" w:rsidR="0F4D7FAC">
        <w:rPr>
          <w:lang w:val="es-PE"/>
        </w:rPr>
        <w:t xml:space="preserve">, b) Con fecha 9 de abril de 2022, a horas 05:17 aproximadamente, se reportó a la central de emergencias de </w:t>
      </w:r>
      <w:r w:rsidRPr="56FFCD1A" w:rsidR="34ECB886">
        <w:rPr>
          <w:lang w:val="es-PE"/>
        </w:rPr>
        <w:t>...........................</w:t>
      </w:r>
      <w:r w:rsidRPr="56FFCD1A" w:rsidR="0F4D7FAC">
        <w:rPr>
          <w:lang w:val="es-PE"/>
        </w:rPr>
        <w:t xml:space="preserve">, el siniestro ocurrido a la unidad asegurada, el cual era conducido por el señor </w:t>
      </w:r>
      <w:r w:rsidRPr="56FFCD1A" w:rsidR="749B4B5B">
        <w:rPr>
          <w:lang w:val="es-PE"/>
        </w:rPr>
        <w:t>...........................</w:t>
      </w:r>
      <w:r w:rsidRPr="56FFCD1A" w:rsidR="0F4D7FAC">
        <w:rPr>
          <w:lang w:val="es-PE"/>
        </w:rPr>
        <w:t xml:space="preserve">, quien manifestó que al encontrarse conduciendo por la carretera Panamericana, distrito de Huaura, se le pinchó un neumático, perdiendo el control, despistándose e impactando contra el vehículo de placa </w:t>
      </w:r>
      <w:r w:rsidRPr="56FFCD1A" w:rsidR="6898AFB0">
        <w:rPr>
          <w:lang w:val="es-PE"/>
        </w:rPr>
        <w:t>.............</w:t>
      </w:r>
      <w:r w:rsidRPr="56FFCD1A" w:rsidR="0F4D7FAC">
        <w:rPr>
          <w:lang w:val="es-PE"/>
        </w:rPr>
        <w:t xml:space="preserve">, c) En ese sentido, ante dicho aviso, </w:t>
      </w:r>
      <w:r w:rsidRPr="56FFCD1A" w:rsidR="34ECB886">
        <w:rPr>
          <w:lang w:val="es-PE"/>
        </w:rPr>
        <w:t>...........................</w:t>
      </w:r>
      <w:r w:rsidRPr="56FFCD1A" w:rsidR="0F4D7FAC">
        <w:rPr>
          <w:lang w:val="es-PE"/>
        </w:rPr>
        <w:t xml:space="preserve"> inició las investigaciones respectivas, designando a uno de sus procuradores para la constatación de los hechos, generándose el Informe Inicial Nro. </w:t>
      </w:r>
      <w:r w:rsidRPr="56FFCD1A" w:rsidR="209175C8">
        <w:rPr>
          <w:lang w:val="es-PE"/>
        </w:rPr>
        <w:t>.............</w:t>
      </w:r>
      <w:r w:rsidRPr="56FFCD1A" w:rsidR="0F4D7FAC">
        <w:rPr>
          <w:lang w:val="es-PE"/>
        </w:rPr>
        <w:t xml:space="preserve"> y el Informe de Procuración de fecha 11 de abril de 2022, d) Al recopilar la información y documentación relativa al siniestro, se pudo apreciar que existen inconsistencias respecto a la causa del siniestro en las declaraciones del conductor, e) Habiendo concluido con las investigaciones sobre los hechos del correspondiente siniestro, mediante carta Nro. </w:t>
      </w:r>
      <w:r w:rsidRPr="56FFCD1A" w:rsidR="4719DC93">
        <w:rPr>
          <w:lang w:val="es-PE"/>
        </w:rPr>
        <w:t>............................</w:t>
      </w:r>
      <w:r w:rsidRPr="56FFCD1A" w:rsidR="0F4D7FAC">
        <w:rPr>
          <w:lang w:val="es-PE"/>
        </w:rPr>
        <w:t xml:space="preserve">, de fecha 22 de abril de 2022, se rechazó la cobertura al verificarse una conducta fraudulenta.  </w:t>
      </w:r>
      <w:r w:rsidRPr="56FFCD1A" w:rsidR="0F4D7FAC">
        <w:rPr>
          <w:lang w:val="es-PE"/>
        </w:rPr>
        <w:t xml:space="preserve">En efecto, de la llamada telefónica realizada por el conductor de la unidad asegurada, a la central de emergencias, el señor </w:t>
      </w:r>
      <w:r w:rsidRPr="56FFCD1A" w:rsidR="3C98056E">
        <w:rPr>
          <w:lang w:val="es-PE"/>
        </w:rPr>
        <w:t>..................</w:t>
      </w:r>
      <w:r w:rsidRPr="56FFCD1A" w:rsidR="0F4D7FAC">
        <w:rPr>
          <w:lang w:val="es-PE"/>
        </w:rPr>
        <w:t xml:space="preserve"> precisó expresamente que el accidente se produjo a causa de que se le pinchó un neumático y esto hizo que se despiste e impacte con otro vehículo.</w:t>
      </w:r>
      <w:r w:rsidRPr="56FFCD1A" w:rsidR="0F4D7FAC">
        <w:rPr>
          <w:lang w:val="es-PE"/>
        </w:rPr>
        <w:t xml:space="preserve"> </w:t>
      </w:r>
      <w:r w:rsidRPr="56FFCD1A" w:rsidR="0F4D7FAC">
        <w:rPr>
          <w:lang w:val="es-PE"/>
        </w:rPr>
        <w:t>Sin embargo, en el Informe Inicial de Procuración Nro. 61251, el cual fue suscrito delante del procurador que se apersonó al lugar del accidente, dicho conductor afirmó que sufrió un despiste por causa de un auto de color blanco que se atravesó en la Panamericana, a la altura del Porvenir.</w:t>
      </w:r>
      <w:r w:rsidRPr="56FFCD1A" w:rsidR="0F4D7FAC">
        <w:rPr>
          <w:lang w:val="es-PE"/>
        </w:rPr>
        <w:t xml:space="preserve">  De otro lado, en el acta de denuncia verbal, el señor </w:t>
      </w:r>
      <w:r w:rsidRPr="56FFCD1A" w:rsidR="3C98056E">
        <w:rPr>
          <w:lang w:val="es-PE"/>
        </w:rPr>
        <w:t>..................</w:t>
      </w:r>
      <w:r w:rsidRPr="56FFCD1A" w:rsidR="0F4D7FAC">
        <w:rPr>
          <w:lang w:val="es-PE"/>
        </w:rPr>
        <w:t xml:space="preserve"> declaró que, mientras conducía el vehículo, observó a una distancia de unos 30 metros que un vehículo ingresó de oeste a este, haciendo rápidamente una maniobra evasiva para no colisionar, perdiendo por ello el control del vehículo e impactando posteriormente con la baranda de cemento, f) Como puede apreciarse, el denunciante incurre en marcadas contradicciones sobre la ocurrencia del siniestro; conforme a ello, existen tres declaraciones diferentes sobre los hechos del siniestro ocurrido, lo que constituye un claro supuesto de declaración inexacta, regulado en el numeral 10.12.1 de las Cláusulas Generales de Contratación, debiéndose además considerar que, conforme al artículo 69 de la Ley del Contrato de Seguro, es obligación del asegurado suministrar al asegurador la información veraz, razonable y necesaria para verificar el siniestro, siendo que, en el presente caso, con ánimo evidentemente fraudulento, el reclamante incurre en versiones inconsistentes y contradictorias, pretendiendo crear una falsa versión de los hechos, g) A mayor abundamiento, el artículo 73 de la Ley del Contrato de Seguro dispone imperativamente que el asegurado pierde el derecho a ser indemnizado si actúa fraudulentamente, exagera los daños o emplea medios falsos para probarlos, y h) Habiéndose demostrado que existen evidentes contradicciones sobre los hechos que rodean </w:t>
      </w:r>
      <w:r w:rsidRPr="56FFCD1A" w:rsidR="0F4D7FAC">
        <w:rPr>
          <w:lang w:val="es-PE"/>
        </w:rPr>
        <w:t>la causa del siniestro, según las diferentes versiones brindadas con ocasión del aviso de ocurrencia, ante la autoridad policial y frente al procurador, queda evidenciado que el reclamante perdió su derecho de indemnización por haberse incurrido en declaraciones fraudulentas, por lo que el rechazo está justificado;</w:t>
      </w:r>
    </w:p>
    <w:p w:rsidRPr="006F6363" w:rsidR="006F6363" w:rsidP="006F6363" w:rsidRDefault="006F6363" w14:paraId="2A447B57" w14:textId="77777777">
      <w:pPr>
        <w:jc w:val="both"/>
        <w:rPr>
          <w:lang w:val="es-PE"/>
        </w:rPr>
      </w:pPr>
    </w:p>
    <w:p w:rsidRPr="006F6363" w:rsidR="006F6363" w:rsidP="006F6363" w:rsidRDefault="006F6363" w14:paraId="203C88B5" w14:textId="0D4BDC0D">
      <w:pPr>
        <w:jc w:val="both"/>
        <w:rPr>
          <w:lang w:val="es-PE"/>
        </w:rPr>
      </w:pPr>
      <w:r w:rsidRPr="56FFCD1A" w:rsidR="0F4D7FAC">
        <w:rPr>
          <w:lang w:val="es-PE"/>
        </w:rPr>
        <w:t xml:space="preserve">Que, </w:t>
      </w:r>
      <w:r w:rsidRPr="56FFCD1A" w:rsidR="0F4D7FAC">
        <w:rPr>
          <w:lang w:val="es-PE"/>
        </w:rPr>
        <w:t>en razón de</w:t>
      </w:r>
      <w:r w:rsidRPr="56FFCD1A" w:rsidR="0F4D7FAC">
        <w:rPr>
          <w:lang w:val="es-PE"/>
        </w:rPr>
        <w:t xml:space="preserve"> lo afirmado en la reclamación y a lo tratado en la audiencia de vista, ante la afirmación del asegurado que no habría recibido el condicionado de la póliza contratada, condicionado que es invocado en la comunicación de rechazo, se solicitó a </w:t>
      </w:r>
      <w:r w:rsidRPr="56FFCD1A" w:rsidR="34ECB886">
        <w:rPr>
          <w:lang w:val="es-PE"/>
        </w:rPr>
        <w:t>...........................</w:t>
      </w:r>
      <w:r w:rsidRPr="56FFCD1A" w:rsidR="0F4D7FAC">
        <w:rPr>
          <w:lang w:val="es-PE"/>
        </w:rPr>
        <w:t xml:space="preserve"> que, de no ser así, cumpla con presentar la prueba correspondiente de entrega física o virtual, otorgándosele el plazo excepcional de tres (3) días.  Dentro de dicho plazo, mediante escrito presentado el 1 de setiembre de 2022, </w:t>
      </w:r>
      <w:r w:rsidRPr="56FFCD1A" w:rsidR="34ECB886">
        <w:rPr>
          <w:lang w:val="es-PE"/>
        </w:rPr>
        <w:t>...........................</w:t>
      </w:r>
      <w:r w:rsidRPr="56FFCD1A" w:rsidR="0F4D7FAC">
        <w:rPr>
          <w:lang w:val="es-PE"/>
        </w:rPr>
        <w:t xml:space="preserve"> sostuvo que había remitido la respectiva póliza vía aplicativo </w:t>
      </w:r>
      <w:r w:rsidRPr="56FFCD1A" w:rsidR="0F4D7FAC">
        <w:rPr>
          <w:i w:val="1"/>
          <w:iCs w:val="1"/>
          <w:lang w:val="es-PE"/>
        </w:rPr>
        <w:t>whatsapp</w:t>
      </w:r>
      <w:r w:rsidRPr="56FFCD1A" w:rsidR="0F4D7FAC">
        <w:rPr>
          <w:lang w:val="es-PE"/>
        </w:rPr>
        <w:t xml:space="preserve"> y, de manera adicional destacó nueva y ampliamente las contradicciones incurridas con relación a la solicitud de cobertura, reiterando que se está ante una reclamación fraudulenta;</w:t>
      </w:r>
    </w:p>
    <w:p w:rsidRPr="006F6363" w:rsidR="006F6363" w:rsidP="006F6363" w:rsidRDefault="006F6363" w14:paraId="4D5541E6" w14:textId="77777777">
      <w:pPr>
        <w:jc w:val="both"/>
        <w:rPr>
          <w:lang w:val="es-PE"/>
        </w:rPr>
      </w:pPr>
    </w:p>
    <w:p w:rsidRPr="006F6363" w:rsidR="006F6363" w:rsidP="006F6363" w:rsidRDefault="006F6363" w14:paraId="5ACDEC98" w14:textId="77777777">
      <w:pPr>
        <w:jc w:val="both"/>
        <w:rPr>
          <w:lang w:eastAsia="en-US"/>
        </w:rPr>
      </w:pPr>
      <w:r w:rsidRPr="006F6363">
        <w:rPr>
          <w:bCs/>
          <w:lang w:val="es-PE"/>
        </w:rPr>
        <w:t>Que,</w:t>
      </w:r>
      <w:r w:rsidRPr="006F6363">
        <w:rPr>
          <w:lang w:val="es-PE"/>
        </w:rPr>
        <w:t xml:space="preserve"> a la fecha, el estado del proceso permite que este colegiado pueda resolver sobre el caso sometido a su conocimiento, sobre la base de la información y de los documentos que obran en el expediente;</w:t>
      </w:r>
    </w:p>
    <w:p w:rsidRPr="006F6363" w:rsidR="006F6363" w:rsidP="006F6363" w:rsidRDefault="006F6363" w14:paraId="28FA6D78" w14:textId="77777777">
      <w:pPr>
        <w:jc w:val="both"/>
        <w:rPr>
          <w:b/>
          <w:bCs/>
        </w:rPr>
      </w:pPr>
    </w:p>
    <w:p w:rsidRPr="006F6363" w:rsidR="006F6363" w:rsidP="006F6363" w:rsidRDefault="006F6363" w14:paraId="2A465DCD" w14:textId="77777777">
      <w:pPr>
        <w:jc w:val="both"/>
        <w:rPr>
          <w:lang w:val="es-PE"/>
        </w:rPr>
      </w:pPr>
      <w:r w:rsidRPr="006F6363">
        <w:rPr>
          <w:b/>
          <w:bCs/>
          <w:lang w:val="es-PE"/>
        </w:rPr>
        <w:t>Considerando:</w:t>
      </w:r>
    </w:p>
    <w:p w:rsidRPr="006F6363" w:rsidR="006F6363" w:rsidP="006F6363" w:rsidRDefault="006F6363" w14:paraId="688946B4" w14:textId="77777777">
      <w:pPr>
        <w:jc w:val="both"/>
        <w:rPr>
          <w:lang w:val="es-PE"/>
        </w:rPr>
      </w:pPr>
    </w:p>
    <w:p w:rsidRPr="006F6363" w:rsidR="006F6363" w:rsidP="006F6363" w:rsidRDefault="006F6363" w14:paraId="756A614C" w14:textId="77777777">
      <w:pPr>
        <w:jc w:val="both"/>
        <w:rPr>
          <w:lang w:val="es-PE"/>
        </w:rPr>
      </w:pPr>
      <w:r w:rsidRPr="006F6363">
        <w:rPr>
          <w:b/>
          <w:u w:val="single"/>
          <w:lang w:val="es-PE"/>
        </w:rPr>
        <w:t>Primero</w:t>
      </w:r>
      <w:r w:rsidRPr="006F6363">
        <w:rPr>
          <w:b/>
          <w:lang w:val="es-PE"/>
        </w:rPr>
        <w:t xml:space="preserve">: </w:t>
      </w:r>
      <w:r w:rsidRPr="006F6363">
        <w:rPr>
          <w:lang w:val="es-PE"/>
        </w:rPr>
        <w:t>Conforme a su Reglamento, la</w:t>
      </w:r>
      <w:r w:rsidRPr="006F6363">
        <w:rPr>
          <w:b/>
          <w:bCs/>
          <w:lang w:val="es-PE"/>
        </w:rPr>
        <w:t xml:space="preserve"> </w:t>
      </w:r>
      <w:r w:rsidRPr="006F636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F6363" w:rsidR="006F6363" w:rsidP="006F6363" w:rsidRDefault="006F6363" w14:paraId="0D238EC2" w14:textId="77777777">
      <w:pPr>
        <w:jc w:val="both"/>
        <w:rPr>
          <w:lang w:val="es-PE"/>
        </w:rPr>
      </w:pPr>
    </w:p>
    <w:p w:rsidRPr="006F6363" w:rsidR="006F6363" w:rsidP="006F6363" w:rsidRDefault="006F6363" w14:paraId="28285C8E" w14:textId="77777777">
      <w:pPr>
        <w:jc w:val="both"/>
        <w:rPr>
          <w:bCs/>
          <w:lang w:val="es-PE"/>
        </w:rPr>
      </w:pPr>
      <w:r w:rsidRPr="006F6363">
        <w:rPr>
          <w:b/>
          <w:bCs/>
          <w:u w:val="single"/>
          <w:lang w:val="es-PE"/>
        </w:rPr>
        <w:t>Segundo</w:t>
      </w:r>
      <w:r w:rsidRPr="006F6363">
        <w:rPr>
          <w:b/>
          <w:bCs/>
          <w:lang w:val="es-PE"/>
        </w:rPr>
        <w:t>:</w:t>
      </w:r>
      <w:r w:rsidRPr="006F6363">
        <w:rPr>
          <w:bCs/>
          <w:lang w:val="es-PE"/>
        </w:rPr>
        <w:t xml:space="preserve"> </w:t>
      </w:r>
      <w:r w:rsidRPr="006F6363">
        <w:rPr>
          <w:lang w:val="es-PE"/>
        </w:rPr>
        <w:t xml:space="preserve">Asimismo, </w:t>
      </w:r>
      <w:proofErr w:type="gramStart"/>
      <w:r w:rsidRPr="006F6363">
        <w:rPr>
          <w:lang w:val="es-PE"/>
        </w:rPr>
        <w:t>de acuerdo a</w:t>
      </w:r>
      <w:proofErr w:type="gramEnd"/>
      <w:r w:rsidRPr="006F6363">
        <w:rPr>
          <w:lang w:val="es-PE"/>
        </w:rPr>
        <w:t xml:space="preserve"> </w:t>
      </w:r>
      <w:r w:rsidRPr="006F636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y conforme fue destacado en la audiencia de vista,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correspondiendo plantearse ante otras instancias.</w:t>
      </w:r>
    </w:p>
    <w:p w:rsidRPr="006F6363" w:rsidR="006F6363" w:rsidP="006F6363" w:rsidRDefault="006F6363" w14:paraId="2F737047" w14:textId="77777777">
      <w:pPr>
        <w:jc w:val="both"/>
        <w:rPr>
          <w:bCs/>
          <w:lang w:val="es-PE"/>
        </w:rPr>
      </w:pPr>
    </w:p>
    <w:p w:rsidRPr="006F6363" w:rsidR="006F6363" w:rsidP="006F6363" w:rsidRDefault="006F6363" w14:paraId="7AA73293" w14:textId="77777777">
      <w:pPr>
        <w:jc w:val="both"/>
      </w:pPr>
      <w:r w:rsidRPr="006F6363">
        <w:rPr>
          <w:b/>
          <w:bCs/>
          <w:u w:val="single"/>
          <w:lang w:val="es-PE"/>
        </w:rPr>
        <w:t>Tercero</w:t>
      </w:r>
      <w:r w:rsidRPr="006F6363">
        <w:rPr>
          <w:b/>
          <w:bCs/>
          <w:lang w:val="es-PE"/>
        </w:rPr>
        <w:t>:</w:t>
      </w:r>
      <w:r w:rsidRPr="006F6363">
        <w:rPr>
          <w:lang w:val="es-PE"/>
        </w:rPr>
        <w:t xml:space="preserve"> Que, </w:t>
      </w:r>
      <w:proofErr w:type="gramStart"/>
      <w:r w:rsidRPr="006F6363">
        <w:rPr>
          <w:lang w:val="es-PE"/>
        </w:rPr>
        <w:t>de acuerdo a</w:t>
      </w:r>
      <w:proofErr w:type="gramEnd"/>
      <w:r w:rsidRPr="006F6363">
        <w:rPr>
          <w:lang w:val="es-PE"/>
        </w:rPr>
        <w:t xml:space="preserve"> la Ley Nro. </w:t>
      </w:r>
      <w:r w:rsidRPr="006F6363">
        <w:t xml:space="preserve">29946 – Ley del Contrato de Seguro, </w:t>
      </w:r>
      <w:r w:rsidRPr="006F636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F6363" w:rsidR="006F6363" w:rsidP="006F6363" w:rsidRDefault="006F6363" w14:paraId="7B4C28FC" w14:textId="77777777">
      <w:pPr>
        <w:jc w:val="both"/>
        <w:rPr>
          <w:b/>
          <w:u w:val="single"/>
        </w:rPr>
      </w:pPr>
    </w:p>
    <w:p w:rsidRPr="006F6363" w:rsidR="006F6363" w:rsidP="006F6363" w:rsidRDefault="006F6363" w14:paraId="33CD47DB" w14:textId="77777777">
      <w:pPr>
        <w:jc w:val="both"/>
        <w:rPr>
          <w:lang w:val="es-PE"/>
        </w:rPr>
      </w:pPr>
      <w:r w:rsidRPr="006F6363">
        <w:rPr>
          <w:b/>
          <w:u w:val="single"/>
          <w:lang w:val="es-PE"/>
        </w:rPr>
        <w:t>Cuarto</w:t>
      </w:r>
      <w:r w:rsidRPr="006F6363">
        <w:rPr>
          <w:b/>
          <w:lang w:val="es-PE"/>
        </w:rPr>
        <w:t>:</w:t>
      </w:r>
      <w:r w:rsidRPr="006F636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F6363" w:rsidR="006F6363" w:rsidP="006F6363" w:rsidRDefault="006F6363" w14:paraId="654A5D38" w14:textId="77777777">
      <w:pPr>
        <w:jc w:val="both"/>
        <w:rPr>
          <w:bCs/>
        </w:rPr>
      </w:pPr>
    </w:p>
    <w:p w:rsidRPr="006F6363" w:rsidR="006F6363" w:rsidP="006F6363" w:rsidRDefault="006F6363" w14:paraId="70E7242D" w14:textId="77777777">
      <w:pPr>
        <w:jc w:val="both"/>
      </w:pPr>
      <w:r w:rsidRPr="006F6363">
        <w:rPr>
          <w:b/>
          <w:bCs/>
          <w:u w:val="single"/>
          <w:lang w:val="es-PE"/>
        </w:rPr>
        <w:t>Quinto</w:t>
      </w:r>
      <w:r w:rsidRPr="006F6363">
        <w:rPr>
          <w:b/>
          <w:bCs/>
          <w:lang w:val="es-PE"/>
        </w:rPr>
        <w:t xml:space="preserve">: </w:t>
      </w:r>
      <w:r w:rsidRPr="006F6363">
        <w:rPr>
          <w:bCs/>
          <w:lang w:val="es-PE"/>
        </w:rPr>
        <w:t>Que, conforme al</w:t>
      </w:r>
      <w:r w:rsidRPr="006F6363">
        <w:rPr>
          <w:b/>
          <w:bCs/>
          <w:lang w:val="es-PE"/>
        </w:rPr>
        <w:t xml:space="preserve"> </w:t>
      </w:r>
      <w:r w:rsidRPr="006F6363">
        <w:rPr>
          <w:lang w:val="es-PE"/>
        </w:rPr>
        <w:t>artículo 196 del Código Procesal Civil, la carga de la prueba corresponde a quien afirma hechos que configuran su pretensión, o a quien los contradice alegando nuevos hechos, salvo disposición legal diferente.</w:t>
      </w:r>
    </w:p>
    <w:p w:rsidRPr="006F6363" w:rsidR="006F6363" w:rsidP="006F6363" w:rsidRDefault="006F6363" w14:paraId="6E63D5B2" w14:textId="77777777">
      <w:pPr>
        <w:jc w:val="both"/>
        <w:rPr>
          <w:lang w:val="es-PE"/>
        </w:rPr>
      </w:pPr>
    </w:p>
    <w:p w:rsidRPr="006F6363" w:rsidR="006F6363" w:rsidP="006F6363" w:rsidRDefault="006F6363" w14:paraId="0709F78B" w14:textId="77777777">
      <w:pPr>
        <w:tabs>
          <w:tab w:val="left" w:pos="2160"/>
        </w:tabs>
        <w:jc w:val="both"/>
        <w:rPr>
          <w:lang w:val="es-PE"/>
        </w:rPr>
      </w:pPr>
      <w:r w:rsidRPr="006F6363">
        <w:rPr>
          <w:b/>
          <w:u w:val="single"/>
        </w:rPr>
        <w:t>Sexto</w:t>
      </w:r>
      <w:r w:rsidRPr="006F6363">
        <w:rPr>
          <w:b/>
        </w:rPr>
        <w:t>:</w:t>
      </w:r>
      <w:r w:rsidRPr="006F6363">
        <w:rPr>
          <w:b/>
          <w:lang w:val="es-PE"/>
        </w:rPr>
        <w:t xml:space="preserve"> </w:t>
      </w:r>
      <w:r w:rsidRPr="006F6363">
        <w:rPr>
          <w:lang w:val="es-PE"/>
        </w:rPr>
        <w:t>Sobre la base de los términos contenidos en la reclamación</w:t>
      </w:r>
      <w:r w:rsidRPr="006F6363">
        <w:rPr>
          <w:lang w:val="es-419"/>
        </w:rPr>
        <w:t xml:space="preserve"> y </w:t>
      </w:r>
      <w:r w:rsidRPr="006F6363">
        <w:rPr>
          <w:lang w:val="es-PE"/>
        </w:rPr>
        <w:t>a lo tratado en la audiencia de vista, la cuestión controvertida radica en determinar si el rechazo de cobertura es legítimo o no.</w:t>
      </w:r>
      <w:r w:rsidRPr="006F6363">
        <w:rPr>
          <w:b/>
          <w:bCs/>
          <w:i/>
          <w:iCs/>
          <w:lang w:val="es-PE"/>
        </w:rPr>
        <w:t xml:space="preserve">  </w:t>
      </w:r>
      <w:r w:rsidRPr="006F6363">
        <w:rPr>
          <w:lang w:val="es-PE"/>
        </w:rPr>
        <w:t xml:space="preserve">Para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w:t>
      </w:r>
    </w:p>
    <w:p w:rsidRPr="006F6363" w:rsidR="006F6363" w:rsidP="006F6363" w:rsidRDefault="006F6363" w14:paraId="246A35F0" w14:textId="77777777">
      <w:pPr>
        <w:tabs>
          <w:tab w:val="left" w:pos="709"/>
          <w:tab w:val="left" w:pos="2160"/>
        </w:tabs>
        <w:jc w:val="both"/>
        <w:rPr>
          <w:lang w:val="es-PE"/>
        </w:rPr>
      </w:pPr>
    </w:p>
    <w:p w:rsidRPr="006F6363" w:rsidR="006F6363" w:rsidP="006F6363" w:rsidRDefault="006F6363" w14:paraId="19A3F2A2" w14:textId="4BEF0FE1">
      <w:pPr>
        <w:tabs>
          <w:tab w:val="left" w:pos="709"/>
          <w:tab w:val="left" w:pos="2160"/>
        </w:tabs>
        <w:jc w:val="both"/>
        <w:rPr>
          <w:lang w:val="es-PE"/>
        </w:rPr>
      </w:pPr>
      <w:r w:rsidRPr="56FFCD1A" w:rsidR="0F4D7FAC">
        <w:rPr>
          <w:lang w:val="es-PE"/>
        </w:rPr>
        <w:t xml:space="preserve">El rechazo, contenido en la carta Nro. </w:t>
      </w:r>
      <w:r w:rsidRPr="56FFCD1A" w:rsidR="4719DC93">
        <w:rPr>
          <w:lang w:val="es-PE"/>
        </w:rPr>
        <w:t>............................</w:t>
      </w:r>
      <w:r w:rsidRPr="56FFCD1A" w:rsidR="0F4D7FAC">
        <w:rPr>
          <w:lang w:val="es-PE"/>
        </w:rPr>
        <w:t>, de fecha 22 de abril de 2022, se sustenta en que se ha incurrido en versiones contradictorias sobre las circunstancias de ocurrencia del siniestro, de manera que la solicitud de cobertura es fraudulenta, con la consiguiente pérdida del derecho indemnizatorio, conforme a las condiciones generales aplicables al contrato de seguro celebrado y a ley.</w:t>
      </w:r>
    </w:p>
    <w:p w:rsidRPr="006F6363" w:rsidR="006F6363" w:rsidP="006F6363" w:rsidRDefault="006F6363" w14:paraId="419FFE67" w14:textId="77777777">
      <w:pPr>
        <w:tabs>
          <w:tab w:val="left" w:pos="2160"/>
        </w:tabs>
        <w:jc w:val="both"/>
        <w:rPr>
          <w:lang w:val="es-PE"/>
        </w:rPr>
      </w:pPr>
    </w:p>
    <w:p w:rsidRPr="006F6363" w:rsidR="006F6363" w:rsidP="006F6363" w:rsidRDefault="006F6363" w14:paraId="31EF8F2F" w14:textId="77777777">
      <w:pPr>
        <w:tabs>
          <w:tab w:val="left" w:pos="709"/>
          <w:tab w:val="left" w:pos="2160"/>
        </w:tabs>
        <w:jc w:val="both"/>
        <w:rPr>
          <w:rFonts w:eastAsiaTheme="minorHAnsi"/>
          <w:b/>
          <w:bCs/>
          <w:lang w:val="es-PE" w:eastAsia="en-US"/>
        </w:rPr>
      </w:pPr>
      <w:r w:rsidRPr="006F6363">
        <w:rPr>
          <w:b/>
          <w:bCs/>
          <w:u w:val="single"/>
          <w:lang w:val="es-PE"/>
        </w:rPr>
        <w:t>Sétimo</w:t>
      </w:r>
      <w:r w:rsidRPr="006F6363">
        <w:rPr>
          <w:b/>
          <w:bCs/>
          <w:lang w:val="es-PE"/>
        </w:rPr>
        <w:t xml:space="preserve">: </w:t>
      </w:r>
      <w:proofErr w:type="gramStart"/>
      <w:r w:rsidRPr="006F6363">
        <w:rPr>
          <w:lang w:val="es-PE"/>
        </w:rPr>
        <w:t>De acuerdo a</w:t>
      </w:r>
      <w:proofErr w:type="gramEnd"/>
      <w:r w:rsidRPr="006F6363">
        <w:rPr>
          <w:lang w:val="es-PE"/>
        </w:rPr>
        <w:t xml:space="preserve"> lo establecido en el artículo 10.12.1 de las Cláusulas Generales de Contratación que forman parte del contrato celebrado, y en el artículo 73 de la Ley Nro. 29946 – Ley del Contrato de Seguro, el asegurado pierde los derechos indemnizatorios en caso actúe fraudulentamente, exagere los daños o emplee medios falsos para probarlos.  El fundamento de ello radica en que se está ante una actuación maliciosa, dado que se entiende que el asegurado no revela la verdad de lo sucedido, o de las circunstancias asociadas a lo ocurrido, o habría exagerado sus consecuencias o empleado medios falsos para justificar su reclamación de cobertura, todo ello con el propósito subalterno de obtener una indemnización que no le correspondería, con el consiguiente enriquecimiento indebido, y correlativo perjuicio para la aseguradora, por lo que se está ante una grave violación del principio rector de máxima buena fe en materia de seguros.  Conforme a lo anterior, la reclamación fraudulenta se fundamenta en una grave inconducta del asegurado, en una actuación engañosa.</w:t>
      </w:r>
    </w:p>
    <w:p w:rsidRPr="006F6363" w:rsidR="006F6363" w:rsidP="006F6363" w:rsidRDefault="006F6363" w14:paraId="4E54C8C7" w14:textId="77777777">
      <w:pPr>
        <w:tabs>
          <w:tab w:val="left" w:pos="709"/>
          <w:tab w:val="left" w:pos="2160"/>
        </w:tabs>
        <w:ind w:left="705" w:hanging="705"/>
        <w:jc w:val="both"/>
        <w:rPr>
          <w:lang w:val="es-PE"/>
        </w:rPr>
      </w:pPr>
    </w:p>
    <w:p w:rsidRPr="006F6363" w:rsidR="006F6363" w:rsidP="006F6363" w:rsidRDefault="006F6363" w14:paraId="25A757CE" w14:textId="77777777">
      <w:pPr>
        <w:tabs>
          <w:tab w:val="left" w:pos="709"/>
          <w:tab w:val="left" w:pos="2160"/>
        </w:tabs>
        <w:jc w:val="both"/>
        <w:rPr>
          <w:lang w:val="es-PE"/>
        </w:rPr>
      </w:pPr>
      <w:r w:rsidRPr="006F6363">
        <w:rPr>
          <w:lang w:val="es-PE"/>
        </w:rPr>
        <w:t xml:space="preserve">El contrato de seguro, como es destacado en doctrina, no sólo es un acuerdo negocial sustentado en la buena fe, sino en la buena fe llevada a su extremo superior o grado más alto o máximo: </w:t>
      </w:r>
      <w:proofErr w:type="spellStart"/>
      <w:r w:rsidRPr="006F6363">
        <w:rPr>
          <w:i/>
          <w:lang w:val="es-PE"/>
        </w:rPr>
        <w:t>ubirrimae</w:t>
      </w:r>
      <w:proofErr w:type="spellEnd"/>
      <w:r w:rsidRPr="006F6363">
        <w:rPr>
          <w:i/>
          <w:lang w:val="es-PE"/>
        </w:rPr>
        <w:t xml:space="preserve"> fides</w:t>
      </w:r>
      <w:r w:rsidRPr="006F6363">
        <w:rPr>
          <w:lang w:val="es-PE"/>
        </w:rPr>
        <w:t>.   Empero, hay definitivamente una asimetría informativa entre asegurado y aseguradora, no sólo al momento de contratar sino de manera posterior.  Lo primero tiene suma importancia para definir la aceptación de los riesgos y la estimación de la prima; lo segundo para fines de concluir en la ocurrencia del siniestro indemnizable y en la procedencia del respectivo pago indemnizatorio.  Bien puede afirmarse que, de manera literal, una empresa aseguradora se encomienda al asegurado, porque éste es quien conoce el verdadero estado del riesgo, así como también conocerá sobre la causa o circunstancias sobre cómo se produjo el siniestro.  Por ello, la práctica aseguradora, y la propia normativa legal, reconocen una serie de figuras que buscan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aseguradora de investigar lo ocurrido para confrontar las declaraciones del asegurado y/o el severo régimen de la caducidad de la pretensión indemnizatoria en caso de reclamación fraudulenta o engañosa.</w:t>
      </w:r>
    </w:p>
    <w:p w:rsidRPr="006F6363" w:rsidR="006F6363" w:rsidP="006F6363" w:rsidRDefault="006F6363" w14:paraId="1FE047B0" w14:textId="77777777">
      <w:pPr>
        <w:tabs>
          <w:tab w:val="left" w:pos="709"/>
          <w:tab w:val="left" w:pos="2160"/>
        </w:tabs>
        <w:ind w:left="705" w:hanging="705"/>
        <w:jc w:val="both"/>
        <w:rPr>
          <w:lang w:val="es-PE"/>
        </w:rPr>
      </w:pPr>
    </w:p>
    <w:p w:rsidRPr="006F6363" w:rsidR="006F6363" w:rsidP="006F6363" w:rsidRDefault="006F6363" w14:paraId="7A2AFA35" w14:textId="77777777">
      <w:pPr>
        <w:tabs>
          <w:tab w:val="left" w:pos="709"/>
          <w:tab w:val="left" w:pos="2160"/>
        </w:tabs>
        <w:jc w:val="both"/>
        <w:rPr>
          <w:lang w:val="es-PE"/>
        </w:rPr>
      </w:pPr>
      <w:r w:rsidRPr="006F6363">
        <w:rPr>
          <w:lang w:val="es-PE"/>
        </w:rPr>
        <w:t>Conforme a lo anterior, en el análisis de los hechos relativos al presente caso, debe mediar un adecuado equilibrio de juicio atendiendo a la indicada asimetría informativa sobre las circunstancias en las que habría ocurrido el siniestro.  Para la aseguradora la reclamación fraudulenta se sustenta en que habrían generado declaraciones inexactas, contradictorias, respecto de lo sucedido, lo cual nole permite adquirir conocimiento cierto sobre cómo se produjo el siniestro, evidenciándose una voluntad de aprovechamiento.  El asegurado no niega en rigor tales declaraciones inexactas o contradictorias, pero minimiza sus alcances, sosteniendo que no afectan la secuencia y sentido de lo ocurrido en su momento, explicándolas por el nerviosismo o temor del conductor, luego del accidente.</w:t>
      </w:r>
    </w:p>
    <w:p w:rsidRPr="006F6363" w:rsidR="006F6363" w:rsidP="006F6363" w:rsidRDefault="006F6363" w14:paraId="5DCDCA33" w14:textId="77777777">
      <w:pPr>
        <w:tabs>
          <w:tab w:val="left" w:pos="709"/>
          <w:tab w:val="left" w:pos="2160"/>
        </w:tabs>
        <w:ind w:left="705" w:hanging="705"/>
        <w:jc w:val="both"/>
        <w:rPr>
          <w:lang w:val="es-PE"/>
        </w:rPr>
      </w:pPr>
    </w:p>
    <w:p w:rsidRPr="006F6363" w:rsidR="006F6363" w:rsidP="006F6363" w:rsidRDefault="006F6363" w14:paraId="3AD2E59D" w14:textId="77777777">
      <w:pPr>
        <w:tabs>
          <w:tab w:val="left" w:pos="709"/>
          <w:tab w:val="left" w:pos="2160"/>
        </w:tabs>
        <w:jc w:val="both"/>
        <w:rPr>
          <w:lang w:val="es-PE"/>
        </w:rPr>
      </w:pPr>
      <w:r w:rsidRPr="006F6363">
        <w:rPr>
          <w:lang w:val="es-PE"/>
        </w:rPr>
        <w:t xml:space="preserve">No cabe duda que todo asegurado tiene una pretensión indemnizatoria frente a la ocurrencia de un evento calificado como siniestro (la misma que, en principio, se presume legítima), pero atendiendo a la asimetría informativa ya referida anteriormente, resulta indispensable tener en cuenta los principios ordenadores del contrato de seguro, entre ellos, la máxima buena fe y la mutualidad, de manera que desde una perspectiva sistémica corresponde determinar si efectivamente le asiste el derecho indemnizatorio al asegurado, para lo cual resulta indispensable que dicho asegurado no sólo pruebe el siniestro, sino las circunstancias en las que se produjo no sean razonablemente cuestionables (atendiendo a la asimetría informativa).  </w:t>
      </w:r>
      <w:proofErr w:type="gramStart"/>
      <w:r w:rsidRPr="006F6363">
        <w:rPr>
          <w:lang w:val="es-PE"/>
        </w:rPr>
        <w:t>En razón de</w:t>
      </w:r>
      <w:proofErr w:type="gramEnd"/>
      <w:r w:rsidRPr="006F6363">
        <w:rPr>
          <w:lang w:val="es-PE"/>
        </w:rPr>
        <w:t xml:space="preserve"> ello, corresponde analizar ponderadamente los hechos para determinar si, efectivamente, corresponde ordenar el pago indemnizatorio reclamado, o si hay razones que permiten poner en tela de juicio una actuación conforme a la máxima buena fe por parte del asegurado.</w:t>
      </w:r>
    </w:p>
    <w:p w:rsidRPr="006F6363" w:rsidR="006F6363" w:rsidP="006F6363" w:rsidRDefault="006F6363" w14:paraId="47BF7EC4" w14:textId="77777777">
      <w:pPr>
        <w:tabs>
          <w:tab w:val="left" w:pos="709"/>
          <w:tab w:val="left" w:pos="2160"/>
        </w:tabs>
        <w:ind w:left="705" w:hanging="705"/>
        <w:jc w:val="both"/>
        <w:rPr>
          <w:lang w:val="es-PE"/>
        </w:rPr>
      </w:pPr>
    </w:p>
    <w:p w:rsidRPr="006F6363" w:rsidR="006F6363" w:rsidP="006F6363" w:rsidRDefault="006F6363" w14:paraId="186F1107" w14:textId="77777777">
      <w:pPr>
        <w:tabs>
          <w:tab w:val="left" w:pos="709"/>
          <w:tab w:val="left" w:pos="2160"/>
        </w:tabs>
        <w:jc w:val="both"/>
        <w:rPr>
          <w:lang w:val="es-PE"/>
        </w:rPr>
      </w:pPr>
      <w:r w:rsidRPr="006F6363">
        <w:rPr>
          <w:lang w:val="es-PE"/>
        </w:rPr>
        <w:t xml:space="preserve">El artículo 77 de la Ley Nro. 29946 – Ley del Contrato de Seguro establece una regla fundamental en materia de seguros: </w:t>
      </w:r>
      <w:r w:rsidRPr="006F6363">
        <w:rPr>
          <w:i/>
          <w:lang w:val="es-PE"/>
        </w:rPr>
        <w:t>“Corresponde al asegurado demostrar la ocurrencia del siniestro, así como la cuantía de la pérdida si fuera el caso, y al asegurador la carga de demostrar las causas que lo liberan de su prestación indemnizatoria”</w:t>
      </w:r>
      <w:r w:rsidRPr="006F6363">
        <w:rPr>
          <w:lang w:val="es-PE"/>
        </w:rPr>
        <w:t xml:space="preserve">.  Los señalados deberes (en sentido lato) son una </w:t>
      </w:r>
      <w:r w:rsidRPr="006F6363">
        <w:rPr>
          <w:lang w:val="es-PE" w:eastAsia="es-PE"/>
        </w:rPr>
        <w:t>auténtica “carga”</w:t>
      </w:r>
      <w:r w:rsidRPr="006F6363">
        <w:rPr>
          <w:rStyle w:val="Refdenotaalpie"/>
          <w:lang w:eastAsia="es-PE"/>
        </w:rPr>
        <w:footnoteReference w:id="1"/>
      </w:r>
      <w:r w:rsidRPr="006F6363">
        <w:rPr>
          <w:lang w:val="es-PE" w:eastAsia="es-PE"/>
        </w:rPr>
        <w:t>, cuya observancia permite mantener el derecho o pretensión, pero cuya inobservancia, deriva en su pérdida o extinción.  Si el asegurado pretende ser indemnizado por la ocurrencia de un siniestro, debe obviamente demostrarlo. Si la aseguradora pretende no indemnizar por invocar alguna razón o causal, también debe probarla.</w:t>
      </w:r>
    </w:p>
    <w:p w:rsidRPr="006F6363" w:rsidR="006F6363" w:rsidP="006F6363" w:rsidRDefault="006F6363" w14:paraId="77ECFBA0" w14:textId="77777777">
      <w:pPr>
        <w:tabs>
          <w:tab w:val="left" w:pos="709"/>
          <w:tab w:val="left" w:pos="2160"/>
        </w:tabs>
        <w:jc w:val="both"/>
        <w:rPr>
          <w:lang w:val="es-PE"/>
        </w:rPr>
      </w:pPr>
    </w:p>
    <w:p w:rsidRPr="006F6363" w:rsidR="006F6363" w:rsidP="006F6363" w:rsidRDefault="006F6363" w14:paraId="597E3145" w14:textId="77777777">
      <w:pPr>
        <w:tabs>
          <w:tab w:val="left" w:pos="709"/>
          <w:tab w:val="left" w:pos="2160"/>
        </w:tabs>
        <w:jc w:val="both"/>
        <w:rPr>
          <w:lang w:val="es-PE"/>
        </w:rPr>
      </w:pPr>
      <w:r w:rsidRPr="006F6363">
        <w:rPr>
          <w:lang w:val="es-PE" w:eastAsia="es-PE"/>
        </w:rPr>
        <w:t>A juicio de este colegiado, la carga del asegurado, contextualizada en el marco conceptual de la máxima buena fe, de la asimetría informativa respecto de lo que realmente ocurrió en su momento, y de la carga que debe observar todo aquél que invoca hechos, no se limita a probar la ocurrencia del siniestro,</w:t>
      </w:r>
      <w:r w:rsidRPr="006F6363">
        <w:rPr>
          <w:b/>
          <w:lang w:val="es-PE" w:eastAsia="es-PE"/>
        </w:rPr>
        <w:t xml:space="preserve"> </w:t>
      </w:r>
      <w:r w:rsidRPr="006F6363">
        <w:rPr>
          <w:lang w:val="es-PE" w:eastAsia="es-PE"/>
        </w:rPr>
        <w:t xml:space="preserve">sino además a que dicha ocurrencia sucedió conforme a lo declarado, ya que el artículo 69 de la Ley Nro. 29946 establece que el asegurado debe </w:t>
      </w:r>
      <w:r w:rsidRPr="006F6363">
        <w:rPr>
          <w:lang w:val="es-PE" w:eastAsia="es-PE"/>
        </w:rPr>
        <w:lastRenderedPageBreak/>
        <w:t xml:space="preserve">proporcionar al asegurador información </w:t>
      </w:r>
      <w:r w:rsidRPr="006F6363">
        <w:rPr>
          <w:i/>
          <w:lang w:val="es-PE" w:eastAsia="es-PE"/>
        </w:rPr>
        <w:t>“veraz, razonable y necesaria para verificar el siniestro o la extensión de la prestación a su cargo”</w:t>
      </w:r>
      <w:r w:rsidRPr="006F6363">
        <w:rPr>
          <w:lang w:val="es-PE" w:eastAsia="es-PE"/>
        </w:rPr>
        <w:t>, permitiéndole además realizar las investigaciones correspondientes para las verificaciones del caso.</w:t>
      </w:r>
    </w:p>
    <w:p w:rsidRPr="006F6363" w:rsidR="006F6363" w:rsidP="006F6363" w:rsidRDefault="006F6363" w14:paraId="5934FF8D" w14:textId="77777777">
      <w:pPr>
        <w:tabs>
          <w:tab w:val="left" w:pos="709"/>
          <w:tab w:val="left" w:pos="2160"/>
        </w:tabs>
        <w:jc w:val="both"/>
        <w:rPr>
          <w:lang w:val="es-PE"/>
        </w:rPr>
      </w:pPr>
    </w:p>
    <w:p w:rsidRPr="006F6363" w:rsidR="006F6363" w:rsidP="006F6363" w:rsidRDefault="006F6363" w14:paraId="613CBC1B" w14:textId="77777777">
      <w:pPr>
        <w:tabs>
          <w:tab w:val="left" w:pos="709"/>
          <w:tab w:val="left" w:pos="2160"/>
        </w:tabs>
        <w:jc w:val="both"/>
        <w:rPr>
          <w:lang w:val="es-PE"/>
        </w:rPr>
      </w:pPr>
      <w:r w:rsidRPr="006F6363">
        <w:rPr>
          <w:lang w:val="es-PE"/>
        </w:rPr>
        <w:t>Se aprecia, por lo tanto, una consistencia entre los artículos 69 y 77 de la Ley del Contrato de Seguro: el asegurado debe probar que el siniestro ocurrió, y debe probar, de ser el caso, el valor o cuantía de la pérdida; pero al hacerlo debe proporcionar información cierta, razonable, verificable, de manera que la aseguradora pueda investigar lo ocurrido y constatar razonablemente que el siniestro se produjo conforme a lo señalado y/o que la cuantía corresponde a lo declarado.  Si en ese proceso se advierte de declaraciones inexactas, imprecisas o contradictorias sobre lo sucedido, esa sola circunstancia es suficiente para un legítimo rechazo de la solicitud de cobertura, por ser ésta de carácter fraudulento, engañoso.</w:t>
      </w:r>
    </w:p>
    <w:p w:rsidRPr="006F6363" w:rsidR="006F6363" w:rsidP="006F6363" w:rsidRDefault="006F6363" w14:paraId="7209499F" w14:textId="77777777">
      <w:pPr>
        <w:tabs>
          <w:tab w:val="left" w:pos="709"/>
          <w:tab w:val="left" w:pos="2160"/>
        </w:tabs>
        <w:jc w:val="both"/>
        <w:rPr>
          <w:lang w:val="es-PE"/>
        </w:rPr>
      </w:pPr>
    </w:p>
    <w:p w:rsidRPr="006F6363" w:rsidR="006F6363" w:rsidP="006F6363" w:rsidRDefault="006F6363" w14:paraId="695A5597" w14:textId="77777777">
      <w:pPr>
        <w:tabs>
          <w:tab w:val="left" w:pos="709"/>
          <w:tab w:val="left" w:pos="2160"/>
        </w:tabs>
        <w:jc w:val="both"/>
        <w:rPr>
          <w:lang w:val="es-PE"/>
        </w:rPr>
      </w:pPr>
      <w:r w:rsidRPr="006F6363">
        <w:rPr>
          <w:lang w:val="es-PE"/>
        </w:rPr>
        <w:t>Y para ello desempeña un rol fundamental el criterio para calificar lo ocurrido, adquiriendo un singular protagonismo los indicios y la razonabilidad.</w:t>
      </w:r>
    </w:p>
    <w:p w:rsidRPr="006F6363" w:rsidR="006F6363" w:rsidP="006F6363" w:rsidRDefault="006F6363" w14:paraId="4992735F" w14:textId="77777777">
      <w:pPr>
        <w:tabs>
          <w:tab w:val="left" w:pos="709"/>
          <w:tab w:val="left" w:pos="2160"/>
        </w:tabs>
        <w:jc w:val="both"/>
        <w:rPr>
          <w:lang w:val="es-PE"/>
        </w:rPr>
      </w:pPr>
    </w:p>
    <w:p w:rsidRPr="006F6363" w:rsidR="006F6363" w:rsidP="006F6363" w:rsidRDefault="006F6363" w14:paraId="1260E479" w14:textId="2F7243E0">
      <w:pPr>
        <w:tabs>
          <w:tab w:val="left" w:pos="709"/>
          <w:tab w:val="left" w:pos="2160"/>
        </w:tabs>
        <w:jc w:val="both"/>
        <w:rPr>
          <w:lang w:val="es-PE"/>
        </w:rPr>
      </w:pPr>
      <w:r w:rsidRPr="56FFCD1A" w:rsidR="0F4D7FAC">
        <w:rPr>
          <w:b w:val="1"/>
          <w:bCs w:val="1"/>
          <w:u w:val="single"/>
          <w:lang w:val="es-PE"/>
        </w:rPr>
        <w:t>Octavo</w:t>
      </w:r>
      <w:r w:rsidRPr="56FFCD1A" w:rsidR="0F4D7FAC">
        <w:rPr>
          <w:b w:val="1"/>
          <w:bCs w:val="1"/>
          <w:lang w:val="es-PE"/>
        </w:rPr>
        <w:t xml:space="preserve">: </w:t>
      </w:r>
      <w:r w:rsidRPr="56FFCD1A" w:rsidR="34ECB886">
        <w:rPr>
          <w:lang w:val="es-PE"/>
        </w:rPr>
        <w:t>...........................</w:t>
      </w:r>
      <w:r w:rsidRPr="56FFCD1A" w:rsidR="0F4D7FAC">
        <w:rPr>
          <w:lang w:val="es-PE"/>
        </w:rPr>
        <w:t xml:space="preserve"> sustenta la configuración de la reclamación fraudulenta invocando las tres diferentes declaraciones vertidas por el conductor del vehículo al </w:t>
      </w:r>
      <w:r w:rsidRPr="56FFCD1A" w:rsidR="0F4D7FAC">
        <w:rPr>
          <w:lang w:val="es-PE"/>
        </w:rPr>
        <w:t>dar aviso</w:t>
      </w:r>
      <w:r w:rsidRPr="56FFCD1A" w:rsidR="0F4D7FAC">
        <w:rPr>
          <w:lang w:val="es-PE"/>
        </w:rPr>
        <w:t xml:space="preserve"> a la aseguradora de la ocurrencia del siniestro, ante el procurador de la aseguradora, y ante la autoridad policial correspondiente al asentarse la respectiva denuncia policial, tal como refiere en sus descargos y tal como se puede verificar del material probatorio aportado.  Dichas diferencias son nada menos sobre la causa de lo sucedido, por lo que no corresponde desconocer su relevancia e importancia, minimizándolos.  No es una cuestión de detalles, sino del relato de lo que explica el descontrol de la unidad asegurada.  Para </w:t>
      </w:r>
      <w:r w:rsidRPr="56FFCD1A" w:rsidR="34ECB886">
        <w:rPr>
          <w:lang w:val="es-PE"/>
        </w:rPr>
        <w:t>...........................</w:t>
      </w:r>
      <w:r w:rsidRPr="56FFCD1A" w:rsidR="0F4D7FAC">
        <w:rPr>
          <w:lang w:val="es-PE"/>
        </w:rPr>
        <w:t>, esas inconsistencias, que deben apreciarse objetivamente, derivan en que no pueda tener un cabal conocimiento, o una razonable certeza, de lo que realmente ocurrió, por lo que la pretensión indemnizatoria del asegurado se extingue, caduca, quedando liberada de indemnizar, tal como expresó en la comunicación de rechazo:</w:t>
      </w:r>
    </w:p>
    <w:p w:rsidRPr="006F6363" w:rsidR="006F6363" w:rsidP="006F6363" w:rsidRDefault="006F6363" w14:paraId="2A29AB15" w14:textId="77777777">
      <w:pPr>
        <w:jc w:val="both"/>
        <w:rPr>
          <w:lang w:val="es-PE"/>
        </w:rPr>
      </w:pPr>
    </w:p>
    <w:p w:rsidRPr="006F6363" w:rsidR="006F6363" w:rsidP="006F6363" w:rsidRDefault="006F6363" w14:paraId="1B951627" w14:textId="36ADB357">
      <w:pPr>
        <w:ind w:left="284"/>
        <w:jc w:val="center"/>
      </w:pPr>
      <w:r w:rsidR="6635CE3C">
        <w:rPr/>
        <w:t>...............................................................................................</w:t>
      </w:r>
    </w:p>
    <w:p w:rsidR="56FFCD1A" w:rsidP="56FFCD1A" w:rsidRDefault="56FFCD1A" w14:paraId="2603CFF7" w14:textId="0D70972F">
      <w:pPr>
        <w:ind w:left="284"/>
        <w:jc w:val="center"/>
      </w:pPr>
    </w:p>
    <w:p w:rsidRPr="006F6363" w:rsidR="006F6363" w:rsidP="006F6363" w:rsidRDefault="006F6363" w14:paraId="417FA19F" w14:textId="77777777">
      <w:pPr>
        <w:ind w:left="709" w:hanging="709"/>
        <w:jc w:val="both"/>
        <w:rPr>
          <w:lang w:val="es-PE"/>
        </w:rPr>
      </w:pPr>
    </w:p>
    <w:p w:rsidRPr="006F6363" w:rsidR="006F6363" w:rsidP="006F6363" w:rsidRDefault="006F6363" w14:paraId="5868273A" w14:textId="77777777">
      <w:pPr>
        <w:jc w:val="both"/>
        <w:rPr>
          <w:rFonts w:eastAsia="Calibri"/>
          <w:lang w:val="es-PE"/>
        </w:rPr>
      </w:pPr>
      <w:r w:rsidRPr="006F6363">
        <w:rPr>
          <w:lang w:val="es-PE"/>
        </w:rPr>
        <w:t>A juicio de este colegiado, t</w:t>
      </w:r>
      <w:r w:rsidRPr="006F6363">
        <w:rPr>
          <w:rFonts w:eastAsia="Calibri"/>
          <w:lang w:val="es-PE"/>
        </w:rPr>
        <w:t xml:space="preserve">ratándose de un tema tan importante como es la causa o circunstancias bajo las cuales se produjo el siniestro vehicular, no puede haber inconsistencias o contradicciones, quizá en algunos detalles de lo ocurrido, pero no en los </w:t>
      </w:r>
      <w:r w:rsidRPr="006F6363">
        <w:rPr>
          <w:rFonts w:eastAsia="Calibri"/>
          <w:lang w:val="es-PE"/>
        </w:rPr>
        <w:lastRenderedPageBreak/>
        <w:t xml:space="preserve">hechos mismos.  </w:t>
      </w:r>
      <w:proofErr w:type="gramStart"/>
      <w:r w:rsidRPr="006F6363">
        <w:rPr>
          <w:rFonts w:eastAsia="Calibri"/>
          <w:lang w:val="es-PE"/>
        </w:rPr>
        <w:t>En razón de</w:t>
      </w:r>
      <w:proofErr w:type="gramEnd"/>
      <w:r w:rsidRPr="006F6363">
        <w:rPr>
          <w:rFonts w:eastAsia="Calibri"/>
          <w:lang w:val="es-PE"/>
        </w:rPr>
        <w:t xml:space="preserve"> ello, se aprecia definitivamente que los relatos del conductor no permiten contar con una razonable certeza de lo que habría realmente ocurrido, de lo que explica el despiste y choque.  ¿El vehículo se descontroló por un pinchazo en uno de sus neumáticos?, ¿el vehículo asegurado simplemente se descontroló?, ¿medió culpa inexcusable en dicha pérdida de control?, ¿la irrupción de otro vehículo es lo que explica lo sucedido, y no el pinchazo?, ¿la pérdida del control fue por una aproximación peligrosa de otro vehículo, o por una maniobra temeraria?, ¿cómo queda la invocación del rechazo?  Analizadas en conjunto las sucesivas declaraciones del conductor, no puede negarse que se genera duda sobre lo sucedido y su causa.  ¿Corresponde entonces asumir que la aseguradora igual debe soportar tales inconsistencias y contradicciones, absorber los nervios o temores del conductor, y pagar la </w:t>
      </w:r>
      <w:proofErr w:type="gramStart"/>
      <w:r w:rsidRPr="006F6363">
        <w:rPr>
          <w:rFonts w:eastAsia="Calibri"/>
          <w:lang w:val="es-PE"/>
        </w:rPr>
        <w:t>indemnización</w:t>
      </w:r>
      <w:proofErr w:type="gramEnd"/>
      <w:r w:rsidRPr="006F6363">
        <w:rPr>
          <w:rFonts w:eastAsia="Calibri"/>
          <w:lang w:val="es-PE"/>
        </w:rPr>
        <w:t xml:space="preserve"> aunque no se tenga claro lo sucedido?, ¿o corresponde que el asegurado soporte las consecuencias de las inconsistencias y contradicciones incurridas por el conductor, a quien entregó voluntariamente su vehículo?</w:t>
      </w:r>
    </w:p>
    <w:p w:rsidRPr="006F6363" w:rsidR="006F6363" w:rsidP="006F6363" w:rsidRDefault="006F6363" w14:paraId="2EB5CD70" w14:textId="77777777">
      <w:pPr>
        <w:jc w:val="both"/>
        <w:rPr>
          <w:rFonts w:eastAsia="Calibri"/>
          <w:lang w:val="es-PE"/>
        </w:rPr>
      </w:pPr>
    </w:p>
    <w:p w:rsidRPr="006F6363" w:rsidR="006F6363" w:rsidP="006F6363" w:rsidRDefault="006F6363" w14:paraId="0F9714B6" w14:textId="77777777">
      <w:pPr>
        <w:jc w:val="both"/>
        <w:rPr>
          <w:rFonts w:eastAsia="Calibri"/>
          <w:lang w:val="es-PE"/>
        </w:rPr>
      </w:pPr>
      <w:r w:rsidRPr="006F6363">
        <w:rPr>
          <w:rFonts w:eastAsia="Calibri"/>
          <w:lang w:val="es-PE"/>
        </w:rPr>
        <w:t xml:space="preserve">La parte reclamante no ha brindado una explicación sólida sobre el sustento del temor del conductor, para así poder apreciar y, de ser caso, poder aceptar sus notables inconsistencias; no deja de ser significativo, ¿un despido por el hecho accidental de un </w:t>
      </w:r>
      <w:proofErr w:type="spellStart"/>
      <w:r w:rsidRPr="006F6363">
        <w:rPr>
          <w:rFonts w:eastAsia="Calibri"/>
          <w:lang w:val="es-PE"/>
        </w:rPr>
        <w:t>pínchazo</w:t>
      </w:r>
      <w:proofErr w:type="spellEnd"/>
      <w:r w:rsidRPr="006F6363">
        <w:rPr>
          <w:rFonts w:eastAsia="Calibri"/>
          <w:lang w:val="es-PE"/>
        </w:rPr>
        <w:t xml:space="preserve"> con la pérdida de control e impacto, o por haber reaccionado ante la irrupción sorpresiva de otro vehículo, perdiendo el control e impactando?; en ambos casos, habría un despiste y choque accidental, ajenos al conductor, ¿por qué habría despido en el primer caso y no frente al segundo?  No queda tan clara la explicación brindada por el reclamante sobre la razón del cambio de relato sobre lo sucedido. Y menos queda claro tener una relativa certeza de lo efectivamente sucedido.</w:t>
      </w:r>
    </w:p>
    <w:p w:rsidRPr="006F6363" w:rsidR="006F6363" w:rsidP="006F6363" w:rsidRDefault="006F6363" w14:paraId="3202477C" w14:textId="77777777">
      <w:pPr>
        <w:jc w:val="both"/>
        <w:rPr>
          <w:rFonts w:eastAsia="Calibri"/>
          <w:lang w:val="es-PE"/>
        </w:rPr>
      </w:pPr>
    </w:p>
    <w:p w:rsidRPr="006F6363" w:rsidR="006F6363" w:rsidP="006F6363" w:rsidRDefault="006F6363" w14:paraId="1C7D30D2" w14:textId="77777777">
      <w:pPr>
        <w:jc w:val="both"/>
        <w:rPr>
          <w:rFonts w:eastAsia="Calibri"/>
          <w:lang w:val="es-PE"/>
        </w:rPr>
      </w:pPr>
      <w:r w:rsidRPr="006F6363">
        <w:rPr>
          <w:rFonts w:eastAsia="Calibri"/>
          <w:lang w:val="es-PE"/>
        </w:rPr>
        <w:t>De otro lado, en función a lo argumentado por el reclamante en la audiencia de vista, este colegiado debe precisar que el hecho de pagar una prima no implica que por ello se tenga derecho a exigir necesariamente el pago indemnizatorio ante la ocurrencia de un siniestro, dado que el pago de la prima remunera el otorgamiento de cobertura en caso de ocurrencia de un siniestro, siempre y cuando se cumpla con las condiciones de cobertura correspondientes, y con los deberes y cargas pertinentes, siendo que esto último lo que precisamente no se aprecia en el presente caso.</w:t>
      </w:r>
    </w:p>
    <w:p w:rsidRPr="006F6363" w:rsidR="006F6363" w:rsidP="006F6363" w:rsidRDefault="006F6363" w14:paraId="09C6BACA" w14:textId="77777777">
      <w:pPr>
        <w:jc w:val="both"/>
        <w:rPr>
          <w:rFonts w:eastAsia="Calibri"/>
          <w:lang w:val="es-PE"/>
        </w:rPr>
      </w:pPr>
    </w:p>
    <w:p w:rsidRPr="006F6363" w:rsidR="006F6363" w:rsidP="006F6363" w:rsidRDefault="006F6363" w14:paraId="27F88A56" w14:textId="1E18B712">
      <w:pPr>
        <w:jc w:val="both"/>
        <w:rPr>
          <w:rFonts w:eastAsia="Calibri"/>
          <w:lang w:val="es-PE"/>
        </w:rPr>
      </w:pPr>
      <w:r w:rsidRPr="56FFCD1A" w:rsidR="0F4D7FAC">
        <w:rPr>
          <w:rFonts w:eastAsia="Calibri"/>
          <w:lang w:val="es-PE"/>
        </w:rPr>
        <w:t xml:space="preserve">Por último, debe destacarse que, si bien </w:t>
      </w:r>
      <w:r w:rsidRPr="56FFCD1A" w:rsidR="34ECB886">
        <w:rPr>
          <w:rFonts w:eastAsia="Calibri"/>
          <w:lang w:val="es-PE"/>
        </w:rPr>
        <w:t>...........................</w:t>
      </w:r>
      <w:r w:rsidRPr="56FFCD1A" w:rsidR="0F4D7FAC">
        <w:rPr>
          <w:rFonts w:eastAsia="Calibri"/>
          <w:lang w:val="es-PE"/>
        </w:rPr>
        <w:t xml:space="preserve"> sostiene que entregó en su oportunidad la póliza, lo cierto es que no está probado que haya remitido el documento relativo a las condiciones generales de la póliza, siendo estas últimas las que el asegurado niega haber recibido.  </w:t>
      </w:r>
      <w:r w:rsidRPr="56FFCD1A" w:rsidR="34ECB886">
        <w:rPr>
          <w:rFonts w:eastAsia="Calibri"/>
          <w:lang w:val="es-PE"/>
        </w:rPr>
        <w:t>...........................</w:t>
      </w:r>
      <w:r w:rsidRPr="56FFCD1A" w:rsidR="0F4D7FAC">
        <w:rPr>
          <w:rFonts w:eastAsia="Calibri"/>
          <w:lang w:val="es-PE"/>
        </w:rPr>
        <w:t xml:space="preserve"> estaría probando que remitió vía </w:t>
      </w:r>
      <w:r w:rsidRPr="56FFCD1A" w:rsidR="0F4D7FAC">
        <w:rPr>
          <w:rFonts w:eastAsia="Calibri"/>
          <w:i w:val="1"/>
          <w:iCs w:val="1"/>
          <w:lang w:val="es-PE"/>
        </w:rPr>
        <w:t>whatsapp</w:t>
      </w:r>
      <w:r w:rsidRPr="56FFCD1A" w:rsidR="0F4D7FAC">
        <w:rPr>
          <w:rFonts w:eastAsia="Calibri"/>
          <w:i w:val="1"/>
          <w:iCs w:val="1"/>
          <w:lang w:val="es-PE"/>
        </w:rPr>
        <w:t xml:space="preserve"> </w:t>
      </w:r>
      <w:r w:rsidRPr="56FFCD1A" w:rsidR="0F4D7FAC">
        <w:rPr>
          <w:rFonts w:eastAsia="Calibri"/>
          <w:lang w:val="es-PE"/>
        </w:rPr>
        <w:t xml:space="preserve">un documento de 18 páginas, sin demostrar cuál es el contenido </w:t>
      </w:r>
      <w:r w:rsidRPr="56FFCD1A" w:rsidR="0F4D7FAC">
        <w:rPr>
          <w:rFonts w:eastAsia="Calibri"/>
          <w:lang w:val="es-PE"/>
        </w:rPr>
        <w:t>del mismo</w:t>
      </w:r>
      <w:r w:rsidRPr="56FFCD1A" w:rsidR="0F4D7FAC">
        <w:rPr>
          <w:rFonts w:eastAsia="Calibri"/>
          <w:lang w:val="es-PE"/>
        </w:rPr>
        <w:t xml:space="preserve">, siendo que por la cantidad de páginas corresponde asumir que se trataría de las condicione particulares de la póliza, pero no de las condiciones generales.  Corresponde a </w:t>
      </w:r>
      <w:r w:rsidRPr="56FFCD1A" w:rsidR="34ECB886">
        <w:rPr>
          <w:rFonts w:eastAsia="Calibri"/>
          <w:lang w:val="es-PE"/>
        </w:rPr>
        <w:t>...........................</w:t>
      </w:r>
      <w:r w:rsidRPr="56FFCD1A" w:rsidR="0F4D7FAC">
        <w:rPr>
          <w:rFonts w:eastAsia="Calibri"/>
          <w:lang w:val="es-PE"/>
        </w:rPr>
        <w:t xml:space="preserve"> demostrar ciertamente la entrega en cuestión, y no generar suposiciones.  Conforme a lo anterior, no está pronado documentalmente que </w:t>
      </w:r>
      <w:r w:rsidRPr="56FFCD1A" w:rsidR="34ECB886">
        <w:rPr>
          <w:rFonts w:eastAsia="Calibri"/>
          <w:lang w:val="es-PE"/>
        </w:rPr>
        <w:t>...........................</w:t>
      </w:r>
      <w:r w:rsidRPr="56FFCD1A" w:rsidR="0F4D7FAC">
        <w:rPr>
          <w:rFonts w:eastAsia="Calibri"/>
          <w:lang w:val="es-PE"/>
        </w:rPr>
        <w:t xml:space="preserve"> entregó la póliza completa, incluido el condicionado general que invoca para fines del rechazo.  Sin embargo, sin bien esa omisión podría derivar en acciones del interesado sobre falta de idoneidad del servicio contratado, ante las instancias pertinentes, lo cierto es que no enerva la aplicabilidad del régimen sobre reclamación fraudulenta, dado que se trata de una regulación de fuente legal, contenida en el </w:t>
      </w:r>
      <w:r w:rsidRPr="56FFCD1A" w:rsidR="0F4D7FAC">
        <w:rPr>
          <w:lang w:val="es-PE"/>
        </w:rPr>
        <w:t>artículo 73 de la Ley Nro. 29946 – Ley del Contrato de Seguro,</w:t>
      </w:r>
      <w:r w:rsidRPr="56FFCD1A" w:rsidR="0F4D7FAC">
        <w:rPr>
          <w:rFonts w:eastAsia="Calibri"/>
          <w:lang w:val="es-PE"/>
        </w:rPr>
        <w:t xml:space="preserve"> presumiéndose su pleno conocimiento por las partes.  La disposición contractual pertinente solo refleja lo que está </w:t>
      </w:r>
      <w:r w:rsidRPr="56FFCD1A" w:rsidR="0F4D7FAC">
        <w:rPr>
          <w:rFonts w:eastAsia="Calibri"/>
          <w:lang w:val="es-PE"/>
        </w:rPr>
        <w:t>sancionado legalmente, siendo que el contrato de seguro se rige por las disposiciones de la indicada ley.</w:t>
      </w:r>
    </w:p>
    <w:p w:rsidRPr="006F6363" w:rsidR="006F6363" w:rsidP="006F6363" w:rsidRDefault="006F6363" w14:paraId="04DFCC81" w14:textId="77777777">
      <w:pPr>
        <w:jc w:val="both"/>
        <w:rPr>
          <w:rFonts w:eastAsiaTheme="minorHAnsi"/>
          <w:lang w:val="es-PE"/>
        </w:rPr>
      </w:pPr>
    </w:p>
    <w:p w:rsidRPr="006F6363" w:rsidR="006F6363" w:rsidP="006F6363" w:rsidRDefault="006F6363" w14:paraId="18B51A60" w14:textId="77777777">
      <w:pPr>
        <w:jc w:val="both"/>
        <w:rPr>
          <w:rFonts w:eastAsia="Calibri"/>
          <w:lang w:val="es-PE"/>
        </w:rPr>
      </w:pPr>
      <w:r w:rsidRPr="006F6363">
        <w:rPr>
          <w:rFonts w:eastAsia="Calibri"/>
          <w:lang w:val="es-PE"/>
        </w:rPr>
        <w:t>Por lo expuesto, a juicio de este colegiado, lo anteriormente analizado es suficiente para advertir declaraciones inconsistentes (sobre las circunstancias y la causa del accidente), contradictorias entre sí, que justifican un rechazo por reclamación fraudulenta, conforme a ley.</w:t>
      </w:r>
    </w:p>
    <w:p w:rsidRPr="006F6363" w:rsidR="006F6363" w:rsidP="006F6363" w:rsidRDefault="006F6363" w14:paraId="76C1A07A" w14:textId="77777777">
      <w:pPr>
        <w:tabs>
          <w:tab w:val="left" w:pos="709"/>
          <w:tab w:val="left" w:pos="2160"/>
        </w:tabs>
        <w:jc w:val="both"/>
        <w:rPr>
          <w:rFonts w:eastAsiaTheme="minorHAnsi"/>
          <w:lang w:val="es-PE"/>
        </w:rPr>
      </w:pPr>
    </w:p>
    <w:p w:rsidRPr="006F6363" w:rsidR="006F6363" w:rsidP="006F6363" w:rsidRDefault="006F6363" w14:paraId="7D364CB9" w14:textId="77777777">
      <w:pPr>
        <w:tabs>
          <w:tab w:val="left" w:pos="709"/>
          <w:tab w:val="left" w:pos="2160"/>
        </w:tabs>
        <w:jc w:val="both"/>
      </w:pPr>
      <w:r w:rsidRPr="006F6363">
        <w:rPr>
          <w:lang w:val="es-PE"/>
        </w:rPr>
        <w:t xml:space="preserve">Atendiendo a lo expresado, este colegiado </w:t>
      </w:r>
      <w:r w:rsidRPr="006F6363">
        <w:t>concluye su apreciación razonada y conjunta al amparo de lo establecido en su Reglamento, por lo que</w:t>
      </w:r>
    </w:p>
    <w:p w:rsidRPr="006F6363" w:rsidR="006F6363" w:rsidP="006F6363" w:rsidRDefault="006F6363" w14:paraId="272A3E55" w14:textId="77777777">
      <w:pPr>
        <w:tabs>
          <w:tab w:val="left" w:pos="709"/>
          <w:tab w:val="left" w:pos="2160"/>
        </w:tabs>
        <w:jc w:val="both"/>
      </w:pPr>
    </w:p>
    <w:p w:rsidRPr="006F6363" w:rsidR="006F6363" w:rsidP="006F6363" w:rsidRDefault="006F6363" w14:paraId="1AA616BA" w14:textId="77777777">
      <w:pPr>
        <w:tabs>
          <w:tab w:val="left" w:pos="709"/>
          <w:tab w:val="left" w:pos="2160"/>
        </w:tabs>
        <w:jc w:val="both"/>
        <w:rPr>
          <w:b/>
        </w:rPr>
      </w:pPr>
      <w:r w:rsidRPr="006F6363">
        <w:rPr>
          <w:b/>
        </w:rPr>
        <w:t>SE RESUELVE</w:t>
      </w:r>
      <w:r w:rsidRPr="006F6363">
        <w:rPr>
          <w:b/>
          <w:lang w:val="es-PE"/>
        </w:rPr>
        <w:t>:</w:t>
      </w:r>
    </w:p>
    <w:p w:rsidRPr="006F6363" w:rsidR="006F6363" w:rsidP="006F6363" w:rsidRDefault="006F6363" w14:paraId="70C29ADC" w14:textId="77777777">
      <w:pPr>
        <w:tabs>
          <w:tab w:val="left" w:pos="709"/>
          <w:tab w:val="left" w:pos="2160"/>
        </w:tabs>
        <w:jc w:val="both"/>
      </w:pPr>
    </w:p>
    <w:p w:rsidRPr="006F6363" w:rsidR="006F6363" w:rsidP="56FFCD1A" w:rsidRDefault="006F6363" w14:paraId="74BBDA16" w14:textId="55C3429B">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eastAsia="en-US"/>
        </w:rPr>
      </w:pPr>
      <w:r w:rsidRPr="56FFCD1A" w:rsidR="0F4D7FAC">
        <w:rPr>
          <w:b w:val="1"/>
          <w:bCs w:val="1"/>
          <w:lang w:val="es-PE"/>
        </w:rPr>
        <w:t xml:space="preserve">Declarar INFUNDADA </w:t>
      </w:r>
      <w:r w:rsidRPr="56FFCD1A" w:rsidR="0F4D7FAC">
        <w:rPr>
          <w:lang w:val="es-PE"/>
        </w:rPr>
        <w:t>la reclamación interpuesta por</w:t>
      </w:r>
      <w:r w:rsidR="0F4D7FAC">
        <w:rPr/>
        <w:t xml:space="preserve"> don</w:t>
      </w:r>
      <w:r w:rsidR="0F4D7FAC">
        <w:rPr/>
        <w:t xml:space="preserve"> </w:t>
      </w:r>
      <w:r w:rsidR="46FAB1AB">
        <w:rPr/>
        <w:t>....................................................................</w:t>
      </w:r>
      <w:r w:rsidR="0F4D7FAC">
        <w:rPr/>
        <w:t xml:space="preserve"> </w:t>
      </w:r>
      <w:r w:rsidRPr="56FFCD1A" w:rsidR="0F4D7FAC">
        <w:rPr>
          <w:lang w:val="es-PE"/>
        </w:rPr>
        <w:t xml:space="preserve">contra </w:t>
      </w:r>
      <w:r w:rsidRPr="56FFCD1A" w:rsidR="34ECB886">
        <w:rPr>
          <w:lang w:val="es-PE"/>
        </w:rPr>
        <w:t>...........................</w:t>
      </w:r>
      <w:r w:rsidRPr="56FFCD1A" w:rsidR="0F4D7FAC">
        <w:rPr>
          <w:lang w:val="es-PE"/>
        </w:rPr>
        <w:t xml:space="preserve">, </w:t>
      </w:r>
      <w:r w:rsidRPr="56FFCD1A" w:rsidR="0F4D7FAC">
        <w:rPr>
          <w:lang w:val="es-PE"/>
        </w:rPr>
        <w:t>dejándose</w:t>
      </w:r>
      <w:r w:rsidRPr="56FFCD1A" w:rsidR="0F4D7FAC">
        <w:rPr>
          <w:lang w:val="es-PE"/>
        </w:rPr>
        <w:t xml:space="preserve"> a salvo el derecho del reclamante de recurrir a las instancias que considere pertinentes.</w:t>
      </w:r>
    </w:p>
    <w:p w:rsidRPr="006F6363" w:rsidR="007012A5" w:rsidP="00A953BB" w:rsidRDefault="007012A5" w14:paraId="21FF46B2" w14:textId="77777777">
      <w:pPr>
        <w:jc w:val="right"/>
        <w:outlineLvl w:val="0"/>
      </w:pPr>
    </w:p>
    <w:p w:rsidRPr="006F6363" w:rsidR="001631D6" w:rsidP="00A953BB" w:rsidRDefault="00F15FBA" w14:paraId="30F8D459" w14:textId="72D896BA">
      <w:pPr>
        <w:jc w:val="right"/>
        <w:outlineLvl w:val="0"/>
        <w:rPr>
          <w:lang w:val="es-PE"/>
        </w:rPr>
      </w:pPr>
      <w:r w:rsidRPr="006F6363">
        <w:rPr>
          <w:lang w:val="es-PE"/>
        </w:rPr>
        <w:t xml:space="preserve">Lima, </w:t>
      </w:r>
      <w:r w:rsidRPr="006F6363" w:rsidR="00CD6947">
        <w:rPr>
          <w:lang w:val="es-PE"/>
        </w:rPr>
        <w:t>0</w:t>
      </w:r>
      <w:r w:rsidRPr="006F6363" w:rsidR="007023E4">
        <w:rPr>
          <w:lang w:val="es-PE"/>
        </w:rPr>
        <w:t>2</w:t>
      </w:r>
      <w:r w:rsidRPr="006F6363" w:rsidR="00447D8A">
        <w:rPr>
          <w:lang w:val="es-PE"/>
        </w:rPr>
        <w:t xml:space="preserve"> </w:t>
      </w:r>
      <w:r w:rsidRPr="006F6363" w:rsidR="00F62606">
        <w:t>d</w:t>
      </w:r>
      <w:proofErr w:type="spellStart"/>
      <w:r w:rsidRPr="006F6363">
        <w:rPr>
          <w:lang w:val="es-PE"/>
        </w:rPr>
        <w:t>e</w:t>
      </w:r>
      <w:proofErr w:type="spellEnd"/>
      <w:r w:rsidRPr="006F6363" w:rsidR="00642D5C">
        <w:rPr>
          <w:lang w:val="es-PE"/>
        </w:rPr>
        <w:t xml:space="preserve"> </w:t>
      </w:r>
      <w:r w:rsidRPr="006F6363" w:rsidR="00CD6947">
        <w:rPr>
          <w:lang w:val="es-PE"/>
        </w:rPr>
        <w:t>septiembre</w:t>
      </w:r>
      <w:r w:rsidRPr="006F6363" w:rsidR="001631D6">
        <w:rPr>
          <w:lang w:val="es-PE"/>
        </w:rPr>
        <w:t xml:space="preserve"> </w:t>
      </w:r>
      <w:r w:rsidRPr="006F6363">
        <w:rPr>
          <w:lang w:val="es-PE"/>
        </w:rPr>
        <w:t>de 20</w:t>
      </w:r>
      <w:r w:rsidRPr="006F6363" w:rsidR="001631D6">
        <w:rPr>
          <w:lang w:val="es-PE"/>
        </w:rPr>
        <w:t>2</w:t>
      </w:r>
      <w:r w:rsidRPr="006F6363" w:rsidR="00465FB3">
        <w:rPr>
          <w:lang w:val="es-PE"/>
        </w:rPr>
        <w:t>2</w:t>
      </w:r>
    </w:p>
    <w:p w:rsidRPr="006F6363" w:rsidR="00C01AB2" w:rsidP="00A953BB" w:rsidRDefault="00C01AB2" w14:paraId="37DB6607" w14:textId="77777777">
      <w:pPr>
        <w:jc w:val="right"/>
      </w:pPr>
    </w:p>
    <w:p w:rsidRPr="006F6363" w:rsidR="00303D38" w:rsidP="00876DF9" w:rsidRDefault="00303D38" w14:paraId="1F73BFFE" w14:textId="77777777">
      <w:pPr>
        <w:jc w:val="both"/>
        <w:rPr>
          <w:b/>
          <w:bCs/>
          <w:i/>
          <w:iCs/>
          <w:lang w:val="es-ES_tradnl"/>
        </w:rPr>
      </w:pPr>
      <w:r w:rsidRPr="006F6363">
        <w:rPr>
          <w:b/>
          <w:bCs/>
          <w:i/>
          <w:iCs/>
          <w:lang w:val="es-ES_tradnl"/>
        </w:rPr>
        <w:t>La Secretaría Técnica certifica que la presente resolución cuenta con el voto de los vocales cuyos nombres figuran en el presente documento.</w:t>
      </w:r>
    </w:p>
    <w:p w:rsidRPr="006F6363" w:rsidR="00303D38" w:rsidP="00876DF9" w:rsidRDefault="00303D38" w14:paraId="369939A2" w14:textId="13D8B5AA">
      <w:pPr>
        <w:jc w:val="both"/>
        <w:rPr>
          <w:b/>
          <w:bCs/>
          <w:lang w:val="es-ES_tradnl"/>
        </w:rPr>
      </w:pPr>
    </w:p>
    <w:p w:rsidRPr="006F6363" w:rsidR="00CD6947" w:rsidP="00876DF9" w:rsidRDefault="00CD6947" w14:paraId="2A59348B" w14:textId="77777777">
      <w:pPr>
        <w:spacing w:line="360" w:lineRule="auto"/>
        <w:jc w:val="center"/>
        <w:rPr>
          <w:b/>
          <w:bCs/>
        </w:rPr>
      </w:pPr>
      <w:r w:rsidRPr="006F6363">
        <w:rPr>
          <w:b/>
          <w:bCs/>
        </w:rPr>
        <w:t xml:space="preserve">Rolando Eyzaguirre </w:t>
      </w:r>
      <w:proofErr w:type="spellStart"/>
      <w:r w:rsidRPr="006F6363">
        <w:rPr>
          <w:b/>
          <w:bCs/>
        </w:rPr>
        <w:t>Maccan</w:t>
      </w:r>
      <w:proofErr w:type="spellEnd"/>
      <w:r w:rsidRPr="006F6363">
        <w:rPr>
          <w:b/>
          <w:bCs/>
        </w:rPr>
        <w:t xml:space="preserve"> – </w:t>
      </w:r>
      <w:proofErr w:type="gramStart"/>
      <w:r w:rsidRPr="006F6363">
        <w:rPr>
          <w:b/>
          <w:bCs/>
        </w:rPr>
        <w:t>Presidente</w:t>
      </w:r>
      <w:proofErr w:type="gramEnd"/>
      <w:r w:rsidRPr="006F6363">
        <w:rPr>
          <w:b/>
          <w:bCs/>
        </w:rPr>
        <w:t xml:space="preserve"> </w:t>
      </w:r>
    </w:p>
    <w:p w:rsidRPr="006F6363" w:rsidR="00303D38" w:rsidP="00876DF9" w:rsidRDefault="00303D38" w14:paraId="7C3FF611" w14:textId="3D3EB958">
      <w:pPr>
        <w:spacing w:line="360" w:lineRule="auto"/>
        <w:jc w:val="center"/>
        <w:rPr>
          <w:b/>
          <w:bCs/>
        </w:rPr>
      </w:pPr>
      <w:r w:rsidRPr="006F6363">
        <w:rPr>
          <w:b/>
          <w:bCs/>
        </w:rPr>
        <w:t>María Eugenia Valdez Fernández Baca– Vocal</w:t>
      </w:r>
    </w:p>
    <w:p w:rsidRPr="006F6363" w:rsidR="00CD6947" w:rsidP="00CD6947" w:rsidRDefault="00CD6947" w14:paraId="037D6746" w14:textId="1D135076">
      <w:pPr>
        <w:spacing w:line="360" w:lineRule="auto"/>
        <w:jc w:val="center"/>
        <w:rPr>
          <w:b/>
          <w:bCs/>
        </w:rPr>
      </w:pPr>
      <w:r w:rsidRPr="006F6363">
        <w:rPr>
          <w:b/>
          <w:bCs/>
        </w:rPr>
        <w:t>Marco Antonio Ortega Piana – Vocal</w:t>
      </w:r>
    </w:p>
    <w:p w:rsidRPr="006F6363" w:rsidR="00303D38" w:rsidP="00876DF9" w:rsidRDefault="00303D38" w14:paraId="10483270" w14:textId="77777777">
      <w:pPr>
        <w:spacing w:line="360" w:lineRule="auto"/>
        <w:jc w:val="center"/>
        <w:rPr>
          <w:b/>
          <w:bCs/>
        </w:rPr>
      </w:pPr>
      <w:r w:rsidRPr="006F6363">
        <w:rPr>
          <w:b/>
          <w:bCs/>
        </w:rPr>
        <w:t>Gonzalo Abad del Busto - Vocal</w:t>
      </w:r>
    </w:p>
    <w:p w:rsidRPr="006F6363" w:rsidR="001631D6" w:rsidP="00876DF9" w:rsidRDefault="001631D6" w14:paraId="0DA96C46" w14:textId="77777777">
      <w:pPr>
        <w:jc w:val="both"/>
      </w:pPr>
    </w:p>
    <w:p w:rsidRPr="006F6363" w:rsidR="00F15FBA" w:rsidP="00876DF9" w:rsidRDefault="00F15FBA" w14:paraId="22C77427" w14:textId="77777777">
      <w:pPr>
        <w:jc w:val="both"/>
      </w:pPr>
    </w:p>
    <w:p w:rsidRPr="00427B8D" w:rsidR="00F15FBA" w:rsidP="00876DF9" w:rsidRDefault="00F15FBA" w14:paraId="58BFC23A" w14:textId="77777777">
      <w:pPr>
        <w:jc w:val="both"/>
      </w:pPr>
    </w:p>
    <w:p w:rsidRPr="00431C1C" w:rsidR="00517989" w:rsidP="00876DF9" w:rsidRDefault="00000000" w14:paraId="164CAA9F" w14:textId="77777777">
      <w:pPr>
        <w:jc w:val="both"/>
        <w:rPr>
          <w:sz w:val="23"/>
          <w:szCs w:val="23"/>
        </w:rPr>
      </w:pPr>
    </w:p>
    <w:sectPr w:rsidRPr="00431C1C"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07719" w:rsidP="005F148C" w:rsidRDefault="00707719" w14:paraId="7D0A7BF9" w14:textId="77777777">
      <w:r>
        <w:separator/>
      </w:r>
    </w:p>
  </w:endnote>
  <w:endnote w:type="continuationSeparator" w:id="0">
    <w:p w:rsidR="00707719" w:rsidP="005F148C" w:rsidRDefault="00707719" w14:paraId="21B326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07719" w:rsidP="005F148C" w:rsidRDefault="00707719" w14:paraId="399AE246" w14:textId="77777777">
      <w:r>
        <w:separator/>
      </w:r>
    </w:p>
  </w:footnote>
  <w:footnote w:type="continuationSeparator" w:id="0">
    <w:p w:rsidR="00707719" w:rsidP="005F148C" w:rsidRDefault="00707719" w14:paraId="1B0DF473" w14:textId="77777777">
      <w:r>
        <w:continuationSeparator/>
      </w:r>
    </w:p>
  </w:footnote>
  <w:footnote w:id="1">
    <w:p w:rsidR="006F6363" w:rsidP="006F6363" w:rsidRDefault="006F6363" w14:paraId="65AA7B0C" w14:textId="77777777">
      <w:pPr>
        <w:pStyle w:val="Textonotapie"/>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MORALES HERVÍAS, Rómulo.  Patologías y remedios del contrato.  Jurista Editores E.I.R.L. Lima, julio 2011, págs. 119 a 121.  Resulta particularmente relevante lo expresado, sobre la misma materia y con la misma orientación, por reconocidos juristas como BRECCIA, Umberto, BIGLIAZZI GERI, Lina, NATOLI, Ugo y BUSNELLI, Francesco, en el sentido que: </w:t>
      </w:r>
      <w:r>
        <w:rPr>
          <w:rFonts w:ascii="Arial" w:hAnsi="Arial" w:cs="Arial"/>
          <w:i/>
          <w:sz w:val="18"/>
          <w:szCs w:val="18"/>
        </w:rPr>
        <w:t xml:space="preserve">“(La carga) …, definida también como “deber libre” y destinado a ubicarse entre la libertad y la obligación, se traduciría en un </w:t>
      </w:r>
      <w:r>
        <w:rPr>
          <w:rFonts w:ascii="Arial" w:hAnsi="Arial" w:cs="Arial"/>
          <w:b/>
          <w:i/>
          <w:sz w:val="18"/>
          <w:szCs w:val="18"/>
        </w:rPr>
        <w:t xml:space="preserve">comportamiento necesitado para la realización de un interés propio del titular.  Así que su incumplimiento eventual haría imposible la satisfacción de dicho interés, </w:t>
      </w:r>
      <w:r>
        <w:rPr>
          <w:rFonts w:ascii="Arial" w:hAnsi="Arial" w:cs="Arial"/>
          <w:i/>
          <w:sz w:val="18"/>
          <w:szCs w:val="18"/>
        </w:rPr>
        <w:t>pero no incidiría en la realización de un interés ajeno y no sería, entonces, fuente de responsabilidad para con nadie</w:t>
      </w:r>
      <w:r>
        <w:rPr>
          <w:rFonts w:ascii="Arial" w:hAnsi="Arial" w:cs="Arial"/>
          <w:sz w:val="18"/>
          <w:szCs w:val="18"/>
        </w:rPr>
        <w:t>”.  Lo destacado con negrita es del suscrito.  (Derecho Civil. Tomo I, Volumen 1 – Normas, Sujetos y Relación Jurídica, primera edición en español, traducción de Fernando Hinestroza. Universidad Externado de Colombia, Bogotá, 1992, págs. 447 y 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0"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1"/>
  </w:num>
  <w:num w:numId="3" w16cid:durableId="1591115344">
    <w:abstractNumId w:val="2"/>
  </w:num>
  <w:num w:numId="4" w16cid:durableId="1673991707">
    <w:abstractNumId w:val="14"/>
  </w:num>
  <w:num w:numId="5" w16cid:durableId="305864999">
    <w:abstractNumId w:val="12"/>
  </w:num>
  <w:num w:numId="6" w16cid:durableId="776411204">
    <w:abstractNumId w:val="6"/>
  </w:num>
  <w:num w:numId="7" w16cid:durableId="1752967576">
    <w:abstractNumId w:val="10"/>
  </w:num>
  <w:num w:numId="8" w16cid:durableId="1994673786">
    <w:abstractNumId w:val="13"/>
  </w:num>
  <w:num w:numId="9" w16cid:durableId="1559784826">
    <w:abstractNumId w:val="5"/>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C86"/>
    <w:rsid w:val="00052190"/>
    <w:rsid w:val="00060B02"/>
    <w:rsid w:val="00084E51"/>
    <w:rsid w:val="0008702B"/>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4C14"/>
    <w:rsid w:val="003F6113"/>
    <w:rsid w:val="00401DE3"/>
    <w:rsid w:val="00417664"/>
    <w:rsid w:val="00417E23"/>
    <w:rsid w:val="004248A1"/>
    <w:rsid w:val="00427B8D"/>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6024A3"/>
    <w:rsid w:val="00632AD1"/>
    <w:rsid w:val="00642D5C"/>
    <w:rsid w:val="00644B14"/>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F0762"/>
    <w:rsid w:val="006F4138"/>
    <w:rsid w:val="006F6363"/>
    <w:rsid w:val="007012A5"/>
    <w:rsid w:val="007023E4"/>
    <w:rsid w:val="00707719"/>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1696"/>
    <w:rsid w:val="00864800"/>
    <w:rsid w:val="00865B73"/>
    <w:rsid w:val="00866E41"/>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360"/>
    <w:rsid w:val="009A7580"/>
    <w:rsid w:val="009B3934"/>
    <w:rsid w:val="009C28AE"/>
    <w:rsid w:val="009C4314"/>
    <w:rsid w:val="009C4A1C"/>
    <w:rsid w:val="009C7D74"/>
    <w:rsid w:val="009E061C"/>
    <w:rsid w:val="009E109A"/>
    <w:rsid w:val="009F7900"/>
    <w:rsid w:val="00A14315"/>
    <w:rsid w:val="00A14D46"/>
    <w:rsid w:val="00A16B63"/>
    <w:rsid w:val="00A223FC"/>
    <w:rsid w:val="00A23563"/>
    <w:rsid w:val="00A428F9"/>
    <w:rsid w:val="00A435C1"/>
    <w:rsid w:val="00A5165F"/>
    <w:rsid w:val="00A5654F"/>
    <w:rsid w:val="00A637B8"/>
    <w:rsid w:val="00A650CA"/>
    <w:rsid w:val="00A75F0C"/>
    <w:rsid w:val="00A80BAD"/>
    <w:rsid w:val="00A827BD"/>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2405"/>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D6947"/>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F4D7FAC"/>
    <w:rsid w:val="1D13B724"/>
    <w:rsid w:val="1DEA9306"/>
    <w:rsid w:val="209175C8"/>
    <w:rsid w:val="2124FEA8"/>
    <w:rsid w:val="2B49A7EC"/>
    <w:rsid w:val="34ECB886"/>
    <w:rsid w:val="3C98056E"/>
    <w:rsid w:val="46FAB1AB"/>
    <w:rsid w:val="4719DC93"/>
    <w:rsid w:val="47F885F0"/>
    <w:rsid w:val="50A79DA1"/>
    <w:rsid w:val="56FFCD1A"/>
    <w:rsid w:val="63A13874"/>
    <w:rsid w:val="6635CE3C"/>
    <w:rsid w:val="6898AFB0"/>
    <w:rsid w:val="6CBFCC51"/>
    <w:rsid w:val="6D799B48"/>
    <w:rsid w:val="741ADEBF"/>
    <w:rsid w:val="749B4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47583385">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43136040">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199301906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D5B7C87-FB21-456A-894B-6E682C63A87A}"/>
</file>

<file path=customXml/itemProps3.xml><?xml version="1.0" encoding="utf-8"?>
<ds:datastoreItem xmlns:ds="http://schemas.openxmlformats.org/officeDocument/2006/customXml" ds:itemID="{94A2E463-8AC0-4D81-9420-3BD9CE5433AA}"/>
</file>

<file path=customXml/itemProps4.xml><?xml version="1.0" encoding="utf-8"?>
<ds:datastoreItem xmlns:ds="http://schemas.openxmlformats.org/officeDocument/2006/customXml" ds:itemID="{0B2F3A68-1A81-4241-AE98-EA1F263B75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223</cp:revision>
  <cp:lastPrinted>2022-09-02T17:01:00Z</cp:lastPrinted>
  <dcterms:created xsi:type="dcterms:W3CDTF">2020-12-18T20:09:00Z</dcterms:created>
  <dcterms:modified xsi:type="dcterms:W3CDTF">2025-04-29T15:21:20Z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