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5E6E8E" w:rsidP="00F01D74" w:rsidRDefault="005E6E8E" w14:paraId="570AAE07" w14:textId="77777777">
      <w:pPr>
        <w:jc w:val="center"/>
        <w:rPr>
          <w:rStyle w:val="Textoennegrita"/>
        </w:rPr>
      </w:pPr>
    </w:p>
    <w:p w:rsidR="005E6E8E" w:rsidP="00F01D74" w:rsidRDefault="005E6E8E" w14:paraId="0AE84FFE" w14:textId="77777777">
      <w:pPr>
        <w:jc w:val="center"/>
        <w:rPr>
          <w:rStyle w:val="Textoennegrita"/>
        </w:rPr>
      </w:pPr>
    </w:p>
    <w:p w:rsidRPr="005E6E8E" w:rsidR="00F01D74" w:rsidP="00F01D74" w:rsidRDefault="00F01D74" w14:paraId="0E4C8491" w14:textId="4FC31ACF">
      <w:pPr>
        <w:jc w:val="center"/>
        <w:rPr>
          <w:rStyle w:val="Textoennegrita"/>
        </w:rPr>
      </w:pPr>
      <w:r w:rsidRPr="005E6E8E">
        <w:rPr>
          <w:rStyle w:val="Textoennegrita"/>
        </w:rPr>
        <w:t xml:space="preserve">RESOLUCION </w:t>
      </w:r>
      <w:proofErr w:type="spellStart"/>
      <w:r w:rsidRPr="005E6E8E">
        <w:rPr>
          <w:rStyle w:val="Textoennegrita"/>
        </w:rPr>
        <w:t>N</w:t>
      </w:r>
      <w:r w:rsidRPr="005E6E8E" w:rsidR="005E6E8E">
        <w:rPr>
          <w:rStyle w:val="Textoennegrita"/>
        </w:rPr>
        <w:t>°</w:t>
      </w:r>
      <w:proofErr w:type="spellEnd"/>
      <w:r w:rsidRPr="005E6E8E" w:rsidR="005E6E8E">
        <w:rPr>
          <w:rStyle w:val="Textoennegrita"/>
        </w:rPr>
        <w:t xml:space="preserve"> 232</w:t>
      </w:r>
      <w:r w:rsidRPr="005E6E8E">
        <w:rPr>
          <w:rStyle w:val="Textoennegrita"/>
        </w:rPr>
        <w:t>/22</w:t>
      </w:r>
    </w:p>
    <w:p w:rsidRPr="005E6E8E" w:rsidR="00F01D74" w:rsidP="00F01D74" w:rsidRDefault="00F01D74" w14:paraId="28867230" w14:textId="77777777">
      <w:pPr>
        <w:rPr>
          <w:rStyle w:val="Textoennegrita"/>
        </w:rPr>
      </w:pPr>
    </w:p>
    <w:p w:rsidRPr="005E6E8E" w:rsidR="00F01D74" w:rsidP="00F01D74" w:rsidRDefault="00F01D74" w14:paraId="48D7682A" w14:textId="77777777">
      <w:pPr>
        <w:jc w:val="both"/>
      </w:pPr>
      <w:r w:rsidRPr="005E6E8E">
        <w:rPr>
          <w:rStyle w:val="Textoennegrita"/>
        </w:rPr>
        <w:t>VISTOS:</w:t>
      </w:r>
    </w:p>
    <w:p w:rsidRPr="005E6E8E" w:rsidR="00F01D74" w:rsidP="00F01D74" w:rsidRDefault="00F01D74" w14:paraId="0AC3ED1A" w14:textId="77777777">
      <w:pPr>
        <w:jc w:val="both"/>
        <w:rPr>
          <w:lang w:val="es-PE"/>
        </w:rPr>
      </w:pPr>
    </w:p>
    <w:p w:rsidRPr="005E6E8E" w:rsidR="00F01D74" w:rsidP="00F75E1E" w:rsidRDefault="00F01D74" w14:paraId="1CF1DDD1" w14:textId="4426C3D9">
      <w:pPr>
        <w:jc w:val="both"/>
        <w:rPr>
          <w:lang w:val="es-PE"/>
        </w:rPr>
      </w:pPr>
      <w:r w:rsidRPr="2471BB98" w:rsidR="00F01D74">
        <w:rPr>
          <w:lang w:val="es-PE"/>
        </w:rPr>
        <w:t>Que, do</w:t>
      </w:r>
      <w:r w:rsidRPr="2471BB98" w:rsidR="00D8528E">
        <w:rPr>
          <w:lang w:val="es-PE"/>
        </w:rPr>
        <w:t>ña</w:t>
      </w:r>
      <w:r w:rsidRPr="2471BB98" w:rsidR="003F49E5">
        <w:rPr>
          <w:lang w:val="es-PE"/>
        </w:rPr>
        <w:t xml:space="preserve"> </w:t>
      </w:r>
      <w:r w:rsidRPr="2471BB98" w:rsidR="1743EFC4">
        <w:rPr>
          <w:b w:val="1"/>
          <w:bCs w:val="1"/>
        </w:rPr>
        <w:t>....................................................</w:t>
      </w:r>
      <w:r w:rsidRPr="2471BB98" w:rsidR="00F75E1E">
        <w:rPr>
          <w:b w:val="1"/>
          <w:bCs w:val="1"/>
          <w:lang w:val="es-PE"/>
        </w:rPr>
        <w:t xml:space="preserve"> </w:t>
      </w:r>
      <w:r w:rsidRPr="2471BB98" w:rsidR="003F49E5">
        <w:rPr>
          <w:lang w:val="es-PE"/>
        </w:rPr>
        <w:t xml:space="preserve">(en adelante, </w:t>
      </w:r>
      <w:r w:rsidRPr="2471BB98" w:rsidR="005E46EA">
        <w:rPr>
          <w:lang w:val="es-PE"/>
        </w:rPr>
        <w:t>la</w:t>
      </w:r>
      <w:r w:rsidRPr="2471BB98" w:rsidR="003F49E5">
        <w:rPr>
          <w:lang w:val="es-PE"/>
        </w:rPr>
        <w:t xml:space="preserve"> reclamante) </w:t>
      </w:r>
      <w:r w:rsidRPr="2471BB98" w:rsidR="00F01D74">
        <w:rPr>
          <w:lang w:val="es-PE"/>
        </w:rPr>
        <w:t xml:space="preserve">interpone reclamación ante esta Defensoría del Asegurado (DEFASEG), solicitando que </w:t>
      </w:r>
      <w:r w:rsidRPr="2471BB98" w:rsidR="7E3565E5">
        <w:rPr>
          <w:b w:val="1"/>
          <w:bCs w:val="1"/>
          <w:lang w:val="es-PE"/>
        </w:rPr>
        <w:t>.....................................................................</w:t>
      </w:r>
      <w:r w:rsidRPr="2471BB98" w:rsidR="00F01D74">
        <w:rPr>
          <w:b w:val="1"/>
          <w:bCs w:val="1"/>
          <w:lang w:val="es-PE"/>
        </w:rPr>
        <w:t xml:space="preserve"> </w:t>
      </w:r>
      <w:r w:rsidRPr="2471BB98" w:rsidR="003F49E5">
        <w:rPr>
          <w:lang w:val="es-PE"/>
        </w:rPr>
        <w:t>(en adelante, la aseguradora)</w:t>
      </w:r>
      <w:r w:rsidRPr="2471BB98" w:rsidR="003F49E5">
        <w:rPr>
          <w:b w:val="1"/>
          <w:bCs w:val="1"/>
          <w:lang w:val="es-PE"/>
        </w:rPr>
        <w:t xml:space="preserve"> </w:t>
      </w:r>
      <w:r w:rsidRPr="2471BB98" w:rsidR="00F01D74">
        <w:rPr>
          <w:lang w:val="es-PE"/>
        </w:rPr>
        <w:t>otorgue cobertura de</w:t>
      </w:r>
      <w:r w:rsidRPr="2471BB98" w:rsidR="005E46EA">
        <w:rPr>
          <w:lang w:val="es-PE"/>
        </w:rPr>
        <w:t>l</w:t>
      </w:r>
      <w:r w:rsidRPr="2471BB98" w:rsidR="00F01D74">
        <w:rPr>
          <w:lang w:val="es-PE"/>
        </w:rPr>
        <w:t xml:space="preserve"> </w:t>
      </w:r>
      <w:r w:rsidRPr="2471BB98" w:rsidR="00A45DD0">
        <w:rPr>
          <w:lang w:val="es-PE"/>
        </w:rPr>
        <w:t>S</w:t>
      </w:r>
      <w:r w:rsidRPr="2471BB98" w:rsidR="00F01D74">
        <w:rPr>
          <w:lang w:val="es-PE"/>
        </w:rPr>
        <w:t xml:space="preserve">eguro </w:t>
      </w:r>
      <w:r w:rsidRPr="2471BB98" w:rsidR="00A45DD0">
        <w:rPr>
          <w:lang w:val="es-PE"/>
        </w:rPr>
        <w:t>Protección de Tarjetas</w:t>
      </w:r>
      <w:r w:rsidRPr="2471BB98" w:rsidR="00F75E1E">
        <w:rPr>
          <w:lang w:val="es-PE"/>
        </w:rPr>
        <w:t xml:space="preserve"> de Póliza </w:t>
      </w:r>
      <w:r w:rsidRPr="2471BB98" w:rsidR="00F75E1E">
        <w:rPr>
          <w:lang w:val="es-PE"/>
        </w:rPr>
        <w:t>N°</w:t>
      </w:r>
      <w:r w:rsidRPr="2471BB98" w:rsidR="00F75E1E">
        <w:rPr>
          <w:lang w:val="es-PE"/>
        </w:rPr>
        <w:t xml:space="preserve"> </w:t>
      </w:r>
      <w:r w:rsidRPr="2471BB98" w:rsidR="34A10282">
        <w:rPr>
          <w:lang w:val="es-PE"/>
        </w:rPr>
        <w:t>...........................</w:t>
      </w:r>
      <w:r w:rsidRPr="2471BB98" w:rsidR="00F75E1E">
        <w:rPr>
          <w:lang w:val="es-PE"/>
        </w:rPr>
        <w:t xml:space="preserve"> </w:t>
      </w:r>
      <w:r w:rsidRPr="2471BB98" w:rsidR="003D1D83">
        <w:rPr>
          <w:lang w:val="es-PE"/>
        </w:rPr>
        <w:t>(en adelante, la póliza)</w:t>
      </w:r>
      <w:r w:rsidRPr="2471BB98" w:rsidR="003F49E5">
        <w:rPr>
          <w:lang w:val="es-PE"/>
        </w:rPr>
        <w:t>.</w:t>
      </w:r>
    </w:p>
    <w:p w:rsidRPr="005E6E8E" w:rsidR="00F01D74" w:rsidP="00F01D74" w:rsidRDefault="00F01D74" w14:paraId="525C2A8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5E6E8E" w:rsidR="00F01D74" w:rsidP="00F01D74" w:rsidRDefault="00F01D74" w14:paraId="34D76517" w14:textId="77777777">
      <w:pPr>
        <w:jc w:val="both"/>
        <w:rPr>
          <w:rFonts w:eastAsia="Arial Unicode MS"/>
          <w:lang w:val="es-PE"/>
        </w:rPr>
      </w:pPr>
      <w:r w:rsidRPr="005E6E8E">
        <w:rPr>
          <w:rFonts w:eastAsia="Arial Unicode MS"/>
          <w:lang w:val="es-PE"/>
        </w:rPr>
        <w:t>Que, la señalada reclamación cumple con los requisitos de materia, cuantía y oportunidad establecidos en el Reglamento de la DEFASEG (http://www.defaseg.com.pe/reglamento);</w:t>
      </w:r>
    </w:p>
    <w:p w:rsidRPr="005E6E8E" w:rsidR="00F01D74" w:rsidP="00F01D74" w:rsidRDefault="00F01D74" w14:paraId="464DEF1C" w14:textId="3AB8FAF5">
      <w:pPr>
        <w:tabs>
          <w:tab w:val="left" w:pos="2160"/>
        </w:tabs>
        <w:jc w:val="both"/>
        <w:rPr>
          <w:lang w:val="es-PE"/>
        </w:rPr>
      </w:pPr>
    </w:p>
    <w:p w:rsidRPr="005E6E8E" w:rsidR="00F01D74" w:rsidP="00F01D74" w:rsidRDefault="00F01D74" w14:paraId="36DAD126" w14:textId="39119323">
      <w:pPr>
        <w:tabs>
          <w:tab w:val="num" w:pos="720"/>
        </w:tabs>
        <w:jc w:val="both"/>
        <w:rPr>
          <w:lang w:val="es-PE"/>
        </w:rPr>
      </w:pPr>
      <w:r w:rsidRPr="005E6E8E">
        <w:rPr>
          <w:lang w:val="es-PE"/>
        </w:rPr>
        <w:t xml:space="preserve">Que, habiéndosele corrido traslado de la respectiva reclamación, la aseguradora </w:t>
      </w:r>
      <w:r w:rsidRPr="005E6E8E" w:rsidR="003F49E5">
        <w:rPr>
          <w:lang w:val="es-PE"/>
        </w:rPr>
        <w:t>presentó sus</w:t>
      </w:r>
      <w:r w:rsidRPr="005E6E8E">
        <w:rPr>
          <w:lang w:val="es-PE"/>
        </w:rPr>
        <w:t xml:space="preserve"> respectivos descargos y la documentación solicitada;</w:t>
      </w:r>
    </w:p>
    <w:p w:rsidRPr="005E6E8E" w:rsidR="00F01D74" w:rsidP="00F01D74" w:rsidRDefault="00F01D74" w14:paraId="03967FB1" w14:textId="77777777">
      <w:pPr>
        <w:tabs>
          <w:tab w:val="num" w:pos="720"/>
        </w:tabs>
        <w:jc w:val="both"/>
        <w:rPr>
          <w:lang w:val="es-PE"/>
        </w:rPr>
      </w:pPr>
    </w:p>
    <w:p w:rsidRPr="005E6E8E" w:rsidR="00F01D74" w:rsidP="00F01D74" w:rsidRDefault="00F01D74" w14:paraId="3FAD5775" w14:textId="158616D6">
      <w:pPr>
        <w:tabs>
          <w:tab w:val="num" w:pos="720"/>
        </w:tabs>
        <w:jc w:val="both"/>
        <w:rPr>
          <w:lang w:val="es-PE"/>
        </w:rPr>
      </w:pPr>
      <w:r w:rsidRPr="005E6E8E">
        <w:rPr>
          <w:lang w:val="es-PE"/>
        </w:rPr>
        <w:t xml:space="preserve">Que, el </w:t>
      </w:r>
      <w:r w:rsidRPr="005E6E8E" w:rsidR="00A45DD0">
        <w:rPr>
          <w:lang w:val="es-PE"/>
        </w:rPr>
        <w:t>28</w:t>
      </w:r>
      <w:r w:rsidRPr="005E6E8E">
        <w:rPr>
          <w:lang w:val="es-PE"/>
        </w:rPr>
        <w:t xml:space="preserve"> de </w:t>
      </w:r>
      <w:r w:rsidRPr="005E6E8E" w:rsidR="008436B6">
        <w:rPr>
          <w:lang w:val="es-PE"/>
        </w:rPr>
        <w:t>noviembre</w:t>
      </w:r>
      <w:r w:rsidRPr="005E6E8E">
        <w:rPr>
          <w:lang w:val="es-PE"/>
        </w:rPr>
        <w:t xml:space="preserve"> de 2022 se realizó la audiencia virtual de vista con la concurrencia de ambas partes, quienes tuvieron oportunidad de exponer sus respectivas posiciones tratándose de la materia reclamada, absolviendo las diversas preguntas que les fueron formuladas;</w:t>
      </w:r>
    </w:p>
    <w:p w:rsidRPr="005E6E8E" w:rsidR="00F01D74" w:rsidP="00F01D74" w:rsidRDefault="00F01D74" w14:paraId="7800F92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5E6E8E" w:rsidR="00A45DD0" w:rsidP="00067541" w:rsidRDefault="00F01D74" w14:paraId="113DB2F8" w14:textId="220182A0">
      <w:pPr>
        <w:jc w:val="both"/>
      </w:pPr>
      <w:r w:rsidRPr="005E6E8E">
        <w:t xml:space="preserve">Que, en síntesis, </w:t>
      </w:r>
      <w:r w:rsidRPr="005E6E8E" w:rsidR="003F49E5">
        <w:t>el</w:t>
      </w:r>
      <w:r w:rsidRPr="005E6E8E">
        <w:t xml:space="preserve"> reclamante manifiesta lo siguiente: a) </w:t>
      </w:r>
      <w:r w:rsidRPr="005E6E8E" w:rsidR="00FF5A34">
        <w:t xml:space="preserve">el 22 de junio de 2022 fue objeto de la sustracción de su tarjeta de débito del BBVA, siendo que </w:t>
      </w:r>
      <w:r w:rsidRPr="005E6E8E">
        <w:t xml:space="preserve">solicita que la aseguradora </w:t>
      </w:r>
      <w:r w:rsidRPr="005E6E8E" w:rsidR="00D54BC1">
        <w:t xml:space="preserve">pague la indemnización correspondiente </w:t>
      </w:r>
      <w:r w:rsidRPr="005E6E8E" w:rsidR="00F107D7">
        <w:t xml:space="preserve">por la detección de </w:t>
      </w:r>
      <w:r w:rsidRPr="005E6E8E" w:rsidR="00A45DD0">
        <w:t>consumos no autorizados con su tarjeta de debito del banco BBVA por un monto total de S/ 22,000.00 (veintidós mil y 00/100 soles), b) debió ser informada sobre las cargas que entrañaba la Póliza al momento de la contratación</w:t>
      </w:r>
      <w:r w:rsidRPr="005E6E8E" w:rsidR="00FF5A34">
        <w:t>, mas no solamente de los beneficios de esta y c) no tenía conocimiento de los consumos no autorizados por no haber contado con un celular y haberse encontrado mal de salud, razón por la que bloquea su tarjeta el 27 de junio de 2022 y realiza el reclamo de la cobertura el 10 de julio de 2022.</w:t>
      </w:r>
    </w:p>
    <w:p w:rsidRPr="005E6E8E" w:rsidR="00A45DD0" w:rsidP="00067541" w:rsidRDefault="00A45DD0" w14:paraId="478116DB" w14:textId="77777777">
      <w:pPr>
        <w:jc w:val="both"/>
      </w:pPr>
    </w:p>
    <w:p w:rsidRPr="005E6E8E" w:rsidR="00FF5A34" w:rsidP="00506B0C" w:rsidRDefault="00F01D74" w14:paraId="4D069BCF" w14:textId="12AE39B3">
      <w:pPr>
        <w:jc w:val="both"/>
        <w:rPr>
          <w:lang w:val="es-PE"/>
        </w:rPr>
      </w:pPr>
      <w:r w:rsidRPr="005E6E8E">
        <w:t>Que</w:t>
      </w:r>
      <w:r w:rsidRPr="005E6E8E" w:rsidR="007E531B">
        <w:t>,</w:t>
      </w:r>
      <w:r w:rsidRPr="005E6E8E">
        <w:t xml:space="preserve"> por su parte, la aseguradora sustenta su posición resumidamente en lo siguiente: </w:t>
      </w:r>
      <w:r w:rsidRPr="005E6E8E">
        <w:rPr>
          <w:lang w:val="es-PE"/>
        </w:rPr>
        <w:t xml:space="preserve">a) </w:t>
      </w:r>
      <w:r w:rsidRPr="005E6E8E" w:rsidR="001601E2">
        <w:rPr>
          <w:lang w:val="es-PE"/>
        </w:rPr>
        <w:t xml:space="preserve">el </w:t>
      </w:r>
      <w:r w:rsidRPr="005E6E8E" w:rsidR="00FF5A34">
        <w:rPr>
          <w:lang w:val="es-PE"/>
        </w:rPr>
        <w:t>bloqueo de la tarjeta de débito de la reclamante se realizó 05 días después de la sustracción de esta, b) la reclamante, según las disposiciones de la Póliza, se encontraba obligada a bloquear su tarjeta en un plazo máximo de 04 horas desde la ocurrencia del siniestro; no obstante, ello no sucedió y c) no estamos ante un caso fortuito o fuerza mayor, puesto que la reclamante contaba con distintos métodos para bloquear su tarjeta, además del uso del celular.</w:t>
      </w:r>
    </w:p>
    <w:p w:rsidRPr="005E6E8E" w:rsidR="00FF5A34" w:rsidP="00506B0C" w:rsidRDefault="00FF5A34" w14:paraId="7E04784D" w14:textId="77777777">
      <w:pPr>
        <w:jc w:val="both"/>
        <w:rPr>
          <w:lang w:val="es-PE"/>
        </w:rPr>
      </w:pPr>
    </w:p>
    <w:p w:rsidRPr="005E6E8E" w:rsidR="00F01D74" w:rsidP="00F01D74" w:rsidRDefault="00F01D74" w14:paraId="6E05FAD1" w14:textId="4AD997AF">
      <w:pPr>
        <w:jc w:val="both"/>
        <w:rPr>
          <w:lang w:val="es-PE"/>
        </w:rPr>
      </w:pPr>
    </w:p>
    <w:p w:rsidRPr="005E6E8E" w:rsidR="00F01D74" w:rsidP="00F01D74" w:rsidRDefault="00F01D74" w14:paraId="1132EBEE" w14:textId="77777777">
      <w:pPr>
        <w:jc w:val="both"/>
      </w:pPr>
      <w:r w:rsidRPr="005E6E8E">
        <w:rPr>
          <w:rStyle w:val="Textoennegrita"/>
        </w:rPr>
        <w:t>CONSIDERANDO:</w:t>
      </w:r>
    </w:p>
    <w:p w:rsidRPr="005E6E8E" w:rsidR="00F01D74" w:rsidP="00F01D74" w:rsidRDefault="00F01D74" w14:paraId="6991CFBE" w14:textId="12091912">
      <w:pPr>
        <w:jc w:val="both"/>
      </w:pPr>
      <w:r w:rsidRPr="005E6E8E">
        <w:t> </w:t>
      </w:r>
    </w:p>
    <w:p w:rsidR="005E6E8E" w:rsidP="00F01D74" w:rsidRDefault="00F01D74" w14:paraId="51BCEE4C" w14:textId="77777777">
      <w:pPr>
        <w:jc w:val="both"/>
        <w:rPr>
          <w:lang w:val="es-PE"/>
        </w:rPr>
      </w:pPr>
      <w:r w:rsidRPr="005E6E8E">
        <w:rPr>
          <w:b/>
          <w:u w:val="single"/>
          <w:lang w:val="es-PE"/>
        </w:rPr>
        <w:t>Primero</w:t>
      </w:r>
      <w:r w:rsidRPr="005E6E8E">
        <w:rPr>
          <w:b/>
          <w:lang w:val="es-PE"/>
        </w:rPr>
        <w:t xml:space="preserve">: </w:t>
      </w:r>
      <w:r w:rsidRPr="005E6E8E">
        <w:rPr>
          <w:lang w:val="es-PE"/>
        </w:rPr>
        <w:t>Conforme a su Reglamento, la</w:t>
      </w:r>
      <w:r w:rsidRPr="005E6E8E">
        <w:rPr>
          <w:b/>
          <w:bCs/>
          <w:lang w:val="es-PE"/>
        </w:rPr>
        <w:t xml:space="preserve"> </w:t>
      </w:r>
      <w:r w:rsidRPr="005E6E8E">
        <w:rPr>
          <w:lang w:val="es-PE"/>
        </w:rPr>
        <w:t xml:space="preserve">DEFASEG está orientada a la protección de los derechos de los asegurados o usuarios de los servicios del seguro privado contratados en el país, mediante la solución de controversias que se susciten con las empresas aseguradoras, </w:t>
      </w:r>
    </w:p>
    <w:p w:rsidR="005E6E8E" w:rsidP="00F01D74" w:rsidRDefault="005E6E8E" w14:paraId="495A19AE" w14:textId="77777777">
      <w:pPr>
        <w:jc w:val="both"/>
        <w:rPr>
          <w:lang w:val="es-PE"/>
        </w:rPr>
      </w:pPr>
    </w:p>
    <w:p w:rsidRPr="005E6E8E" w:rsidR="00F01D74" w:rsidP="00F01D74" w:rsidRDefault="00F01D74" w14:paraId="41C7A117" w14:textId="580EC2F5">
      <w:pPr>
        <w:jc w:val="both"/>
        <w:rPr>
          <w:lang w:val="es-PE"/>
        </w:rPr>
      </w:pPr>
      <w:r w:rsidRPr="005E6E8E">
        <w:rPr>
          <w:lang w:val="es-PE"/>
        </w:rPr>
        <w:t xml:space="preserve">respecto de rechazos o liquidación de cobertura de siniestros; entendiéndose por “asegurados” y “usuarios de seguros” a los asegurados propiamente dichos, a los contratantes del respectivo seguro y/o a los beneficiarios nombrados en las pólizas. </w:t>
      </w:r>
    </w:p>
    <w:p w:rsidRPr="005E6E8E" w:rsidR="00F01D74" w:rsidP="00F01D74" w:rsidRDefault="00F01D74" w14:paraId="227BD9C2" w14:textId="77777777">
      <w:pPr>
        <w:jc w:val="both"/>
        <w:rPr>
          <w:bCs/>
        </w:rPr>
      </w:pPr>
    </w:p>
    <w:p w:rsidRPr="005E6E8E" w:rsidR="00F01D74" w:rsidP="00F01D74" w:rsidRDefault="00F01D74" w14:paraId="045DAF43" w14:textId="77777777">
      <w:pPr>
        <w:jc w:val="both"/>
        <w:rPr>
          <w:bCs/>
          <w:lang w:val="es-PE"/>
        </w:rPr>
      </w:pPr>
      <w:r w:rsidRPr="005E6E8E">
        <w:rPr>
          <w:b/>
          <w:bCs/>
          <w:u w:val="single"/>
          <w:lang w:val="es-PE"/>
        </w:rPr>
        <w:t>Segundo</w:t>
      </w:r>
      <w:r w:rsidRPr="005E6E8E">
        <w:rPr>
          <w:b/>
          <w:bCs/>
          <w:lang w:val="es-PE"/>
        </w:rPr>
        <w:t>:</w:t>
      </w:r>
      <w:r w:rsidRPr="005E6E8E">
        <w:rPr>
          <w:bCs/>
          <w:lang w:val="es-PE"/>
        </w:rPr>
        <w:t xml:space="preserve"> </w:t>
      </w:r>
      <w:r w:rsidRPr="005E6E8E">
        <w:rPr>
          <w:lang w:val="es-PE"/>
        </w:rPr>
        <w:t xml:space="preserve">Asimismo, de acuerdo a </w:t>
      </w:r>
      <w:r w:rsidRPr="005E6E8E">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E6E8E" w:rsidR="00F01D74" w:rsidP="00F01D74" w:rsidRDefault="00F01D74" w14:paraId="19195145" w14:textId="77777777">
      <w:pPr>
        <w:jc w:val="both"/>
        <w:rPr>
          <w:lang w:val="es-PE"/>
        </w:rPr>
      </w:pPr>
    </w:p>
    <w:p w:rsidRPr="005E6E8E" w:rsidR="00F01D74" w:rsidP="00F01D74" w:rsidRDefault="00F01D74" w14:paraId="7B4F72D2" w14:textId="77777777">
      <w:pPr>
        <w:jc w:val="both"/>
      </w:pPr>
      <w:r w:rsidRPr="005E6E8E">
        <w:rPr>
          <w:b/>
          <w:bCs/>
          <w:u w:val="single"/>
          <w:lang w:val="es-PE"/>
        </w:rPr>
        <w:t>Tercero</w:t>
      </w:r>
      <w:r w:rsidRPr="005E6E8E">
        <w:rPr>
          <w:b/>
          <w:bCs/>
          <w:lang w:val="es-PE"/>
        </w:rPr>
        <w:t>:</w:t>
      </w:r>
      <w:r w:rsidRPr="005E6E8E">
        <w:rPr>
          <w:lang w:val="es-PE"/>
        </w:rPr>
        <w:t xml:space="preserve"> Que, de acuerdo a la Ley Nro. </w:t>
      </w:r>
      <w:r w:rsidRPr="005E6E8E">
        <w:t xml:space="preserve">29946 – Ley del Contrato de Seguro, norma legal vigente con ocasión de la celebración del contrato al cual se contrae el presente caso, </w:t>
      </w:r>
      <w:r w:rsidRPr="005E6E8E">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5E6E8E" w:rsidR="00F01D74" w:rsidP="00F01D74" w:rsidRDefault="00F01D74" w14:paraId="31F4C951" w14:textId="77777777">
      <w:pPr>
        <w:jc w:val="both"/>
        <w:rPr>
          <w:b/>
          <w:u w:val="single"/>
          <w:lang w:val="es-PE"/>
        </w:rPr>
      </w:pPr>
    </w:p>
    <w:p w:rsidRPr="005E6E8E" w:rsidR="00F01D74" w:rsidP="00F01D74" w:rsidRDefault="00F01D74" w14:paraId="16DBF8FA" w14:textId="77777777">
      <w:pPr>
        <w:jc w:val="both"/>
        <w:rPr>
          <w:lang w:val="es-PE"/>
        </w:rPr>
      </w:pPr>
      <w:r w:rsidRPr="005E6E8E">
        <w:rPr>
          <w:b/>
          <w:u w:val="single"/>
          <w:lang w:val="es-PE"/>
        </w:rPr>
        <w:t>Cuarto</w:t>
      </w:r>
      <w:r w:rsidRPr="005E6E8E">
        <w:rPr>
          <w:b/>
          <w:lang w:val="es-PE"/>
        </w:rPr>
        <w:t>:</w:t>
      </w:r>
      <w:r w:rsidRPr="005E6E8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5E6E8E" w:rsidR="00F01D74" w:rsidP="00F01D74" w:rsidRDefault="00F01D74" w14:paraId="0FEB4C6A" w14:textId="77777777">
      <w:pPr>
        <w:jc w:val="both"/>
        <w:rPr>
          <w:rStyle w:val="Textoennegrita"/>
          <w:b w:val="0"/>
        </w:rPr>
      </w:pPr>
    </w:p>
    <w:p w:rsidRPr="005E6E8E" w:rsidR="00F01D74" w:rsidP="00F01D74" w:rsidRDefault="00F01D74" w14:paraId="50DF3DD2" w14:textId="77777777">
      <w:pPr>
        <w:jc w:val="both"/>
      </w:pPr>
      <w:r w:rsidRPr="005E6E8E">
        <w:rPr>
          <w:rStyle w:val="Textoennegrita"/>
          <w:u w:val="single"/>
          <w:lang w:val="es-PE"/>
        </w:rPr>
        <w:t>Quinto</w:t>
      </w:r>
      <w:r w:rsidRPr="005E6E8E">
        <w:rPr>
          <w:rStyle w:val="Textoennegrita"/>
          <w:lang w:val="es-PE"/>
        </w:rPr>
        <w:t xml:space="preserve">: </w:t>
      </w:r>
      <w:r w:rsidRPr="005E6E8E">
        <w:rPr>
          <w:rStyle w:val="Textoennegrita"/>
          <w:b w:val="0"/>
          <w:bCs w:val="0"/>
          <w:lang w:val="es-PE"/>
        </w:rPr>
        <w:t>Que, conforme al</w:t>
      </w:r>
      <w:r w:rsidRPr="005E6E8E">
        <w:rPr>
          <w:rStyle w:val="Textoennegrita"/>
          <w:lang w:val="es-PE"/>
        </w:rPr>
        <w:t xml:space="preserve"> </w:t>
      </w:r>
      <w:r w:rsidRPr="005E6E8E">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5E6E8E" w:rsidR="00F01D74" w:rsidP="00F01D74" w:rsidRDefault="00F01D74" w14:paraId="1F538DCA" w14:textId="77777777">
      <w:pPr>
        <w:tabs>
          <w:tab w:val="left" w:pos="2160"/>
        </w:tabs>
        <w:jc w:val="both"/>
      </w:pPr>
    </w:p>
    <w:p w:rsidRPr="005E6E8E" w:rsidR="00F01D74" w:rsidP="00F01D74" w:rsidRDefault="00F01D74" w14:paraId="2DFA3274" w14:textId="6D502E52">
      <w:pPr>
        <w:jc w:val="both"/>
        <w:rPr>
          <w:lang w:val="es-PE"/>
        </w:rPr>
      </w:pPr>
      <w:r w:rsidRPr="005E6E8E">
        <w:rPr>
          <w:b/>
          <w:u w:val="single"/>
        </w:rPr>
        <w:t>Sexto</w:t>
      </w:r>
      <w:r w:rsidRPr="005E6E8E">
        <w:rPr>
          <w:b/>
        </w:rPr>
        <w:t>:</w:t>
      </w:r>
      <w:r w:rsidRPr="005E6E8E">
        <w:rPr>
          <w:b/>
          <w:lang w:val="es-PE"/>
        </w:rPr>
        <w:t xml:space="preserve"> </w:t>
      </w:r>
      <w:r w:rsidRPr="005E6E8E">
        <w:rPr>
          <w:lang w:val="es-PE"/>
        </w:rPr>
        <w:t xml:space="preserve"> </w:t>
      </w:r>
      <w:r w:rsidRPr="005E6E8E">
        <w:rPr>
          <w:rStyle w:val="Textoennegrita"/>
          <w:b w:val="0"/>
        </w:rPr>
        <w:t xml:space="preserve">Que, conforme a lo expuesto en la reclamación, </w:t>
      </w:r>
      <w:r w:rsidRPr="005E6E8E">
        <w:rPr>
          <w:lang w:val="es-PE"/>
        </w:rPr>
        <w:t xml:space="preserve">en la absolución de </w:t>
      </w:r>
      <w:r w:rsidRPr="005E6E8E" w:rsidR="00E67DA6">
        <w:rPr>
          <w:lang w:val="es-PE"/>
        </w:rPr>
        <w:t>esta</w:t>
      </w:r>
      <w:r w:rsidRPr="005E6E8E">
        <w:rPr>
          <w:lang w:val="es-PE"/>
        </w:rPr>
        <w:t>, y a lo tratado en la audiencia de vista, la cuestión controvertida radica en determinar si el rechazo de cobertura resulta o no legítimo.</w:t>
      </w:r>
    </w:p>
    <w:p w:rsidRPr="005E6E8E" w:rsidR="00F01D74" w:rsidP="00F01D74" w:rsidRDefault="00F01D74" w14:paraId="0E45B723" w14:textId="77777777">
      <w:pPr>
        <w:jc w:val="both"/>
        <w:rPr>
          <w:lang w:val="es-PE"/>
        </w:rPr>
      </w:pPr>
    </w:p>
    <w:p w:rsidRPr="005E6E8E" w:rsidR="00F01D74" w:rsidP="00F01D74" w:rsidRDefault="009F3B2F" w14:paraId="0AC047A0" w14:textId="4F9C64CA">
      <w:pPr>
        <w:tabs>
          <w:tab w:val="left" w:pos="2160"/>
        </w:tabs>
        <w:jc w:val="both"/>
        <w:rPr>
          <w:lang w:val="es-PE"/>
        </w:rPr>
      </w:pPr>
      <w:r w:rsidRPr="005E6E8E">
        <w:rPr>
          <w:lang w:val="es-PE"/>
        </w:rPr>
        <w:t>En el presente caso,</w:t>
      </w:r>
      <w:r w:rsidRPr="005E6E8E" w:rsidR="003D1D83">
        <w:rPr>
          <w:lang w:val="es-PE"/>
        </w:rPr>
        <w:t xml:space="preserve"> se advierte que la póliza establece lo siguiente</w:t>
      </w:r>
      <w:r w:rsidRPr="005E6E8E">
        <w:rPr>
          <w:lang w:val="es-PE"/>
        </w:rPr>
        <w:t>:</w:t>
      </w:r>
    </w:p>
    <w:p w:rsidRPr="005E6E8E" w:rsidR="009F3B2F" w:rsidP="00F01D74" w:rsidRDefault="009F3B2F" w14:paraId="43229130" w14:textId="2028B26F">
      <w:pPr>
        <w:tabs>
          <w:tab w:val="left" w:pos="2160"/>
        </w:tabs>
        <w:jc w:val="both"/>
        <w:rPr>
          <w:lang w:val="es-PE"/>
        </w:rPr>
      </w:pPr>
    </w:p>
    <w:p w:rsidRPr="005E6E8E" w:rsidR="0097066F" w:rsidP="00FF5A34" w:rsidRDefault="00FF5A34" w14:paraId="2C7D70BF" w14:textId="01E918FB">
      <w:pPr>
        <w:tabs>
          <w:tab w:val="left" w:pos="2160"/>
        </w:tabs>
        <w:jc w:val="center"/>
        <w:rPr>
          <w:lang w:val="es-PE"/>
        </w:rPr>
      </w:pPr>
      <w:r w:rsidRPr="005E6E8E">
        <w:rPr>
          <w:noProof/>
        </w:rPr>
        <w:drawing>
          <wp:inline distT="0" distB="0" distL="0" distR="0" wp14:anchorId="66701266" wp14:editId="5219C4F8">
            <wp:extent cx="4768850" cy="666750"/>
            <wp:effectExtent l="0" t="0" r="0" b="0"/>
            <wp:docPr id="2" name="Imagen 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 Correo electrónico&#10;&#10;Descripción generada automáticamente"/>
                    <pic:cNvPicPr/>
                  </pic:nvPicPr>
                  <pic:blipFill rotWithShape="1">
                    <a:blip r:embed="rId10"/>
                    <a:srcRect l="3621" t="39848" r="11406" b="42040"/>
                    <a:stretch/>
                  </pic:blipFill>
                  <pic:spPr bwMode="auto">
                    <a:xfrm>
                      <a:off x="0" y="0"/>
                      <a:ext cx="4768850" cy="666750"/>
                    </a:xfrm>
                    <a:prstGeom prst="rect">
                      <a:avLst/>
                    </a:prstGeom>
                    <a:ln>
                      <a:noFill/>
                    </a:ln>
                    <a:extLst>
                      <a:ext uri="{53640926-AAD7-44D8-BBD7-CCE9431645EC}">
                        <a14:shadowObscured xmlns:a14="http://schemas.microsoft.com/office/drawing/2010/main"/>
                      </a:ext>
                    </a:extLst>
                  </pic:spPr>
                </pic:pic>
              </a:graphicData>
            </a:graphic>
          </wp:inline>
        </w:drawing>
      </w:r>
    </w:p>
    <w:p w:rsidRPr="005E6E8E" w:rsidR="0097066F" w:rsidP="00F01D74" w:rsidRDefault="0097066F" w14:paraId="2E370A49" w14:textId="77777777">
      <w:pPr>
        <w:tabs>
          <w:tab w:val="left" w:pos="2160"/>
        </w:tabs>
        <w:jc w:val="both"/>
        <w:rPr>
          <w:lang w:val="es-PE"/>
        </w:rPr>
      </w:pPr>
    </w:p>
    <w:p w:rsidRPr="005E6E8E" w:rsidR="00D81C2E" w:rsidP="00D81C2E" w:rsidRDefault="00D81C2E" w14:paraId="087C4EFB" w14:textId="5DC09C46">
      <w:pPr>
        <w:tabs>
          <w:tab w:val="left" w:pos="2160"/>
        </w:tabs>
        <w:ind w:left="1418"/>
        <w:jc w:val="both"/>
        <w:rPr>
          <w:i/>
          <w:iCs/>
          <w:lang w:val="es-PE"/>
        </w:rPr>
      </w:pPr>
    </w:p>
    <w:p w:rsidRPr="005E6E8E" w:rsidR="00C63F88" w:rsidP="00F01D74" w:rsidRDefault="00C63F88" w14:paraId="1DE83AED" w14:textId="77777777">
      <w:pPr>
        <w:tabs>
          <w:tab w:val="left" w:pos="2160"/>
        </w:tabs>
        <w:jc w:val="both"/>
        <w:rPr>
          <w:lang w:val="es-PE"/>
        </w:rPr>
      </w:pPr>
    </w:p>
    <w:p w:rsidRPr="005E6E8E" w:rsidR="0097066F" w:rsidP="00F01D74" w:rsidRDefault="0097066F" w14:paraId="5CFA8F97" w14:textId="514655E5">
      <w:pPr>
        <w:tabs>
          <w:tab w:val="left" w:pos="2160"/>
        </w:tabs>
        <w:jc w:val="both"/>
        <w:rPr>
          <w:lang w:val="es-PE"/>
        </w:rPr>
      </w:pPr>
    </w:p>
    <w:p w:rsidR="005463B1" w:rsidP="009F3B2F" w:rsidRDefault="005463B1" w14:paraId="72274D5D" w14:textId="77777777">
      <w:pPr>
        <w:tabs>
          <w:tab w:val="left" w:pos="2160"/>
        </w:tabs>
        <w:jc w:val="both"/>
        <w:rPr>
          <w:b/>
          <w:u w:val="single"/>
          <w:lang w:val="es-PE"/>
        </w:rPr>
      </w:pPr>
    </w:p>
    <w:p w:rsidR="005463B1" w:rsidP="009F3B2F" w:rsidRDefault="005463B1" w14:paraId="0B831FBA" w14:textId="77777777">
      <w:pPr>
        <w:tabs>
          <w:tab w:val="left" w:pos="2160"/>
        </w:tabs>
        <w:jc w:val="both"/>
        <w:rPr>
          <w:b/>
          <w:u w:val="single"/>
          <w:lang w:val="es-PE"/>
        </w:rPr>
      </w:pPr>
    </w:p>
    <w:p w:rsidR="005E6E8E" w:rsidP="009F3B2F" w:rsidRDefault="00F01D74" w14:paraId="2E295E90" w14:textId="68CFEB4F">
      <w:pPr>
        <w:tabs>
          <w:tab w:val="left" w:pos="2160"/>
        </w:tabs>
        <w:jc w:val="both"/>
        <w:rPr>
          <w:lang w:val="es-PE"/>
        </w:rPr>
      </w:pPr>
      <w:r w:rsidRPr="005E6E8E">
        <w:rPr>
          <w:b/>
          <w:u w:val="single"/>
          <w:lang w:val="es-PE"/>
        </w:rPr>
        <w:t>Sétimo:</w:t>
      </w:r>
      <w:r w:rsidRPr="005E6E8E">
        <w:rPr>
          <w:lang w:val="es-PE"/>
        </w:rPr>
        <w:t xml:space="preserve">  </w:t>
      </w:r>
      <w:r w:rsidRPr="005E6E8E" w:rsidR="009F3B2F">
        <w:rPr>
          <w:lang w:val="es-PE"/>
        </w:rPr>
        <w:t xml:space="preserve">Revisada la póliza </w:t>
      </w:r>
      <w:r w:rsidRPr="005E6E8E" w:rsidR="003D1D83">
        <w:rPr>
          <w:lang w:val="es-PE"/>
        </w:rPr>
        <w:t>podemos apreciar que</w:t>
      </w:r>
      <w:r w:rsidRPr="005E6E8E" w:rsidR="00B413F5">
        <w:rPr>
          <w:lang w:val="es-PE"/>
        </w:rPr>
        <w:t xml:space="preserve">, según </w:t>
      </w:r>
      <w:r w:rsidRPr="005E6E8E" w:rsidR="00326D46">
        <w:rPr>
          <w:lang w:val="es-PE"/>
        </w:rPr>
        <w:t>su</w:t>
      </w:r>
      <w:r w:rsidRPr="005E6E8E" w:rsidR="00B413F5">
        <w:rPr>
          <w:lang w:val="es-PE"/>
        </w:rPr>
        <w:t xml:space="preserve"> artículo </w:t>
      </w:r>
      <w:r w:rsidRPr="005E6E8E" w:rsidR="00326D46">
        <w:rPr>
          <w:lang w:val="es-PE"/>
        </w:rPr>
        <w:t xml:space="preserve">18, el asegurado cuenta con un plazo máximo de 04 horas para bloquear su tarjeta desde ocurrido el hecho. En buena </w:t>
      </w:r>
    </w:p>
    <w:p w:rsidR="005E6E8E" w:rsidP="009F3B2F" w:rsidRDefault="005E6E8E" w14:paraId="7D39B44D" w14:textId="77777777">
      <w:pPr>
        <w:tabs>
          <w:tab w:val="left" w:pos="2160"/>
        </w:tabs>
        <w:jc w:val="both"/>
        <w:rPr>
          <w:lang w:val="es-PE"/>
        </w:rPr>
      </w:pPr>
    </w:p>
    <w:p w:rsidRPr="005E6E8E" w:rsidR="009F3B2F" w:rsidP="009F3B2F" w:rsidRDefault="00326D46" w14:paraId="03694BF4" w14:textId="041D9069">
      <w:pPr>
        <w:tabs>
          <w:tab w:val="left" w:pos="2160"/>
        </w:tabs>
        <w:jc w:val="both"/>
        <w:rPr>
          <w:lang w:val="es-PE"/>
        </w:rPr>
      </w:pPr>
      <w:r w:rsidRPr="005E6E8E">
        <w:rPr>
          <w:lang w:val="es-PE"/>
        </w:rPr>
        <w:t xml:space="preserve">cuenta, </w:t>
      </w:r>
      <w:r w:rsidRPr="005E6E8E" w:rsidR="000D625A">
        <w:rPr>
          <w:lang w:val="es-PE"/>
        </w:rPr>
        <w:t xml:space="preserve">la cobertura ofrecida en la </w:t>
      </w:r>
      <w:r w:rsidRPr="005E6E8E">
        <w:rPr>
          <w:lang w:val="es-PE"/>
        </w:rPr>
        <w:t>P</w:t>
      </w:r>
      <w:r w:rsidRPr="005E6E8E" w:rsidR="000D625A">
        <w:rPr>
          <w:lang w:val="es-PE"/>
        </w:rPr>
        <w:t>óliza</w:t>
      </w:r>
      <w:r w:rsidRPr="005E6E8E">
        <w:rPr>
          <w:lang w:val="es-PE"/>
        </w:rPr>
        <w:t xml:space="preserve"> se encuentra condicionada a, entre otros, cumplir con dicho requisito</w:t>
      </w:r>
      <w:r w:rsidRPr="005E6E8E" w:rsidR="00A72EDB">
        <w:rPr>
          <w:lang w:val="es-PE"/>
        </w:rPr>
        <w:t>.</w:t>
      </w:r>
    </w:p>
    <w:p w:rsidRPr="005E6E8E" w:rsidR="009F3B2F" w:rsidP="00F01D74" w:rsidRDefault="009F3B2F" w14:paraId="08915361" w14:textId="13FAC1CC">
      <w:pPr>
        <w:tabs>
          <w:tab w:val="left" w:pos="2160"/>
        </w:tabs>
        <w:jc w:val="both"/>
        <w:rPr>
          <w:lang w:val="es-PE"/>
        </w:rPr>
      </w:pPr>
    </w:p>
    <w:p w:rsidRPr="005E6E8E" w:rsidR="00724FAF" w:rsidP="00326D46" w:rsidRDefault="00C31DA0" w14:paraId="01E74175" w14:textId="5249611C">
      <w:pPr>
        <w:tabs>
          <w:tab w:val="left" w:pos="2160"/>
        </w:tabs>
        <w:jc w:val="both"/>
        <w:rPr>
          <w:i/>
          <w:iCs/>
          <w:lang w:val="es-PE"/>
        </w:rPr>
      </w:pPr>
      <w:r w:rsidRPr="005E6E8E">
        <w:rPr>
          <w:b/>
          <w:u w:val="single"/>
          <w:lang w:val="es-PE"/>
        </w:rPr>
        <w:t>Octavo:</w:t>
      </w:r>
      <w:r w:rsidRPr="005E6E8E">
        <w:rPr>
          <w:lang w:val="es-PE"/>
        </w:rPr>
        <w:t xml:space="preserve">  Conforme </w:t>
      </w:r>
      <w:r w:rsidRPr="005E6E8E" w:rsidR="00326D46">
        <w:rPr>
          <w:lang w:val="es-PE"/>
        </w:rPr>
        <w:t>manifiesta la propia reclamante, los consumos no autorizados se realizaron entre el 22 y 23 de junio de 2022, siendo que el bloqueo de la tarjeta de débito se realiza el 27 de junio de 2022.</w:t>
      </w:r>
      <w:r w:rsidRPr="005E6E8E" w:rsidR="002E69D4">
        <w:rPr>
          <w:i/>
          <w:iCs/>
          <w:lang w:val="es-PE"/>
        </w:rPr>
        <w:t xml:space="preserve"> </w:t>
      </w:r>
    </w:p>
    <w:p w:rsidRPr="005E6E8E" w:rsidR="00724FAF" w:rsidP="003D1D83" w:rsidRDefault="00724FAF" w14:paraId="29CF8EC0" w14:textId="77777777">
      <w:pPr>
        <w:jc w:val="both"/>
        <w:rPr>
          <w:lang w:val="es-PE"/>
        </w:rPr>
      </w:pPr>
    </w:p>
    <w:p w:rsidRPr="005E6E8E" w:rsidR="00326D46" w:rsidP="003D1D83" w:rsidRDefault="00C31DA0" w14:paraId="09160A8F" w14:textId="47E6A9A6">
      <w:pPr>
        <w:jc w:val="both"/>
        <w:rPr>
          <w:lang w:val="es-PE"/>
        </w:rPr>
      </w:pPr>
      <w:r w:rsidRPr="005E6E8E">
        <w:rPr>
          <w:b/>
          <w:u w:val="single"/>
          <w:lang w:val="es-PE"/>
        </w:rPr>
        <w:t>Noveno:</w:t>
      </w:r>
      <w:r w:rsidRPr="005E6E8E">
        <w:rPr>
          <w:lang w:val="es-PE"/>
        </w:rPr>
        <w:t xml:space="preserve">  En el presente caso, </w:t>
      </w:r>
      <w:r w:rsidRPr="005E6E8E" w:rsidR="00326D46">
        <w:rPr>
          <w:lang w:val="es-PE"/>
        </w:rPr>
        <w:t xml:space="preserve">la reclamante afirma que no pudo advertir los consumos debido a que no contaba con un celular y que, además, se encontraba mal de salud, por lo que no advirtió los consumos y no pudo bloquear su tarjeta, sino hasta el 27 de junio de 2022. </w:t>
      </w:r>
    </w:p>
    <w:p w:rsidRPr="005E6E8E" w:rsidR="00326D46" w:rsidP="003D1D83" w:rsidRDefault="00326D46" w14:paraId="67F8DD29" w14:textId="77777777">
      <w:pPr>
        <w:jc w:val="both"/>
        <w:rPr>
          <w:lang w:val="es-PE"/>
        </w:rPr>
      </w:pPr>
    </w:p>
    <w:p w:rsidRPr="005E6E8E" w:rsidR="00326D46" w:rsidP="003D1D83" w:rsidRDefault="00326D46" w14:paraId="062068A4" w14:textId="48637418">
      <w:pPr>
        <w:jc w:val="both"/>
        <w:rPr>
          <w:lang w:val="es-PE"/>
        </w:rPr>
      </w:pPr>
      <w:r w:rsidRPr="005E6E8E">
        <w:rPr>
          <w:lang w:val="es-PE"/>
        </w:rPr>
        <w:t>Al respecto, debemos precisar que la Póliza resulta clara al establecer la obligación -en este caso- de la reclamante de bloquear la tarjeta -como máximo- 04 horas después del hecho. Ello, como resulta claro, no fue objeto de cumplimiento por parte de la reclamante, quien bloquea su tarjeta de débito 05 días después de su sustracción</w:t>
      </w:r>
      <w:r w:rsidRPr="005E6E8E" w:rsidR="003A2F99">
        <w:rPr>
          <w:lang w:val="es-PE"/>
        </w:rPr>
        <w:t>. Así pues, no resulta argumento suficiente el señalar que no se contaba con celular o que, en todo caso, no podía acercarse a una agencia física por problemas de salud, por cuanto existen medios alternativos, tales como el uso de la banca por internet o, incluso, el uso de un teléfono fijo.</w:t>
      </w:r>
    </w:p>
    <w:p w:rsidRPr="005E6E8E" w:rsidR="003A2F99" w:rsidP="003D1D83" w:rsidRDefault="003A2F99" w14:paraId="2A6994B0" w14:textId="2F79E0DB">
      <w:pPr>
        <w:jc w:val="both"/>
        <w:rPr>
          <w:lang w:val="es-PE"/>
        </w:rPr>
      </w:pPr>
    </w:p>
    <w:p w:rsidRPr="005E6E8E" w:rsidR="003A2F99" w:rsidP="003D1D83" w:rsidRDefault="003A2F99" w14:paraId="7E137331" w14:textId="47D60ADA">
      <w:pPr>
        <w:jc w:val="both"/>
        <w:rPr>
          <w:lang w:val="es-PE"/>
        </w:rPr>
      </w:pPr>
      <w:r w:rsidRPr="005E6E8E">
        <w:rPr>
          <w:lang w:val="es-PE"/>
        </w:rPr>
        <w:t xml:space="preserve">Asimismo, debemos recordar que el artículo 1315° del Código Civil define lo que debemos entender como caso fortuito o fuerza mayor. De este modo, el hecho de no contar con un celular o no poder haber acudido a una sede física del banco no implica un evento </w:t>
      </w:r>
      <w:r w:rsidRPr="005E6E8E">
        <w:rPr>
          <w:i/>
          <w:iCs/>
          <w:lang w:val="es-PE"/>
        </w:rPr>
        <w:t xml:space="preserve">irresistible </w:t>
      </w:r>
      <w:r w:rsidRPr="005E6E8E">
        <w:rPr>
          <w:lang w:val="es-PE"/>
        </w:rPr>
        <w:t>que impida la ejecución, por parte de la reclamante, de su obligación de bloquear la tarjeta en el plazo establecido en la Póliza.</w:t>
      </w:r>
      <w:r w:rsidRPr="005E6E8E" w:rsidR="00E726A1">
        <w:rPr>
          <w:lang w:val="es-PE"/>
        </w:rPr>
        <w:t xml:space="preserve"> Ello, toda vez que existen múltiples métodos alternativos para ello, tales como la página web del banco en cuestión o la línea de teléfono fija de dicha institución financiera.</w:t>
      </w:r>
    </w:p>
    <w:p w:rsidRPr="005E6E8E" w:rsidR="00CE7C61" w:rsidP="003D1D83" w:rsidRDefault="00CE7C61" w14:paraId="506820B6" w14:textId="77777777">
      <w:pPr>
        <w:jc w:val="both"/>
        <w:rPr>
          <w:lang w:val="es-PE"/>
        </w:rPr>
      </w:pPr>
    </w:p>
    <w:p w:rsidRPr="005E6E8E" w:rsidR="00CE7C61" w:rsidP="003D1D83" w:rsidRDefault="00CE7C61" w14:paraId="50DF333C" w14:textId="70FFBE52">
      <w:pPr>
        <w:jc w:val="both"/>
        <w:rPr>
          <w:lang w:val="es-PE"/>
        </w:rPr>
      </w:pPr>
      <w:r w:rsidRPr="005E6E8E">
        <w:rPr>
          <w:lang w:val="es-PE"/>
        </w:rPr>
        <w:t xml:space="preserve">Por otro lado, debemos agregar que </w:t>
      </w:r>
      <w:r w:rsidRPr="005E6E8E" w:rsidR="00AA21F8">
        <w:rPr>
          <w:lang w:val="es-PE"/>
        </w:rPr>
        <w:t>es</w:t>
      </w:r>
      <w:r w:rsidRPr="005E6E8E">
        <w:rPr>
          <w:lang w:val="es-PE"/>
        </w:rPr>
        <w:t xml:space="preserve"> obligación de los asegurados y, en este caso,</w:t>
      </w:r>
      <w:r w:rsidRPr="005E6E8E" w:rsidR="0066316F">
        <w:rPr>
          <w:lang w:val="es-PE"/>
        </w:rPr>
        <w:t xml:space="preserve"> de</w:t>
      </w:r>
      <w:r w:rsidRPr="005E6E8E">
        <w:rPr>
          <w:lang w:val="es-PE"/>
        </w:rPr>
        <w:t xml:space="preserve"> la reclamante</w:t>
      </w:r>
      <w:r w:rsidRPr="005E6E8E" w:rsidR="00A075DD">
        <w:rPr>
          <w:lang w:val="es-PE"/>
        </w:rPr>
        <w:t>,</w:t>
      </w:r>
      <w:r w:rsidRPr="005E6E8E">
        <w:rPr>
          <w:lang w:val="es-PE"/>
        </w:rPr>
        <w:t xml:space="preserve"> </w:t>
      </w:r>
      <w:r w:rsidRPr="005E6E8E" w:rsidR="003077DC">
        <w:rPr>
          <w:lang w:val="es-PE"/>
        </w:rPr>
        <w:t xml:space="preserve">leer la Póliza, </w:t>
      </w:r>
      <w:r w:rsidRPr="005E6E8E" w:rsidR="0066316F">
        <w:rPr>
          <w:lang w:val="es-PE"/>
        </w:rPr>
        <w:t xml:space="preserve">a fin de encontrarse plenamente informados de las condiciones de contratación que </w:t>
      </w:r>
      <w:r w:rsidRPr="005E6E8E" w:rsidR="00394501">
        <w:rPr>
          <w:lang w:val="es-PE"/>
        </w:rPr>
        <w:t xml:space="preserve">acepta y asume frente a la aseguradora. </w:t>
      </w:r>
      <w:r w:rsidRPr="005E6E8E" w:rsidR="00B477A8">
        <w:rPr>
          <w:lang w:val="es-PE"/>
        </w:rPr>
        <w:t>En ese mismo sentid</w:t>
      </w:r>
      <w:r w:rsidRPr="005E6E8E" w:rsidR="00394501">
        <w:rPr>
          <w:lang w:val="es-PE"/>
        </w:rPr>
        <w:t>o, debemos incidir en que no nos encontramos</w:t>
      </w:r>
      <w:r w:rsidRPr="005E6E8E" w:rsidR="003077DC">
        <w:rPr>
          <w:lang w:val="es-PE"/>
        </w:rPr>
        <w:t xml:space="preserve"> ante un caso</w:t>
      </w:r>
      <w:r w:rsidRPr="005E6E8E" w:rsidR="00B477A8">
        <w:rPr>
          <w:lang w:val="es-PE"/>
        </w:rPr>
        <w:t xml:space="preserve"> en el que la aseguradora haya brindado</w:t>
      </w:r>
      <w:r w:rsidRPr="005E6E8E" w:rsidR="003077DC">
        <w:rPr>
          <w:lang w:val="es-PE"/>
        </w:rPr>
        <w:t xml:space="preserve"> información errónea</w:t>
      </w:r>
      <w:r w:rsidRPr="005E6E8E" w:rsidR="00394501">
        <w:rPr>
          <w:lang w:val="es-PE"/>
        </w:rPr>
        <w:t xml:space="preserve"> o maliciosa</w:t>
      </w:r>
      <w:r w:rsidRPr="005E6E8E" w:rsidR="003077DC">
        <w:rPr>
          <w:lang w:val="es-PE"/>
        </w:rPr>
        <w:t xml:space="preserve">, puesto que la reclamante admite no haber </w:t>
      </w:r>
      <w:r w:rsidRPr="005E6E8E" w:rsidR="000239BD">
        <w:rPr>
          <w:lang w:val="es-PE"/>
        </w:rPr>
        <w:t>leído la Póliza luego de contratarla</w:t>
      </w:r>
      <w:r w:rsidRPr="005E6E8E" w:rsidR="00FD1F83">
        <w:rPr>
          <w:lang w:val="es-PE"/>
        </w:rPr>
        <w:t>, afirmando que considera que el vendedor debió haber puesto mayor énfasis en las obligaciones que pesaban sobre ella.</w:t>
      </w:r>
      <w:r w:rsidRPr="005E6E8E" w:rsidR="00B54D15">
        <w:rPr>
          <w:lang w:val="es-PE"/>
        </w:rPr>
        <w:t xml:space="preserve"> En conclusión, no es posible afirmar que la aseguradora resulta responsable por la omisión de la reclamante, la que ella misma a</w:t>
      </w:r>
      <w:r w:rsidRPr="005E6E8E" w:rsidR="00CC0ADA">
        <w:rPr>
          <w:lang w:val="es-PE"/>
        </w:rPr>
        <w:t>cepta al afirmar no haber leído la Póliza.</w:t>
      </w:r>
    </w:p>
    <w:p w:rsidRPr="005E6E8E" w:rsidR="00E407F2" w:rsidP="003D1D83" w:rsidRDefault="00E407F2" w14:paraId="7B1FDE84" w14:textId="77777777">
      <w:pPr>
        <w:jc w:val="both"/>
        <w:rPr>
          <w:lang w:val="es-PE"/>
        </w:rPr>
      </w:pPr>
    </w:p>
    <w:p w:rsidRPr="005E6E8E" w:rsidR="0020279E" w:rsidP="003D1D83" w:rsidRDefault="00E67DA6" w14:paraId="09601B39" w14:textId="05C588C2">
      <w:pPr>
        <w:jc w:val="both"/>
        <w:rPr>
          <w:lang w:val="es-PE"/>
        </w:rPr>
      </w:pPr>
      <w:r w:rsidRPr="005E6E8E">
        <w:rPr>
          <w:lang w:val="es-PE"/>
        </w:rPr>
        <w:t xml:space="preserve">Por lo tanto, en atención a lo expuesto, </w:t>
      </w:r>
      <w:r w:rsidRPr="005E6E8E" w:rsidR="00AA2F16">
        <w:rPr>
          <w:lang w:val="es-PE"/>
        </w:rPr>
        <w:t xml:space="preserve">no </w:t>
      </w:r>
      <w:r w:rsidRPr="005E6E8E">
        <w:rPr>
          <w:lang w:val="es-PE"/>
        </w:rPr>
        <w:t>corresponde que</w:t>
      </w:r>
      <w:r w:rsidRPr="005E6E8E" w:rsidR="00AA2F16">
        <w:rPr>
          <w:lang w:val="es-PE"/>
        </w:rPr>
        <w:t xml:space="preserve"> la aseguradora efectúe el pago de la indemnización por la cobertura recl</w:t>
      </w:r>
      <w:r w:rsidRPr="005E6E8E" w:rsidR="00887F7F">
        <w:rPr>
          <w:lang w:val="es-PE"/>
        </w:rPr>
        <w:t>a</w:t>
      </w:r>
      <w:r w:rsidRPr="005E6E8E" w:rsidR="00AA2F16">
        <w:rPr>
          <w:lang w:val="es-PE"/>
        </w:rPr>
        <w:t xml:space="preserve">mada, ya que </w:t>
      </w:r>
      <w:r w:rsidRPr="005E6E8E" w:rsidR="003A2F99">
        <w:rPr>
          <w:lang w:val="es-PE"/>
        </w:rPr>
        <w:t>la reclamante no cumplió con su obligación de bloquear la tarjeta en el plazo establecido en la Póliza</w:t>
      </w:r>
      <w:r w:rsidRPr="005E6E8E" w:rsidR="005E46EA">
        <w:rPr>
          <w:lang w:val="es-PE"/>
        </w:rPr>
        <w:t>.</w:t>
      </w:r>
    </w:p>
    <w:p w:rsidRPr="005E6E8E" w:rsidR="0020279E" w:rsidP="003D1D83" w:rsidRDefault="0020279E" w14:paraId="3E2E9054" w14:textId="1B63BB43">
      <w:pPr>
        <w:jc w:val="both"/>
        <w:rPr>
          <w:lang w:val="es-PE"/>
        </w:rPr>
      </w:pPr>
    </w:p>
    <w:p w:rsidR="005463B1" w:rsidP="00F52CA4" w:rsidRDefault="005463B1" w14:paraId="7793FA9B" w14:textId="77777777">
      <w:pPr>
        <w:tabs>
          <w:tab w:val="left" w:pos="2160"/>
        </w:tabs>
        <w:jc w:val="both"/>
        <w:rPr>
          <w:lang w:val="es-PE"/>
        </w:rPr>
      </w:pPr>
    </w:p>
    <w:p w:rsidR="005463B1" w:rsidP="00F52CA4" w:rsidRDefault="005463B1" w14:paraId="7F8A3C10" w14:textId="77777777">
      <w:pPr>
        <w:tabs>
          <w:tab w:val="left" w:pos="2160"/>
        </w:tabs>
        <w:jc w:val="both"/>
        <w:rPr>
          <w:lang w:val="es-PE"/>
        </w:rPr>
      </w:pPr>
    </w:p>
    <w:p w:rsidR="005E6E8E" w:rsidP="00F01D74" w:rsidRDefault="002D649A" w14:paraId="54285635" w14:textId="752B495B">
      <w:pPr>
        <w:tabs>
          <w:tab w:val="left" w:pos="2160"/>
        </w:tabs>
        <w:jc w:val="both"/>
        <w:rPr>
          <w:b/>
          <w:lang w:val="es-PE"/>
        </w:rPr>
      </w:pPr>
      <w:r w:rsidRPr="005E6E8E">
        <w:rPr>
          <w:lang w:val="es-PE"/>
        </w:rPr>
        <w:t>En consecuencia, el rechazo de cobertura informado por la compañía resulta legítimo.</w:t>
      </w:r>
    </w:p>
    <w:p w:rsidR="005E6E8E" w:rsidP="00F01D74" w:rsidRDefault="005E6E8E" w14:paraId="0E1A61AF" w14:textId="77777777">
      <w:pPr>
        <w:tabs>
          <w:tab w:val="left" w:pos="2160"/>
        </w:tabs>
        <w:jc w:val="both"/>
        <w:rPr>
          <w:b/>
          <w:lang w:val="es-PE"/>
        </w:rPr>
      </w:pPr>
    </w:p>
    <w:p w:rsidRPr="005E6E8E" w:rsidR="002D649A" w:rsidP="00F01D74" w:rsidRDefault="00F01D74" w14:paraId="253A1BA4" w14:textId="2A801109">
      <w:pPr>
        <w:tabs>
          <w:tab w:val="left" w:pos="2160"/>
        </w:tabs>
        <w:jc w:val="both"/>
        <w:rPr>
          <w:b/>
          <w:lang w:val="es-PE"/>
        </w:rPr>
      </w:pPr>
      <w:r w:rsidRPr="005E6E8E">
        <w:rPr>
          <w:b/>
          <w:lang w:val="es-PE"/>
        </w:rPr>
        <w:t xml:space="preserve">Atendiendo a lo expresado, este </w:t>
      </w:r>
      <w:r w:rsidRPr="005E6E8E" w:rsidR="002D649A">
        <w:rPr>
          <w:b/>
          <w:lang w:val="es-PE"/>
        </w:rPr>
        <w:t>colegiado</w:t>
      </w:r>
      <w:r w:rsidRPr="005E6E8E">
        <w:rPr>
          <w:b/>
          <w:lang w:val="es-PE"/>
        </w:rPr>
        <w:t xml:space="preserve"> </w:t>
      </w:r>
      <w:r w:rsidRPr="005E6E8E">
        <w:rPr>
          <w:b/>
        </w:rPr>
        <w:t>concluye su apreciación razonada y conjunta al amparo de lo establecido en su Reglamento, por lo que</w:t>
      </w:r>
      <w:r w:rsidRPr="005E6E8E">
        <w:rPr>
          <w:b/>
          <w:lang w:val="es-PE"/>
        </w:rPr>
        <w:t xml:space="preserve"> </w:t>
      </w:r>
    </w:p>
    <w:p w:rsidRPr="005E6E8E" w:rsidR="002D649A" w:rsidP="00F01D74" w:rsidRDefault="002D649A" w14:paraId="46E85ACA" w14:textId="77777777">
      <w:pPr>
        <w:tabs>
          <w:tab w:val="left" w:pos="2160"/>
        </w:tabs>
        <w:jc w:val="both"/>
        <w:rPr>
          <w:b/>
          <w:lang w:val="es-PE"/>
        </w:rPr>
      </w:pPr>
    </w:p>
    <w:p w:rsidRPr="005E6E8E" w:rsidR="00F01D74" w:rsidP="00F01D74" w:rsidRDefault="002D649A" w14:paraId="3551F054" w14:textId="2351E1DD">
      <w:pPr>
        <w:tabs>
          <w:tab w:val="left" w:pos="2160"/>
        </w:tabs>
        <w:jc w:val="both"/>
        <w:rPr>
          <w:b/>
        </w:rPr>
      </w:pPr>
      <w:r w:rsidRPr="005E6E8E">
        <w:rPr>
          <w:b/>
          <w:lang w:val="es-PE"/>
        </w:rPr>
        <w:t>R</w:t>
      </w:r>
      <w:r w:rsidRPr="005E6E8E" w:rsidR="00F01D74">
        <w:rPr>
          <w:b/>
          <w:lang w:val="es-PE"/>
        </w:rPr>
        <w:t>esuelve:</w:t>
      </w:r>
    </w:p>
    <w:p w:rsidRPr="005E6E8E" w:rsidR="00F01D74" w:rsidP="00F01D74" w:rsidRDefault="00F01D74" w14:paraId="237D9E42" w14:textId="77777777">
      <w:pPr>
        <w:tabs>
          <w:tab w:val="left" w:pos="2160"/>
        </w:tabs>
        <w:jc w:val="both"/>
      </w:pPr>
    </w:p>
    <w:p w:rsidR="00F01D74" w:rsidP="00F01D74" w:rsidRDefault="00F01D74" w14:paraId="252D185B" w14:textId="0F22ACC8">
      <w:pPr>
        <w:tabs>
          <w:tab w:val="left" w:pos="2160"/>
        </w:tabs>
        <w:jc w:val="both"/>
        <w:rPr>
          <w:lang w:val="es-PE"/>
        </w:rPr>
      </w:pPr>
      <w:r w:rsidRPr="2471BB98" w:rsidR="00F01D74">
        <w:rPr>
          <w:lang w:val="es-PE"/>
        </w:rPr>
        <w:t xml:space="preserve">Declarar </w:t>
      </w:r>
      <w:r w:rsidRPr="2471BB98" w:rsidR="00F01D74">
        <w:rPr>
          <w:b w:val="1"/>
          <w:bCs w:val="1"/>
          <w:lang w:val="es-PE"/>
        </w:rPr>
        <w:t xml:space="preserve">INFUNDADA </w:t>
      </w:r>
      <w:r w:rsidRPr="2471BB98" w:rsidR="00F01D74">
        <w:rPr>
          <w:lang w:val="es-PE"/>
        </w:rPr>
        <w:t xml:space="preserve">la reclamación interpuesta por </w:t>
      </w:r>
      <w:r w:rsidRPr="2471BB98" w:rsidR="00E67DA6">
        <w:rPr>
          <w:lang w:val="es-PE"/>
        </w:rPr>
        <w:t>do</w:t>
      </w:r>
      <w:r w:rsidRPr="2471BB98" w:rsidR="003A2F99">
        <w:rPr>
          <w:lang w:val="es-PE"/>
        </w:rPr>
        <w:t>ña</w:t>
      </w:r>
      <w:r w:rsidRPr="2471BB98" w:rsidR="00E67DA6">
        <w:rPr>
          <w:lang w:val="es-PE"/>
        </w:rPr>
        <w:t xml:space="preserve"> </w:t>
      </w:r>
      <w:r w:rsidRPr="2471BB98" w:rsidR="1743EFC4">
        <w:rPr>
          <w:b w:val="1"/>
          <w:bCs w:val="1"/>
        </w:rPr>
        <w:t>....................................................</w:t>
      </w:r>
      <w:r w:rsidRPr="2471BB98" w:rsidR="00F01D74">
        <w:rPr>
          <w:lang w:val="es-PE"/>
        </w:rPr>
        <w:t xml:space="preserve"> contra </w:t>
      </w:r>
      <w:r w:rsidRPr="2471BB98" w:rsidR="7E3565E5">
        <w:rPr>
          <w:b w:val="1"/>
          <w:bCs w:val="1"/>
          <w:lang w:val="es-PE"/>
        </w:rPr>
        <w:t>.....................................................................</w:t>
      </w:r>
      <w:r w:rsidRPr="2471BB98" w:rsidR="00F01D74">
        <w:rPr>
          <w:lang w:val="es-PE"/>
        </w:rPr>
        <w:t>, dejando a salvo el derecho de la reclamante de acudir ante las instancias que estime pertinente.</w:t>
      </w:r>
    </w:p>
    <w:p w:rsidR="005E6E8E" w:rsidP="00F01D74" w:rsidRDefault="005E6E8E" w14:paraId="0AACC542" w14:textId="21183DF5">
      <w:pPr>
        <w:tabs>
          <w:tab w:val="left" w:pos="2160"/>
        </w:tabs>
        <w:jc w:val="both"/>
        <w:rPr>
          <w:lang w:val="es-PE"/>
        </w:rPr>
      </w:pPr>
    </w:p>
    <w:p w:rsidR="005E6E8E" w:rsidP="005E6E8E" w:rsidRDefault="005E6E8E" w14:paraId="3B26AA93" w14:textId="7638F57A">
      <w:pPr>
        <w:jc w:val="right"/>
        <w:outlineLvl w:val="0"/>
      </w:pPr>
      <w:r w:rsidRPr="00D46217">
        <w:t xml:space="preserve">Lima, </w:t>
      </w:r>
      <w:r>
        <w:t>05</w:t>
      </w:r>
      <w:r w:rsidRPr="00D46217">
        <w:t xml:space="preserve"> de </w:t>
      </w:r>
      <w:r>
        <w:t>diciembre</w:t>
      </w:r>
      <w:r w:rsidRPr="00D46217">
        <w:t xml:space="preserve"> de 2022</w:t>
      </w:r>
    </w:p>
    <w:p w:rsidR="005E6E8E" w:rsidP="005E6E8E" w:rsidRDefault="005E6E8E" w14:paraId="556A900F" w14:textId="77777777">
      <w:pPr>
        <w:jc w:val="right"/>
        <w:outlineLvl w:val="0"/>
      </w:pPr>
    </w:p>
    <w:p w:rsidRPr="00C717A0" w:rsidR="005E6E8E" w:rsidP="005E6E8E" w:rsidRDefault="005E6E8E" w14:paraId="7425744D" w14:textId="77777777">
      <w:pPr>
        <w:jc w:val="right"/>
        <w:outlineLvl w:val="0"/>
        <w:rPr>
          <w:rFonts w:eastAsia="Calibri"/>
          <w:b/>
          <w:bCs/>
          <w:i/>
          <w:iCs/>
        </w:rPr>
      </w:pPr>
    </w:p>
    <w:p w:rsidR="005E6E8E" w:rsidP="005E6E8E" w:rsidRDefault="005E6E8E" w14:paraId="5BEB9A8B" w14:textId="022E4CC0">
      <w:pPr>
        <w:spacing w:line="20" w:lineRule="atLeast"/>
        <w:jc w:val="both"/>
        <w:rPr>
          <w:rFonts w:eastAsia="Calibri"/>
          <w:b/>
          <w:bCs/>
          <w:i/>
          <w:iCs/>
        </w:rPr>
      </w:pPr>
      <w:r w:rsidRPr="00C717A0">
        <w:rPr>
          <w:rFonts w:eastAsia="Calibri"/>
          <w:b/>
          <w:bCs/>
          <w:i/>
          <w:iCs/>
        </w:rPr>
        <w:t>La Secretaría Técnica certifica que la presente resolución cuenta con el voto de los vocales cuyos nombres figuran en el presente documento.</w:t>
      </w:r>
    </w:p>
    <w:p w:rsidR="005E6E8E" w:rsidP="005E6E8E" w:rsidRDefault="005E6E8E" w14:paraId="454305F1" w14:textId="77777777">
      <w:pPr>
        <w:spacing w:line="20" w:lineRule="atLeast"/>
        <w:jc w:val="both"/>
        <w:rPr>
          <w:rFonts w:eastAsia="Calibri"/>
          <w:b/>
          <w:bCs/>
          <w:i/>
          <w:iCs/>
        </w:rPr>
      </w:pPr>
    </w:p>
    <w:p w:rsidRPr="00C717A0" w:rsidR="005E6E8E" w:rsidP="005E6E8E" w:rsidRDefault="005E6E8E" w14:paraId="7894A7FA" w14:textId="77777777">
      <w:pPr>
        <w:spacing w:line="20" w:lineRule="atLeast"/>
        <w:jc w:val="both"/>
        <w:rPr>
          <w:rFonts w:eastAsia="Calibri"/>
          <w:b/>
          <w:bCs/>
        </w:rPr>
      </w:pPr>
    </w:p>
    <w:p w:rsidRPr="00C717A0" w:rsidR="005E6E8E" w:rsidP="005E6E8E" w:rsidRDefault="005E6E8E" w14:paraId="79FD07B8" w14:textId="77777777">
      <w:pPr>
        <w:jc w:val="center"/>
        <w:rPr>
          <w:rFonts w:eastAsia="Calibri"/>
          <w:b/>
          <w:bCs/>
        </w:rPr>
      </w:pPr>
      <w:r w:rsidRPr="00C717A0">
        <w:rPr>
          <w:rFonts w:eastAsia="Calibri"/>
          <w:b/>
          <w:bCs/>
        </w:rPr>
        <w:t xml:space="preserve">Rolando Eyzaguirre </w:t>
      </w:r>
      <w:proofErr w:type="spellStart"/>
      <w:r w:rsidRPr="00C717A0">
        <w:rPr>
          <w:rFonts w:eastAsia="Calibri"/>
          <w:b/>
          <w:bCs/>
        </w:rPr>
        <w:t>Maccan</w:t>
      </w:r>
      <w:proofErr w:type="spellEnd"/>
      <w:r w:rsidRPr="00C717A0">
        <w:rPr>
          <w:rFonts w:eastAsia="Calibri"/>
          <w:b/>
          <w:bCs/>
        </w:rPr>
        <w:t xml:space="preserve"> – </w:t>
      </w:r>
      <w:proofErr w:type="gramStart"/>
      <w:r w:rsidRPr="00C717A0">
        <w:rPr>
          <w:rFonts w:eastAsia="Calibri"/>
          <w:b/>
          <w:bCs/>
        </w:rPr>
        <w:t>Presidente</w:t>
      </w:r>
      <w:proofErr w:type="gramEnd"/>
    </w:p>
    <w:p w:rsidRPr="00C717A0" w:rsidR="005E6E8E" w:rsidP="005E6E8E" w:rsidRDefault="005E6E8E" w14:paraId="7B1E1F3E" w14:textId="77777777">
      <w:pPr>
        <w:jc w:val="center"/>
        <w:rPr>
          <w:rFonts w:eastAsia="Calibri"/>
          <w:b/>
          <w:bCs/>
        </w:rPr>
      </w:pPr>
      <w:r w:rsidRPr="00C717A0">
        <w:rPr>
          <w:rFonts w:eastAsia="Calibri"/>
          <w:b/>
          <w:bCs/>
        </w:rPr>
        <w:t>María Eugenia Valdez Fernández Baca– Vocal</w:t>
      </w:r>
    </w:p>
    <w:p w:rsidRPr="00C717A0" w:rsidR="005E6E8E" w:rsidP="005E6E8E" w:rsidRDefault="005E6E8E" w14:paraId="4DA18209" w14:textId="77777777">
      <w:pPr>
        <w:jc w:val="center"/>
        <w:rPr>
          <w:rFonts w:eastAsia="Calibri"/>
          <w:b/>
          <w:bCs/>
        </w:rPr>
      </w:pPr>
      <w:r w:rsidRPr="00C717A0">
        <w:rPr>
          <w:rFonts w:eastAsia="Calibri"/>
          <w:b/>
          <w:bCs/>
        </w:rPr>
        <w:t>Omar Alfaro Villanueva– Vocal</w:t>
      </w:r>
    </w:p>
    <w:p w:rsidRPr="005E6E8E" w:rsidR="005E6E8E" w:rsidP="005E6E8E" w:rsidRDefault="005E6E8E" w14:paraId="3A0DB6B2" w14:textId="5655BEB8">
      <w:pPr>
        <w:tabs>
          <w:tab w:val="left" w:pos="2160"/>
        </w:tabs>
        <w:jc w:val="both"/>
        <w:rPr>
          <w:lang w:val="es-PE"/>
        </w:rPr>
      </w:pPr>
      <w:r>
        <w:rPr>
          <w:rFonts w:eastAsia="Calibri"/>
          <w:b/>
          <w:bCs/>
        </w:rPr>
        <w:tab/>
      </w:r>
      <w:r>
        <w:rPr>
          <w:rFonts w:eastAsia="Calibri"/>
          <w:b/>
          <w:bCs/>
        </w:rPr>
        <w:tab/>
      </w:r>
      <w:r w:rsidRPr="00C717A0">
        <w:rPr>
          <w:rFonts w:eastAsia="Calibri"/>
          <w:b/>
          <w:bCs/>
        </w:rPr>
        <w:t>Gonzalo Abad del Busto - Vocal</w:t>
      </w:r>
    </w:p>
    <w:p w:rsidRPr="005E6E8E" w:rsidR="00F01D74" w:rsidP="00F01D74" w:rsidRDefault="00F01D74" w14:paraId="4E0C0E62" w14:textId="77777777">
      <w:pPr>
        <w:rPr>
          <w:lang w:val="es-PE"/>
        </w:rPr>
      </w:pPr>
    </w:p>
    <w:p w:rsidRPr="005E6E8E" w:rsidR="00F01D74" w:rsidP="00F01D74" w:rsidRDefault="00F01D74" w14:paraId="3F90AFB3" w14:textId="77777777">
      <w:pPr>
        <w:rPr>
          <w:lang w:val="es-PE"/>
        </w:rPr>
      </w:pPr>
    </w:p>
    <w:p w:rsidRPr="005E6E8E" w:rsidR="00F01D74" w:rsidP="00F01D74" w:rsidRDefault="00F01D74" w14:paraId="02138450" w14:textId="77777777">
      <w:pPr>
        <w:jc w:val="both"/>
        <w:rPr>
          <w:lang w:val="es-PE"/>
        </w:rPr>
      </w:pPr>
    </w:p>
    <w:sectPr w:rsidRPr="005E6E8E" w:rsidR="00F01D74">
      <w:head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61E76" w:rsidP="00C31DA0" w:rsidRDefault="00861E76" w14:paraId="647D3ECD" w14:textId="77777777">
      <w:r>
        <w:separator/>
      </w:r>
    </w:p>
  </w:endnote>
  <w:endnote w:type="continuationSeparator" w:id="0">
    <w:p w:rsidR="00861E76" w:rsidP="00C31DA0" w:rsidRDefault="00861E76" w14:paraId="120D773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61E76" w:rsidP="00C31DA0" w:rsidRDefault="00861E76" w14:paraId="5635A586" w14:textId="77777777">
      <w:r>
        <w:separator/>
      </w:r>
    </w:p>
  </w:footnote>
  <w:footnote w:type="continuationSeparator" w:id="0">
    <w:p w:rsidR="00861E76" w:rsidP="00C31DA0" w:rsidRDefault="00861E76" w14:paraId="40FE701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E6E8E" w:rsidRDefault="005E6E8E" w14:paraId="2E8F62B4" w14:textId="76953E85">
    <w:pPr>
      <w:pStyle w:val="Encabezado"/>
    </w:pPr>
    <w:r w:rsidRPr="00783F45">
      <w:rPr>
        <w:noProof/>
      </w:rPr>
      <w:drawing>
        <wp:inline distT="0" distB="0" distL="0" distR="0" wp14:anchorId="568C74BE" wp14:editId="656783C0">
          <wp:extent cx="2095500" cy="704850"/>
          <wp:effectExtent l="0" t="0" r="0" b="0"/>
          <wp:docPr id="16"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D74"/>
    <w:rsid w:val="000239BD"/>
    <w:rsid w:val="00032526"/>
    <w:rsid w:val="000465BA"/>
    <w:rsid w:val="00062C4D"/>
    <w:rsid w:val="00067541"/>
    <w:rsid w:val="00084E51"/>
    <w:rsid w:val="000A1335"/>
    <w:rsid w:val="000A628D"/>
    <w:rsid w:val="000D625A"/>
    <w:rsid w:val="000E6CC2"/>
    <w:rsid w:val="00103188"/>
    <w:rsid w:val="00134022"/>
    <w:rsid w:val="0013626D"/>
    <w:rsid w:val="0015306B"/>
    <w:rsid w:val="001601E2"/>
    <w:rsid w:val="00184475"/>
    <w:rsid w:val="001D7079"/>
    <w:rsid w:val="001F71BC"/>
    <w:rsid w:val="0020279E"/>
    <w:rsid w:val="002619A1"/>
    <w:rsid w:val="002A1FAE"/>
    <w:rsid w:val="002D649A"/>
    <w:rsid w:val="002E69D4"/>
    <w:rsid w:val="003077DC"/>
    <w:rsid w:val="0032570B"/>
    <w:rsid w:val="00326D46"/>
    <w:rsid w:val="003564C3"/>
    <w:rsid w:val="0037706C"/>
    <w:rsid w:val="00394501"/>
    <w:rsid w:val="003A2F99"/>
    <w:rsid w:val="003D1D83"/>
    <w:rsid w:val="003F49E5"/>
    <w:rsid w:val="00417E23"/>
    <w:rsid w:val="004320C9"/>
    <w:rsid w:val="00444FCB"/>
    <w:rsid w:val="00477732"/>
    <w:rsid w:val="00503198"/>
    <w:rsid w:val="00506B0C"/>
    <w:rsid w:val="005071C0"/>
    <w:rsid w:val="00520372"/>
    <w:rsid w:val="00533128"/>
    <w:rsid w:val="005463B1"/>
    <w:rsid w:val="0054700F"/>
    <w:rsid w:val="0058358B"/>
    <w:rsid w:val="005E46EA"/>
    <w:rsid w:val="005E6E8E"/>
    <w:rsid w:val="006460B4"/>
    <w:rsid w:val="0066316F"/>
    <w:rsid w:val="006655AA"/>
    <w:rsid w:val="006A0DFF"/>
    <w:rsid w:val="006A15B8"/>
    <w:rsid w:val="006E5EA6"/>
    <w:rsid w:val="00724FAF"/>
    <w:rsid w:val="007A46BB"/>
    <w:rsid w:val="007B0B6C"/>
    <w:rsid w:val="007C2FC5"/>
    <w:rsid w:val="007E531B"/>
    <w:rsid w:val="008436B6"/>
    <w:rsid w:val="00861E76"/>
    <w:rsid w:val="00887F7F"/>
    <w:rsid w:val="008930FB"/>
    <w:rsid w:val="00903DAA"/>
    <w:rsid w:val="00934A03"/>
    <w:rsid w:val="0097066F"/>
    <w:rsid w:val="00970DEF"/>
    <w:rsid w:val="009731CB"/>
    <w:rsid w:val="009F313F"/>
    <w:rsid w:val="009F3B2F"/>
    <w:rsid w:val="00A012DE"/>
    <w:rsid w:val="00A07091"/>
    <w:rsid w:val="00A075DD"/>
    <w:rsid w:val="00A20E1B"/>
    <w:rsid w:val="00A223FC"/>
    <w:rsid w:val="00A24973"/>
    <w:rsid w:val="00A31A01"/>
    <w:rsid w:val="00A45DD0"/>
    <w:rsid w:val="00A70235"/>
    <w:rsid w:val="00A72EDB"/>
    <w:rsid w:val="00A82029"/>
    <w:rsid w:val="00A912DB"/>
    <w:rsid w:val="00AA21F8"/>
    <w:rsid w:val="00AA2F16"/>
    <w:rsid w:val="00AC4918"/>
    <w:rsid w:val="00AC7516"/>
    <w:rsid w:val="00AF78EA"/>
    <w:rsid w:val="00B109CB"/>
    <w:rsid w:val="00B25882"/>
    <w:rsid w:val="00B413F5"/>
    <w:rsid w:val="00B477A8"/>
    <w:rsid w:val="00B51094"/>
    <w:rsid w:val="00B54D15"/>
    <w:rsid w:val="00B7085C"/>
    <w:rsid w:val="00B95949"/>
    <w:rsid w:val="00BA3F26"/>
    <w:rsid w:val="00BE6314"/>
    <w:rsid w:val="00BF7C5D"/>
    <w:rsid w:val="00C31DA0"/>
    <w:rsid w:val="00C63F88"/>
    <w:rsid w:val="00C925A1"/>
    <w:rsid w:val="00C97DE5"/>
    <w:rsid w:val="00CB75E9"/>
    <w:rsid w:val="00CC0ADA"/>
    <w:rsid w:val="00CE7C61"/>
    <w:rsid w:val="00D15C1E"/>
    <w:rsid w:val="00D54BC1"/>
    <w:rsid w:val="00D81C2E"/>
    <w:rsid w:val="00D8528E"/>
    <w:rsid w:val="00D86E87"/>
    <w:rsid w:val="00DB1FD6"/>
    <w:rsid w:val="00DE7045"/>
    <w:rsid w:val="00E22D7A"/>
    <w:rsid w:val="00E25AE1"/>
    <w:rsid w:val="00E25C76"/>
    <w:rsid w:val="00E32400"/>
    <w:rsid w:val="00E407F2"/>
    <w:rsid w:val="00E51CCC"/>
    <w:rsid w:val="00E67DA6"/>
    <w:rsid w:val="00E726A1"/>
    <w:rsid w:val="00F01D74"/>
    <w:rsid w:val="00F029DD"/>
    <w:rsid w:val="00F107D7"/>
    <w:rsid w:val="00F52CA4"/>
    <w:rsid w:val="00F75E1E"/>
    <w:rsid w:val="00FB33AD"/>
    <w:rsid w:val="00FC4D53"/>
    <w:rsid w:val="00FC4F5B"/>
    <w:rsid w:val="00FD1F83"/>
    <w:rsid w:val="00FD6798"/>
    <w:rsid w:val="00FF5A34"/>
    <w:rsid w:val="1743EFC4"/>
    <w:rsid w:val="2471BB98"/>
    <w:rsid w:val="2D715C74"/>
    <w:rsid w:val="34A10282"/>
    <w:rsid w:val="3CFE9C3C"/>
    <w:rsid w:val="7E356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57793"/>
  <w15:chartTrackingRefBased/>
  <w15:docId w15:val="{500597A7-BB2E-4822-8E09-80BEB2242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01D74"/>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F01D74"/>
    <w:rPr>
      <w:b/>
      <w:bCs/>
    </w:rPr>
  </w:style>
  <w:style w:type="paragraph" w:styleId="Default" w:customStyle="1">
    <w:name w:val="Default"/>
    <w:rsid w:val="00F52CA4"/>
    <w:pPr>
      <w:autoSpaceDE w:val="0"/>
      <w:autoSpaceDN w:val="0"/>
      <w:adjustRightInd w:val="0"/>
      <w:spacing w:after="0" w:line="240" w:lineRule="auto"/>
    </w:pPr>
    <w:rPr>
      <w:rFonts w:ascii="Times New Roman" w:hAnsi="Times New Roman" w:cs="Times New Roman"/>
      <w:color w:val="000000"/>
      <w:sz w:val="24"/>
      <w:szCs w:val="24"/>
      <w:lang w:val="es-PE"/>
    </w:rPr>
  </w:style>
  <w:style w:type="character" w:styleId="Refdecomentario">
    <w:name w:val="annotation reference"/>
    <w:basedOn w:val="Fuentedeprrafopredeter"/>
    <w:uiPriority w:val="99"/>
    <w:semiHidden/>
    <w:unhideWhenUsed/>
    <w:rsid w:val="003F49E5"/>
    <w:rPr>
      <w:sz w:val="16"/>
      <w:szCs w:val="16"/>
    </w:rPr>
  </w:style>
  <w:style w:type="paragraph" w:styleId="Textocomentario">
    <w:name w:val="annotation text"/>
    <w:basedOn w:val="Normal"/>
    <w:link w:val="TextocomentarioCar"/>
    <w:uiPriority w:val="99"/>
    <w:unhideWhenUsed/>
    <w:rsid w:val="003F49E5"/>
    <w:rPr>
      <w:sz w:val="20"/>
      <w:szCs w:val="20"/>
    </w:rPr>
  </w:style>
  <w:style w:type="character" w:styleId="TextocomentarioCar" w:customStyle="1">
    <w:name w:val="Texto comentario Car"/>
    <w:basedOn w:val="Fuentedeprrafopredeter"/>
    <w:link w:val="Textocomentario"/>
    <w:uiPriority w:val="99"/>
    <w:rsid w:val="003F49E5"/>
    <w:rPr>
      <w:rFonts w:ascii="Times New Roman" w:hAnsi="Times New Roman" w:eastAsia="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3F49E5"/>
    <w:rPr>
      <w:b/>
      <w:bCs/>
    </w:rPr>
  </w:style>
  <w:style w:type="character" w:styleId="AsuntodelcomentarioCar" w:customStyle="1">
    <w:name w:val="Asunto del comentario Car"/>
    <w:basedOn w:val="TextocomentarioCar"/>
    <w:link w:val="Asuntodelcomentario"/>
    <w:uiPriority w:val="99"/>
    <w:semiHidden/>
    <w:rsid w:val="003F49E5"/>
    <w:rPr>
      <w:rFonts w:ascii="Times New Roman" w:hAnsi="Times New Roman" w:eastAsia="Times New Roman" w:cs="Times New Roman"/>
      <w:b/>
      <w:bCs/>
      <w:sz w:val="20"/>
      <w:szCs w:val="20"/>
      <w:lang w:val="es-ES" w:eastAsia="es-ES"/>
    </w:rPr>
  </w:style>
  <w:style w:type="paragraph" w:styleId="Textonotapie">
    <w:name w:val="footnote text"/>
    <w:basedOn w:val="Normal"/>
    <w:link w:val="TextonotapieCar"/>
    <w:uiPriority w:val="99"/>
    <w:semiHidden/>
    <w:unhideWhenUsed/>
    <w:rsid w:val="00C31DA0"/>
    <w:rPr>
      <w:sz w:val="20"/>
      <w:szCs w:val="20"/>
    </w:rPr>
  </w:style>
  <w:style w:type="character" w:styleId="TextonotapieCar" w:customStyle="1">
    <w:name w:val="Texto nota pie Car"/>
    <w:basedOn w:val="Fuentedeprrafopredeter"/>
    <w:link w:val="Textonotapie"/>
    <w:uiPriority w:val="99"/>
    <w:semiHidden/>
    <w:rsid w:val="00C31DA0"/>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C31DA0"/>
    <w:rPr>
      <w:vertAlign w:val="superscript"/>
    </w:rPr>
  </w:style>
  <w:style w:type="paragraph" w:styleId="Encabezado">
    <w:name w:val="header"/>
    <w:basedOn w:val="Normal"/>
    <w:link w:val="EncabezadoCar"/>
    <w:uiPriority w:val="99"/>
    <w:unhideWhenUsed/>
    <w:rsid w:val="005E6E8E"/>
    <w:pPr>
      <w:tabs>
        <w:tab w:val="center" w:pos="4252"/>
        <w:tab w:val="right" w:pos="8504"/>
      </w:tabs>
    </w:pPr>
  </w:style>
  <w:style w:type="character" w:styleId="EncabezadoCar" w:customStyle="1">
    <w:name w:val="Encabezado Car"/>
    <w:basedOn w:val="Fuentedeprrafopredeter"/>
    <w:link w:val="Encabezado"/>
    <w:uiPriority w:val="99"/>
    <w:rsid w:val="005E6E8E"/>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5E6E8E"/>
    <w:pPr>
      <w:tabs>
        <w:tab w:val="center" w:pos="4252"/>
        <w:tab w:val="right" w:pos="8504"/>
      </w:tabs>
    </w:pPr>
  </w:style>
  <w:style w:type="character" w:styleId="PiedepginaCar" w:customStyle="1">
    <w:name w:val="Pie de página Car"/>
    <w:basedOn w:val="Fuentedeprrafopredeter"/>
    <w:link w:val="Piedepgina"/>
    <w:uiPriority w:val="99"/>
    <w:rsid w:val="005E6E8E"/>
    <w:rPr>
      <w:rFonts w:ascii="Times New Roman" w:hAnsi="Times New Roman" w:eastAsia="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67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customXml" Target="../customXml/item4.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CE3FB1-FA5F-4D6A-9BE0-66F3FA043F6F}">
  <ds:schemaRefs>
    <ds:schemaRef ds:uri="http://schemas.openxmlformats.org/officeDocument/2006/bibliography"/>
  </ds:schemaRefs>
</ds:datastoreItem>
</file>

<file path=customXml/itemProps2.xml><?xml version="1.0" encoding="utf-8"?>
<ds:datastoreItem xmlns:ds="http://schemas.openxmlformats.org/officeDocument/2006/customXml" ds:itemID="{24ACF35C-847C-4780-AAFC-BFFF72FD3034}"/>
</file>

<file path=customXml/itemProps3.xml><?xml version="1.0" encoding="utf-8"?>
<ds:datastoreItem xmlns:ds="http://schemas.openxmlformats.org/officeDocument/2006/customXml" ds:itemID="{3344C368-6B79-4E6D-BFB0-6C2E4A3B1232}">
  <ds:schemaRefs>
    <ds:schemaRef ds:uri="http://schemas.microsoft.com/sharepoint/v3/contenttype/forms"/>
  </ds:schemaRefs>
</ds:datastoreItem>
</file>

<file path=customXml/itemProps4.xml><?xml version="1.0" encoding="utf-8"?>
<ds:datastoreItem xmlns:ds="http://schemas.openxmlformats.org/officeDocument/2006/customXml" ds:itemID="{1417D3C8-7E25-44FC-BF95-5455ECAB0451}">
  <ds:schemaRefs>
    <ds:schemaRef ds:uri="http://schemas.microsoft.com/office/2006/metadata/properties"/>
    <ds:schemaRef ds:uri="http://schemas.microsoft.com/office/infopath/2007/PartnerControls"/>
    <ds:schemaRef ds:uri="8cef7c70-db65-43a6-87fe-60d2585c8b6f"/>
    <ds:schemaRef ds:uri="7efbba81-bfdd-4310-b124-e8354b9be21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Vásquez</dc:creator>
  <cp:keywords/>
  <dc:description/>
  <cp:lastModifiedBy>dserna@apeseg.org.pe</cp:lastModifiedBy>
  <cp:revision>5</cp:revision>
  <cp:lastPrinted>2022-12-05T11:31:00Z</cp:lastPrinted>
  <dcterms:created xsi:type="dcterms:W3CDTF">2022-12-05T11:30:00Z</dcterms:created>
  <dcterms:modified xsi:type="dcterms:W3CDTF">2025-05-12T17:03:32Z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y fmtid="{D5CDD505-2E9C-101B-9397-08002B2CF9AE}" pid="3" name="MediaServiceImageTags">
    <vt:lpwstr/>
  </property>
</Properties>
</file>