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BC1BC0" w:rsidP="00BC1BC0" w:rsidRDefault="00BC1BC0" w14:paraId="0337A694" w14:textId="77777777">
      <w:pPr>
        <w:jc w:val="center"/>
        <w:rPr>
          <w:rStyle w:val="Textoennegrita"/>
          <w:rFonts w:ascii="Times New Roman" w:hAnsi="Times New Roman" w:cs="Times New Roman"/>
          <w:sz w:val="24"/>
          <w:szCs w:val="24"/>
        </w:rPr>
      </w:pPr>
    </w:p>
    <w:p w:rsidRPr="00BC1BC0" w:rsidR="006D6A8B" w:rsidP="00BC1BC0" w:rsidRDefault="00BC1BC0" w14:paraId="042920B2" w14:textId="4058D764">
      <w:pPr>
        <w:jc w:val="center"/>
        <w:rPr>
          <w:rFonts w:ascii="Times New Roman" w:hAnsi="Times New Roman" w:cs="Times New Roman"/>
          <w:sz w:val="24"/>
          <w:szCs w:val="24"/>
        </w:rPr>
      </w:pPr>
      <w:r w:rsidRPr="00BC1BC0">
        <w:rPr>
          <w:rStyle w:val="Textoennegrita"/>
          <w:rFonts w:ascii="Times New Roman" w:hAnsi="Times New Roman" w:cs="Times New Roman"/>
          <w:sz w:val="24"/>
          <w:szCs w:val="24"/>
        </w:rPr>
        <w:t xml:space="preserve">RESOLUCION </w:t>
      </w:r>
      <w:proofErr w:type="spellStart"/>
      <w:r w:rsidRPr="00BC1BC0">
        <w:rPr>
          <w:rStyle w:val="Textoennegrita"/>
          <w:rFonts w:ascii="Times New Roman" w:hAnsi="Times New Roman" w:cs="Times New Roman"/>
          <w:sz w:val="24"/>
          <w:szCs w:val="24"/>
        </w:rPr>
        <w:t>N°</w:t>
      </w:r>
      <w:proofErr w:type="spellEnd"/>
      <w:r w:rsidRPr="00BC1BC0">
        <w:rPr>
          <w:rStyle w:val="Textoennegrita"/>
          <w:rFonts w:ascii="Times New Roman" w:hAnsi="Times New Roman" w:cs="Times New Roman"/>
          <w:sz w:val="24"/>
          <w:szCs w:val="24"/>
        </w:rPr>
        <w:t xml:space="preserve"> 234/22</w:t>
      </w:r>
    </w:p>
    <w:p w:rsidRPr="00BC1BC0" w:rsidR="006D6A8B" w:rsidP="006D6A8B" w:rsidRDefault="006D6A8B" w14:paraId="38D805AF" w14:textId="77777777">
      <w:pPr>
        <w:pStyle w:val="Ttulo"/>
        <w:outlineLvl w:val="0"/>
        <w:rPr>
          <w:lang w:val="es-PE"/>
        </w:rPr>
      </w:pPr>
    </w:p>
    <w:p w:rsidRPr="00BC1BC0" w:rsidR="006D6A8B" w:rsidP="006D6A8B" w:rsidRDefault="006D6A8B" w14:paraId="525EED2E" w14:textId="77777777">
      <w:pPr>
        <w:spacing w:after="0"/>
        <w:rPr>
          <w:rFonts w:ascii="Times New Roman" w:hAnsi="Times New Roman" w:cs="Times New Roman"/>
          <w:b/>
          <w:sz w:val="24"/>
          <w:szCs w:val="24"/>
        </w:rPr>
      </w:pPr>
      <w:r w:rsidRPr="00BC1BC0">
        <w:rPr>
          <w:rFonts w:ascii="Times New Roman" w:hAnsi="Times New Roman" w:cs="Times New Roman"/>
          <w:b/>
          <w:sz w:val="24"/>
          <w:szCs w:val="24"/>
        </w:rPr>
        <w:t>Vistos:</w:t>
      </w:r>
    </w:p>
    <w:p w:rsidRPr="00BC1BC0" w:rsidR="006D6A8B" w:rsidP="006D6A8B" w:rsidRDefault="006D6A8B" w14:paraId="1EBDD90D" w14:textId="77777777">
      <w:pPr>
        <w:tabs>
          <w:tab w:val="left" w:pos="708"/>
          <w:tab w:val="left" w:pos="1416"/>
          <w:tab w:val="left" w:pos="2160"/>
          <w:tab w:val="left" w:pos="2977"/>
          <w:tab w:val="left" w:pos="4248"/>
          <w:tab w:val="left" w:pos="4956"/>
          <w:tab w:val="left" w:pos="5664"/>
          <w:tab w:val="left" w:pos="6372"/>
          <w:tab w:val="left" w:pos="7125"/>
        </w:tabs>
        <w:spacing w:after="0"/>
        <w:jc w:val="both"/>
        <w:rPr>
          <w:rFonts w:ascii="Times New Roman" w:hAnsi="Times New Roman" w:cs="Times New Roman"/>
          <w:sz w:val="24"/>
          <w:szCs w:val="24"/>
        </w:rPr>
      </w:pPr>
    </w:p>
    <w:p w:rsidRPr="00BC1BC0" w:rsidR="006D6A8B" w:rsidP="00BC1BC0" w:rsidRDefault="006D6A8B" w14:paraId="743C8B4E" w14:textId="7F762BC0">
      <w:pPr>
        <w:tabs>
          <w:tab w:val="left" w:pos="708"/>
          <w:tab w:val="left" w:pos="1416"/>
          <w:tab w:val="left" w:pos="2160"/>
          <w:tab w:val="left" w:pos="2977"/>
          <w:tab w:val="left" w:pos="4248"/>
          <w:tab w:val="left" w:pos="4956"/>
          <w:tab w:val="left" w:pos="5664"/>
          <w:tab w:val="left" w:pos="6372"/>
          <w:tab w:val="left" w:pos="7125"/>
        </w:tabs>
        <w:spacing w:after="0"/>
        <w:jc w:val="both"/>
        <w:rPr>
          <w:rFonts w:ascii="Times New Roman" w:hAnsi="Times New Roman" w:cs="Times New Roman"/>
          <w:sz w:val="24"/>
          <w:szCs w:val="24"/>
          <w:lang w:val="es-MX"/>
        </w:rPr>
      </w:pPr>
      <w:r w:rsidRPr="323AA169" w:rsidR="006D6A8B">
        <w:rPr>
          <w:rFonts w:ascii="Times New Roman" w:hAnsi="Times New Roman" w:cs="Times New Roman"/>
          <w:sz w:val="24"/>
          <w:szCs w:val="24"/>
        </w:rPr>
        <w:t xml:space="preserve">Que, con fecha 16 de agosto de 2022, don </w:t>
      </w:r>
      <w:r w:rsidRPr="323AA169" w:rsidR="5E32D5CF">
        <w:rPr>
          <w:rFonts w:ascii="Times New Roman" w:hAnsi="Times New Roman" w:cs="Times New Roman"/>
          <w:sz w:val="24"/>
          <w:szCs w:val="24"/>
        </w:rPr>
        <w:t>........................................................</w:t>
      </w:r>
      <w:r w:rsidRPr="323AA169" w:rsidR="006D6A8B">
        <w:rPr>
          <w:rFonts w:ascii="Times New Roman" w:hAnsi="Times New Roman" w:cs="Times New Roman"/>
          <w:sz w:val="24"/>
          <w:szCs w:val="24"/>
        </w:rPr>
        <w:t xml:space="preserve"> </w:t>
      </w:r>
      <w:r w:rsidRPr="323AA169" w:rsidR="006D6A8B">
        <w:rPr>
          <w:rFonts w:ascii="Times New Roman" w:hAnsi="Times New Roman" w:cs="Times New Roman"/>
          <w:sz w:val="24"/>
          <w:szCs w:val="24"/>
          <w:lang w:val="es-MX"/>
        </w:rPr>
        <w:t xml:space="preserve">interpone </w:t>
      </w:r>
      <w:r w:rsidRPr="323AA169" w:rsidR="006D6A8B">
        <w:rPr>
          <w:rFonts w:ascii="Times New Roman" w:hAnsi="Times New Roman" w:cs="Times New Roman"/>
          <w:sz w:val="24"/>
          <w:szCs w:val="24"/>
        </w:rPr>
        <w:t xml:space="preserve">reclamación ante esta Defensoría del Asegurado (DEFASEG) contra </w:t>
      </w:r>
      <w:r w:rsidRPr="323AA169" w:rsidR="1B3747AF">
        <w:rPr>
          <w:rFonts w:ascii="Times New Roman" w:hAnsi="Times New Roman" w:cs="Times New Roman"/>
          <w:sz w:val="24"/>
          <w:szCs w:val="24"/>
          <w:lang w:val="es-MX"/>
        </w:rPr>
        <w:t>..................................</w:t>
      </w:r>
      <w:r w:rsidRPr="323AA169" w:rsidR="006D6A8B">
        <w:rPr>
          <w:rFonts w:ascii="Times New Roman" w:hAnsi="Times New Roman" w:cs="Times New Roman"/>
          <w:sz w:val="24"/>
          <w:szCs w:val="24"/>
          <w:lang w:val="es-MX"/>
        </w:rPr>
        <w:t xml:space="preserve">, solicitando se </w:t>
      </w:r>
      <w:r w:rsidRPr="323AA169" w:rsidR="006D6A8B">
        <w:rPr>
          <w:rFonts w:ascii="Times New Roman" w:hAnsi="Times New Roman" w:cs="Times New Roman"/>
          <w:sz w:val="24"/>
          <w:szCs w:val="24"/>
        </w:rPr>
        <w:t>otorgue cobertura al siniestro ocurrido con fecha 12 de julio de 2022, conforme a los términos y condiciones del</w:t>
      </w:r>
      <w:r w:rsidRPr="323AA169" w:rsidR="006D6A8B">
        <w:rPr>
          <w:rFonts w:ascii="Times New Roman" w:hAnsi="Times New Roman" w:cs="Times New Roman"/>
          <w:sz w:val="24"/>
          <w:szCs w:val="24"/>
          <w:lang w:val="es-MX"/>
        </w:rPr>
        <w:t xml:space="preserve"> </w:t>
      </w:r>
      <w:bookmarkStart w:name="OLE_LINK2" w:id="0"/>
      <w:r w:rsidRPr="323AA169" w:rsidR="006D6A8B">
        <w:rPr>
          <w:rFonts w:ascii="Times New Roman" w:hAnsi="Times New Roman" w:cs="Times New Roman"/>
          <w:sz w:val="24"/>
          <w:szCs w:val="24"/>
          <w:lang w:val="es-MX"/>
        </w:rPr>
        <w:t xml:space="preserve">Seguro de Protección de Tarjeta </w:t>
      </w:r>
      <w:r w:rsidRPr="323AA169" w:rsidR="34AB0FAA">
        <w:rPr>
          <w:rFonts w:ascii="Times New Roman" w:hAnsi="Times New Roman" w:cs="Times New Roman"/>
          <w:sz w:val="24"/>
          <w:szCs w:val="24"/>
          <w:lang w:val="es-MX"/>
        </w:rPr>
        <w:t>...........................</w:t>
      </w:r>
      <w:r w:rsidRPr="323AA169" w:rsidR="006D6A8B">
        <w:rPr>
          <w:rFonts w:ascii="Times New Roman" w:hAnsi="Times New Roman" w:cs="Times New Roman"/>
          <w:sz w:val="24"/>
          <w:szCs w:val="24"/>
          <w:lang w:val="es-MX"/>
        </w:rPr>
        <w:t>;</w:t>
      </w:r>
    </w:p>
    <w:bookmarkEnd w:id="0"/>
    <w:p w:rsidRPr="00BC1BC0" w:rsidR="006D6A8B" w:rsidP="00BC1BC0" w:rsidRDefault="006D6A8B" w14:paraId="51B92965" w14:textId="77777777">
      <w:pPr>
        <w:tabs>
          <w:tab w:val="left" w:pos="708"/>
          <w:tab w:val="left" w:pos="1416"/>
          <w:tab w:val="left" w:pos="2160"/>
          <w:tab w:val="left" w:pos="2977"/>
          <w:tab w:val="left" w:pos="4248"/>
          <w:tab w:val="left" w:pos="4956"/>
          <w:tab w:val="left" w:pos="5664"/>
          <w:tab w:val="left" w:pos="6372"/>
          <w:tab w:val="left" w:pos="7125"/>
        </w:tabs>
        <w:spacing w:after="0"/>
        <w:jc w:val="both"/>
        <w:rPr>
          <w:rFonts w:ascii="Times New Roman" w:hAnsi="Times New Roman" w:cs="Times New Roman"/>
          <w:sz w:val="24"/>
          <w:szCs w:val="24"/>
          <w:lang w:val="es-MX"/>
        </w:rPr>
      </w:pPr>
    </w:p>
    <w:p w:rsidRPr="00BC1BC0" w:rsidR="006D6A8B" w:rsidP="00BC1BC0" w:rsidRDefault="006D6A8B" w14:paraId="4775DD7C" w14:textId="77777777">
      <w:pPr>
        <w:tabs>
          <w:tab w:val="left" w:pos="708"/>
          <w:tab w:val="left" w:pos="1416"/>
          <w:tab w:val="left" w:pos="2160"/>
          <w:tab w:val="left" w:pos="2977"/>
          <w:tab w:val="left" w:pos="4248"/>
          <w:tab w:val="left" w:pos="4956"/>
          <w:tab w:val="left" w:pos="5664"/>
          <w:tab w:val="left" w:pos="6372"/>
          <w:tab w:val="left" w:pos="7125"/>
        </w:tabs>
        <w:spacing w:after="0"/>
        <w:jc w:val="both"/>
        <w:rPr>
          <w:rFonts w:ascii="Times New Roman" w:hAnsi="Times New Roman" w:eastAsia="Arial Unicode MS" w:cs="Times New Roman"/>
          <w:sz w:val="24"/>
          <w:szCs w:val="24"/>
        </w:rPr>
      </w:pPr>
      <w:r w:rsidRPr="00BC1BC0">
        <w:rPr>
          <w:rFonts w:ascii="Times New Roman" w:hAnsi="Times New Roman" w:cs="Times New Roman"/>
          <w:sz w:val="24"/>
          <w:szCs w:val="24"/>
          <w:lang w:val="es-MX"/>
        </w:rPr>
        <w:t>Que, la señalada reclamación cumple con los requisitos de materia, cuantía</w:t>
      </w:r>
      <w:r w:rsidRPr="00BC1BC0">
        <w:rPr>
          <w:rFonts w:ascii="Times New Roman" w:hAnsi="Times New Roman" w:eastAsia="Arial Unicode MS" w:cs="Times New Roman"/>
          <w:sz w:val="24"/>
          <w:szCs w:val="24"/>
        </w:rPr>
        <w:t xml:space="preserve"> y oportunidad establecidos en el Reglamento de la DEFASEG (http://www.defaseg.com.pe/reglamento);</w:t>
      </w:r>
    </w:p>
    <w:p w:rsidRPr="00BC1BC0" w:rsidR="006D6A8B" w:rsidP="00BC1BC0" w:rsidRDefault="006D6A8B" w14:paraId="0FBEB711" w14:textId="6D2D650A">
      <w:pPr>
        <w:spacing w:after="0"/>
        <w:jc w:val="both"/>
        <w:rPr>
          <w:rFonts w:ascii="Times New Roman" w:hAnsi="Times New Roman" w:cs="Times New Roman"/>
          <w:sz w:val="24"/>
          <w:szCs w:val="24"/>
        </w:rPr>
      </w:pPr>
    </w:p>
    <w:p w:rsidRPr="00BC1BC0" w:rsidR="00C45888" w:rsidP="00BC1BC0" w:rsidRDefault="00C45888" w14:paraId="2E0A4D48" w14:textId="4EDD4389">
      <w:pPr>
        <w:tabs>
          <w:tab w:val="num" w:pos="720"/>
        </w:tabs>
        <w:spacing w:after="0" w:line="240" w:lineRule="auto"/>
        <w:jc w:val="both"/>
        <w:rPr>
          <w:rFonts w:ascii="Times New Roman" w:hAnsi="Times New Roman" w:cs="Times New Roman"/>
          <w:sz w:val="24"/>
          <w:szCs w:val="24"/>
        </w:rPr>
      </w:pPr>
      <w:r w:rsidRPr="00BC1BC0">
        <w:rPr>
          <w:rFonts w:ascii="Times New Roman" w:hAnsi="Times New Roman" w:cs="Times New Roman"/>
          <w:sz w:val="24"/>
          <w:szCs w:val="24"/>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BC1BC0" w:rsidR="00C45888" w:rsidP="00BC1BC0" w:rsidRDefault="00C45888" w14:paraId="5C439D85" w14:textId="77777777">
      <w:pPr>
        <w:tabs>
          <w:tab w:val="num" w:pos="720"/>
        </w:tabs>
        <w:spacing w:after="0" w:line="240" w:lineRule="auto"/>
        <w:jc w:val="both"/>
        <w:rPr>
          <w:rFonts w:ascii="Times New Roman" w:hAnsi="Times New Roman" w:cs="Times New Roman"/>
          <w:sz w:val="24"/>
          <w:szCs w:val="24"/>
        </w:rPr>
      </w:pPr>
    </w:p>
    <w:p w:rsidRPr="00BC1BC0" w:rsidR="006D6A8B" w:rsidP="00BC1BC0" w:rsidRDefault="006D6A8B" w14:paraId="2281B290" w14:textId="26CC72BD">
      <w:pPr>
        <w:spacing w:after="0"/>
        <w:jc w:val="both"/>
        <w:rPr>
          <w:rFonts w:ascii="Times New Roman" w:hAnsi="Times New Roman" w:cs="Times New Roman"/>
          <w:sz w:val="24"/>
          <w:szCs w:val="24"/>
        </w:rPr>
      </w:pPr>
      <w:r w:rsidRPr="323AA169" w:rsidR="006D6A8B">
        <w:rPr>
          <w:rFonts w:ascii="Times New Roman" w:hAnsi="Times New Roman" w:cs="Times New Roman"/>
          <w:sz w:val="24"/>
          <w:szCs w:val="24"/>
        </w:rPr>
        <w:t xml:space="preserve">Que, habiéndosele corrido traslado de la respectiva reclamación con fecha 13 de setiembre de 2022, </w:t>
      </w:r>
      <w:r w:rsidRPr="323AA169" w:rsidR="1B3747AF">
        <w:rPr>
          <w:rFonts w:ascii="Times New Roman" w:hAnsi="Times New Roman" w:cs="Times New Roman"/>
          <w:sz w:val="24"/>
          <w:szCs w:val="24"/>
        </w:rPr>
        <w:t>..................................</w:t>
      </w:r>
      <w:r w:rsidRPr="323AA169" w:rsidR="006D6A8B">
        <w:rPr>
          <w:rFonts w:ascii="Times New Roman" w:hAnsi="Times New Roman" w:cs="Times New Roman"/>
          <w:sz w:val="24"/>
          <w:szCs w:val="24"/>
        </w:rPr>
        <w:t xml:space="preserve"> presentó sus descargos y la documentación correspondiente;</w:t>
      </w:r>
    </w:p>
    <w:p w:rsidRPr="00BC1BC0" w:rsidR="006D6A8B" w:rsidP="00BC1BC0" w:rsidRDefault="006D6A8B" w14:paraId="64ABF84E" w14:textId="77777777">
      <w:pPr>
        <w:tabs>
          <w:tab w:val="num" w:pos="720"/>
        </w:tabs>
        <w:spacing w:after="0"/>
        <w:jc w:val="both"/>
        <w:rPr>
          <w:rFonts w:ascii="Times New Roman" w:hAnsi="Times New Roman" w:cs="Times New Roman"/>
          <w:sz w:val="24"/>
          <w:szCs w:val="24"/>
        </w:rPr>
      </w:pPr>
    </w:p>
    <w:p w:rsidRPr="00BC1BC0" w:rsidR="006D6A8B" w:rsidP="00BC1BC0" w:rsidRDefault="006D6A8B" w14:paraId="3461B8CE" w14:textId="0D7704FD">
      <w:pPr>
        <w:tabs>
          <w:tab w:val="num" w:pos="720"/>
        </w:tabs>
        <w:spacing w:after="0"/>
        <w:jc w:val="both"/>
        <w:rPr>
          <w:rFonts w:ascii="Times New Roman" w:hAnsi="Times New Roman" w:cs="Times New Roman"/>
          <w:sz w:val="24"/>
          <w:szCs w:val="24"/>
        </w:rPr>
      </w:pPr>
      <w:r w:rsidRPr="00BC1BC0">
        <w:rPr>
          <w:rFonts w:ascii="Times New Roman" w:hAnsi="Times New Roman" w:cs="Times New Roman"/>
          <w:sz w:val="24"/>
          <w:szCs w:val="24"/>
        </w:rPr>
        <w:t xml:space="preserve">Que, con fecha 5 de </w:t>
      </w:r>
      <w:r w:rsidR="00BC1BC0">
        <w:rPr>
          <w:rFonts w:ascii="Times New Roman" w:hAnsi="Times New Roman" w:cs="Times New Roman"/>
          <w:sz w:val="24"/>
          <w:szCs w:val="24"/>
        </w:rPr>
        <w:t>diciembre</w:t>
      </w:r>
      <w:r w:rsidRPr="00BC1BC0" w:rsidR="00C45888">
        <w:rPr>
          <w:rFonts w:ascii="Times New Roman" w:hAnsi="Times New Roman" w:cs="Times New Roman"/>
          <w:sz w:val="24"/>
          <w:szCs w:val="24"/>
          <w:lang w:val="es-419"/>
        </w:rPr>
        <w:t xml:space="preserve"> </w:t>
      </w:r>
      <w:r w:rsidRPr="00BC1BC0">
        <w:rPr>
          <w:rFonts w:ascii="Times New Roman" w:hAnsi="Times New Roman" w:cs="Times New Roman"/>
          <w:sz w:val="24"/>
          <w:szCs w:val="24"/>
          <w:lang w:val="es-419"/>
        </w:rPr>
        <w:t xml:space="preserve">de 2022 </w:t>
      </w:r>
      <w:r w:rsidRPr="00BC1BC0">
        <w:rPr>
          <w:rFonts w:ascii="Times New Roman" w:hAnsi="Times New Roman" w:cs="Times New Roman"/>
          <w:sz w:val="24"/>
          <w:szCs w:val="24"/>
        </w:rPr>
        <w:t>se realizó la audiencia de vista virtual en la plataforma electrónica habilitada para dicho efecto por la secretaría técnica de la DEFASEG, con la sola participación del reclamante, dejándose constancia de la inasistencia de la aseguradora, pese a haber sido oportunamente convocada;</w:t>
      </w:r>
    </w:p>
    <w:p w:rsidRPr="00BC1BC0" w:rsidR="006D6A8B" w:rsidP="00BC1BC0" w:rsidRDefault="006D6A8B" w14:paraId="23FB82F7" w14:textId="77777777">
      <w:pPr>
        <w:autoSpaceDE w:val="0"/>
        <w:autoSpaceDN w:val="0"/>
        <w:adjustRightInd w:val="0"/>
        <w:spacing w:after="0"/>
        <w:jc w:val="both"/>
        <w:rPr>
          <w:rFonts w:ascii="Times New Roman" w:hAnsi="Times New Roman" w:cs="Times New Roman"/>
          <w:sz w:val="24"/>
          <w:szCs w:val="24"/>
        </w:rPr>
      </w:pPr>
    </w:p>
    <w:p w:rsidRPr="00BC1BC0" w:rsidR="006D6A8B" w:rsidP="00BC1BC0" w:rsidRDefault="006D6A8B" w14:paraId="6F7AE400" w14:textId="6A04995A">
      <w:pPr>
        <w:autoSpaceDE w:val="0"/>
        <w:autoSpaceDN w:val="0"/>
        <w:adjustRightInd w:val="0"/>
        <w:spacing w:after="0"/>
        <w:jc w:val="both"/>
        <w:rPr>
          <w:rFonts w:ascii="Times New Roman" w:hAnsi="Times New Roman" w:cs="Times New Roman"/>
          <w:sz w:val="24"/>
          <w:szCs w:val="24"/>
        </w:rPr>
      </w:pPr>
      <w:r w:rsidRPr="00BC1BC0">
        <w:rPr>
          <w:rFonts w:ascii="Times New Roman" w:hAnsi="Times New Roman" w:cs="Times New Roman"/>
          <w:sz w:val="24"/>
          <w:szCs w:val="24"/>
        </w:rPr>
        <w:t>Que, en síntesis, la posición del reclamante es la siguiente: a) el martes 12 de julio tomó un taxi colectivo, en el trayecto dos ocupantes le apuntaron con un arma de fuego para luego bajo amenaza despojarle de sus celulares y dos tarjetas BBVA, BCP; b) bloquea su tarjeta pero los ladrones ya le habían vaciado su cuenta y también pidieron un adelanto de sueldo; c) en total le han sustraído S/ 5050 soles del BBVA</w:t>
      </w:r>
      <w:r w:rsidRPr="00BC1BC0" w:rsidR="00C45888">
        <w:rPr>
          <w:rFonts w:ascii="Times New Roman" w:hAnsi="Times New Roman" w:cs="Times New Roman"/>
          <w:sz w:val="24"/>
          <w:szCs w:val="24"/>
        </w:rPr>
        <w:t>, que corresponde al monto reclamado, conforme fue precisado en la audiencia de vista</w:t>
      </w:r>
      <w:r w:rsidRPr="00BC1BC0">
        <w:rPr>
          <w:rFonts w:ascii="Times New Roman" w:hAnsi="Times New Roman" w:cs="Times New Roman"/>
          <w:sz w:val="24"/>
          <w:szCs w:val="24"/>
        </w:rPr>
        <w:t>; d) no se encuentra de acuerdo con el rechazo de cobertura</w:t>
      </w:r>
    </w:p>
    <w:p w:rsidRPr="00BC1BC0" w:rsidR="006D6A8B" w:rsidP="00BC1BC0" w:rsidRDefault="006D6A8B" w14:paraId="4DE62BB7" w14:textId="77777777">
      <w:pPr>
        <w:autoSpaceDE w:val="0"/>
        <w:autoSpaceDN w:val="0"/>
        <w:adjustRightInd w:val="0"/>
        <w:spacing w:after="0"/>
        <w:jc w:val="both"/>
        <w:rPr>
          <w:rFonts w:ascii="Times New Roman" w:hAnsi="Times New Roman" w:cs="Times New Roman"/>
          <w:sz w:val="24"/>
          <w:szCs w:val="24"/>
        </w:rPr>
      </w:pPr>
    </w:p>
    <w:p w:rsidRPr="00BC1BC0" w:rsidR="006D6A8B" w:rsidP="00BC1BC0" w:rsidRDefault="006D6A8B" w14:paraId="34E36F4E" w14:textId="0D8611BA">
      <w:pPr>
        <w:autoSpaceDE w:val="0"/>
        <w:autoSpaceDN w:val="0"/>
        <w:adjustRightInd w:val="0"/>
        <w:spacing w:after="0"/>
        <w:jc w:val="both"/>
        <w:rPr>
          <w:rFonts w:ascii="Times New Roman" w:hAnsi="Times New Roman" w:cs="Times New Roman"/>
          <w:sz w:val="24"/>
          <w:szCs w:val="24"/>
        </w:rPr>
      </w:pPr>
      <w:r w:rsidRPr="323AA169" w:rsidR="006D6A8B">
        <w:rPr>
          <w:rFonts w:ascii="Times New Roman" w:hAnsi="Times New Roman" w:cs="Times New Roman"/>
          <w:sz w:val="24"/>
          <w:szCs w:val="24"/>
        </w:rPr>
        <w:t xml:space="preserve">Que, por su parte, reiterando el rechazo de cobertura, </w:t>
      </w:r>
      <w:r w:rsidRPr="323AA169" w:rsidR="1B3747AF">
        <w:rPr>
          <w:rFonts w:ascii="Times New Roman" w:hAnsi="Times New Roman" w:cs="Times New Roman"/>
          <w:sz w:val="24"/>
          <w:szCs w:val="24"/>
        </w:rPr>
        <w:t>..................................</w:t>
      </w:r>
      <w:r w:rsidRPr="323AA169" w:rsidR="006D6A8B">
        <w:rPr>
          <w:rFonts w:ascii="Times New Roman" w:hAnsi="Times New Roman" w:cs="Times New Roman"/>
          <w:sz w:val="24"/>
          <w:szCs w:val="24"/>
        </w:rPr>
        <w:t xml:space="preserve"> expresa resumidamente lo siguiente en sus descargos</w:t>
      </w:r>
      <w:r w:rsidRPr="323AA169" w:rsidR="006D6A8B">
        <w:rPr>
          <w:rFonts w:ascii="Times New Roman" w:hAnsi="Times New Roman" w:cs="Times New Roman"/>
          <w:sz w:val="24"/>
          <w:szCs w:val="24"/>
          <w:lang w:eastAsia="es-ES"/>
        </w:rPr>
        <w:t xml:space="preserve"> </w:t>
      </w:r>
      <w:r w:rsidRPr="323AA169" w:rsidR="006D6A8B">
        <w:rPr>
          <w:rFonts w:ascii="Times New Roman" w:hAnsi="Times New Roman" w:cs="Times New Roman"/>
          <w:sz w:val="24"/>
          <w:szCs w:val="24"/>
        </w:rPr>
        <w:t xml:space="preserve">a) el siniestro ha sido rechazado por cuanto se verificó que los hechos descritos por el denunciante no se encuentran dentro de los alcances del seguro de protección de tarjeta contratado; b) no basta que haya una ausencia de autorización o consentimiento, sino que es necesario que la compra fraudulenta haya sido realizada mediante el uso indebido de las tarjetas de crédito o débito del asegurado, en este caso la aseguradora señala que las tarjetas nunca salieron de su </w:t>
      </w:r>
      <w:r w:rsidRPr="323AA169" w:rsidR="00C45888">
        <w:rPr>
          <w:rFonts w:ascii="Times New Roman" w:hAnsi="Times New Roman" w:cs="Times New Roman"/>
          <w:sz w:val="24"/>
          <w:szCs w:val="24"/>
        </w:rPr>
        <w:t>posesión,</w:t>
      </w:r>
      <w:r w:rsidRPr="323AA169" w:rsidR="006D6A8B">
        <w:rPr>
          <w:rFonts w:ascii="Times New Roman" w:hAnsi="Times New Roman" w:cs="Times New Roman"/>
          <w:sz w:val="24"/>
          <w:szCs w:val="24"/>
        </w:rPr>
        <w:t xml:space="preserve"> por lo que no </w:t>
      </w:r>
      <w:r w:rsidRPr="323AA169" w:rsidR="006D6A8B">
        <w:rPr>
          <w:rFonts w:ascii="Times New Roman" w:hAnsi="Times New Roman" w:cs="Times New Roman"/>
          <w:sz w:val="24"/>
          <w:szCs w:val="24"/>
        </w:rPr>
        <w:t xml:space="preserve">estamos ante un caso  de uso indebido; c) la cobertura uso indebido de la tarjeta y la compra fraudulenta por internet es como consecuencia del “uso indebido”, que se produce solo cuando existe un hurto o robo previo de las tarjetas por parte de un tercero, d) el reclamante no ha presentado medio probatorio que acredite que efectivamente fue víctima de un supuesto fraude; e) de avalar la denuncia realizada, se estaría facultando que cualquiera pueda alegar un presunto fraude sin tener que probarlo y obtener un aprovechamiento en detrimento del Banco y de la aseguradora, al tener que proceder con la devolución injustificada de múltiples gastos realizados por internet teniendo que confiarse de la sola palabra de cada consumidor. </w:t>
      </w:r>
    </w:p>
    <w:p w:rsidRPr="00BC1BC0" w:rsidR="006D6A8B" w:rsidP="00BC1BC0" w:rsidRDefault="006D6A8B" w14:paraId="1F11296A" w14:textId="1431CABF">
      <w:pPr>
        <w:autoSpaceDE w:val="0"/>
        <w:autoSpaceDN w:val="0"/>
        <w:adjustRightInd w:val="0"/>
        <w:spacing w:after="0"/>
        <w:jc w:val="both"/>
        <w:rPr>
          <w:rFonts w:ascii="Times New Roman" w:hAnsi="Times New Roman" w:cs="Times New Roman"/>
          <w:bCs/>
          <w:sz w:val="24"/>
          <w:szCs w:val="24"/>
        </w:rPr>
      </w:pPr>
    </w:p>
    <w:p w:rsidRPr="00BC1BC0" w:rsidR="00C45888" w:rsidP="00BC1BC0" w:rsidRDefault="006D6A8B" w14:paraId="00F3F7AE" w14:textId="06275E1E">
      <w:pPr>
        <w:spacing w:after="0"/>
        <w:jc w:val="both"/>
        <w:rPr>
          <w:rFonts w:ascii="Times New Roman" w:hAnsi="Times New Roman" w:cs="Times New Roman"/>
          <w:sz w:val="24"/>
          <w:szCs w:val="24"/>
        </w:rPr>
      </w:pPr>
      <w:r w:rsidRPr="00BC1BC0">
        <w:rPr>
          <w:rFonts w:ascii="Times New Roman" w:hAnsi="Times New Roman" w:cs="Times New Roman"/>
          <w:bCs/>
          <w:sz w:val="24"/>
          <w:szCs w:val="24"/>
        </w:rPr>
        <w:t>Que,</w:t>
      </w:r>
      <w:r w:rsidRPr="00BC1BC0">
        <w:rPr>
          <w:rFonts w:ascii="Times New Roman" w:hAnsi="Times New Roman" w:cs="Times New Roman"/>
          <w:sz w:val="24"/>
          <w:szCs w:val="24"/>
        </w:rPr>
        <w:t xml:space="preserve"> </w:t>
      </w:r>
      <w:r w:rsidRPr="00BC1BC0" w:rsidR="00C45888">
        <w:rPr>
          <w:rFonts w:ascii="Times New Roman" w:hAnsi="Times New Roman" w:cs="Times New Roman"/>
          <w:sz w:val="24"/>
          <w:szCs w:val="24"/>
        </w:rPr>
        <w:t xml:space="preserve">en la audiencia de vista se requirió al reclamante precisar el tipo de operaciones no reconocidas, siendo que mediante correo electrónico cursado al finalizar la audiencia, el reclamante precisó que las operaciones no reconocidas son las siguientes: (i) transferencia interbancarias de S/ 1600 soles y S/ 450 soles que se  transfirieron </w:t>
      </w:r>
      <w:r w:rsidRPr="00BC1BC0" w:rsidR="009F0C43">
        <w:rPr>
          <w:rFonts w:ascii="Times New Roman" w:hAnsi="Times New Roman" w:cs="Times New Roman"/>
          <w:sz w:val="24"/>
          <w:szCs w:val="24"/>
        </w:rPr>
        <w:t xml:space="preserve">hacia </w:t>
      </w:r>
      <w:r w:rsidRPr="00BC1BC0" w:rsidR="00C45888">
        <w:rPr>
          <w:rFonts w:ascii="Times New Roman" w:hAnsi="Times New Roman" w:cs="Times New Roman"/>
          <w:sz w:val="24"/>
          <w:szCs w:val="24"/>
        </w:rPr>
        <w:t>su cuenta del BCP para luego efectuar retiros no autorizados en dicho banco; (</w:t>
      </w:r>
      <w:proofErr w:type="spellStart"/>
      <w:r w:rsidRPr="00BC1BC0" w:rsidR="00C45888">
        <w:rPr>
          <w:rFonts w:ascii="Times New Roman" w:hAnsi="Times New Roman" w:cs="Times New Roman"/>
          <w:sz w:val="24"/>
          <w:szCs w:val="24"/>
        </w:rPr>
        <w:t>ii</w:t>
      </w:r>
      <w:proofErr w:type="spellEnd"/>
      <w:r w:rsidRPr="00BC1BC0" w:rsidR="00C45888">
        <w:rPr>
          <w:rFonts w:ascii="Times New Roman" w:hAnsi="Times New Roman" w:cs="Times New Roman"/>
          <w:sz w:val="24"/>
          <w:szCs w:val="24"/>
        </w:rPr>
        <w:t>) retiro de S/3,000 en cajero automático; y (</w:t>
      </w:r>
      <w:proofErr w:type="spellStart"/>
      <w:r w:rsidRPr="00BC1BC0" w:rsidR="00C45888">
        <w:rPr>
          <w:rFonts w:ascii="Times New Roman" w:hAnsi="Times New Roman" w:cs="Times New Roman"/>
          <w:sz w:val="24"/>
          <w:szCs w:val="24"/>
        </w:rPr>
        <w:t>iii</w:t>
      </w:r>
      <w:proofErr w:type="spellEnd"/>
      <w:r w:rsidRPr="00BC1BC0" w:rsidR="00C45888">
        <w:rPr>
          <w:rFonts w:ascii="Times New Roman" w:hAnsi="Times New Roman" w:cs="Times New Roman"/>
          <w:sz w:val="24"/>
          <w:szCs w:val="24"/>
        </w:rPr>
        <w:t xml:space="preserve">) un bono de 550 por adelanto de sueldo que él no solicitó. </w:t>
      </w:r>
    </w:p>
    <w:p w:rsidRPr="00BC1BC0" w:rsidR="006D6A8B" w:rsidP="00BC1BC0" w:rsidRDefault="006D6A8B" w14:paraId="5D6D594E" w14:textId="77777777">
      <w:pPr>
        <w:spacing w:after="0"/>
        <w:jc w:val="both"/>
        <w:rPr>
          <w:rFonts w:ascii="Times New Roman" w:hAnsi="Times New Roman" w:cs="Times New Roman"/>
          <w:b/>
          <w:sz w:val="24"/>
          <w:szCs w:val="24"/>
        </w:rPr>
      </w:pPr>
    </w:p>
    <w:p w:rsidRPr="00BC1BC0" w:rsidR="006D6A8B" w:rsidP="00BC1BC0" w:rsidRDefault="006D6A8B" w14:paraId="4707FFFE" w14:textId="77777777">
      <w:pPr>
        <w:spacing w:after="0"/>
        <w:jc w:val="both"/>
        <w:rPr>
          <w:rFonts w:ascii="Times New Roman" w:hAnsi="Times New Roman" w:cs="Times New Roman"/>
          <w:b/>
          <w:sz w:val="24"/>
          <w:szCs w:val="24"/>
        </w:rPr>
      </w:pPr>
      <w:r w:rsidRPr="00BC1BC0">
        <w:rPr>
          <w:rFonts w:ascii="Times New Roman" w:hAnsi="Times New Roman" w:cs="Times New Roman"/>
          <w:b/>
          <w:sz w:val="24"/>
          <w:szCs w:val="24"/>
        </w:rPr>
        <w:t xml:space="preserve">CONSIDERANDO: </w:t>
      </w:r>
    </w:p>
    <w:p w:rsidRPr="00BC1BC0" w:rsidR="006D6A8B" w:rsidP="00BC1BC0" w:rsidRDefault="006D6A8B" w14:paraId="18F49A61" w14:textId="77777777">
      <w:pPr>
        <w:spacing w:after="0"/>
        <w:jc w:val="both"/>
        <w:rPr>
          <w:rFonts w:ascii="Times New Roman" w:hAnsi="Times New Roman" w:cs="Times New Roman"/>
          <w:b/>
          <w:sz w:val="24"/>
          <w:szCs w:val="24"/>
          <w:u w:val="single"/>
        </w:rPr>
      </w:pPr>
    </w:p>
    <w:p w:rsidRPr="00BC1BC0" w:rsidR="006D6A8B" w:rsidP="00BC1BC0" w:rsidRDefault="006D6A8B" w14:paraId="7AD32C50" w14:textId="77777777">
      <w:pPr>
        <w:spacing w:after="0"/>
        <w:jc w:val="both"/>
        <w:rPr>
          <w:rStyle w:val="Textoennegrita"/>
          <w:rFonts w:ascii="Times New Roman" w:hAnsi="Times New Roman" w:cs="Times New Roman"/>
          <w:b w:val="0"/>
          <w:bCs w:val="0"/>
          <w:sz w:val="24"/>
          <w:szCs w:val="24"/>
        </w:rPr>
      </w:pPr>
      <w:r w:rsidRPr="00BC1BC0">
        <w:rPr>
          <w:rFonts w:ascii="Times New Roman" w:hAnsi="Times New Roman" w:cs="Times New Roman"/>
          <w:b/>
          <w:sz w:val="24"/>
          <w:szCs w:val="24"/>
          <w:u w:val="single"/>
        </w:rPr>
        <w:t>PRIMERO</w:t>
      </w:r>
      <w:r w:rsidRPr="00BC1BC0">
        <w:rPr>
          <w:rFonts w:ascii="Times New Roman" w:hAnsi="Times New Roman" w:cs="Times New Roman"/>
          <w:sz w:val="24"/>
          <w:szCs w:val="24"/>
        </w:rPr>
        <w:t>: Conforme al Reglamento de la Defensoría del Asegurado,</w:t>
      </w:r>
      <w:r w:rsidRPr="00BC1BC0">
        <w:rPr>
          <w:rFonts w:ascii="Times New Roman" w:hAnsi="Times New Roman" w:cs="Times New Roman"/>
          <w:b/>
          <w:bCs/>
          <w:sz w:val="24"/>
          <w:szCs w:val="24"/>
        </w:rPr>
        <w:t xml:space="preserve"> </w:t>
      </w:r>
      <w:r w:rsidRPr="00BC1BC0">
        <w:rPr>
          <w:rStyle w:val="Textoennegrita"/>
          <w:rFonts w:ascii="Times New Roman" w:hAnsi="Times New Roman" w:cs="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C1BC0" w:rsidR="006D6A8B" w:rsidP="00BC1BC0" w:rsidRDefault="006D6A8B" w14:paraId="1257F84B" w14:textId="77777777">
      <w:pPr>
        <w:spacing w:after="0"/>
        <w:jc w:val="both"/>
        <w:rPr>
          <w:rStyle w:val="Textoennegrita"/>
          <w:rFonts w:ascii="Times New Roman" w:hAnsi="Times New Roman" w:cs="Times New Roman"/>
          <w:sz w:val="24"/>
          <w:szCs w:val="24"/>
          <w:u w:val="single"/>
        </w:rPr>
      </w:pPr>
    </w:p>
    <w:p w:rsidRPr="00BC1BC0" w:rsidR="006D6A8B" w:rsidP="00BC1BC0" w:rsidRDefault="006D6A8B" w14:paraId="53DD1935" w14:textId="77777777">
      <w:pPr>
        <w:spacing w:after="0"/>
        <w:jc w:val="both"/>
        <w:rPr>
          <w:rStyle w:val="Textoennegrita"/>
          <w:rFonts w:ascii="Times New Roman" w:hAnsi="Times New Roman" w:cs="Times New Roman"/>
          <w:b w:val="0"/>
          <w:bCs w:val="0"/>
          <w:sz w:val="24"/>
          <w:szCs w:val="24"/>
        </w:rPr>
      </w:pPr>
      <w:r w:rsidRPr="00BC1BC0">
        <w:rPr>
          <w:rStyle w:val="Textoennegrita"/>
          <w:rFonts w:ascii="Times New Roman" w:hAnsi="Times New Roman" w:cs="Times New Roman"/>
          <w:sz w:val="24"/>
          <w:szCs w:val="24"/>
          <w:u w:val="single"/>
        </w:rPr>
        <w:t>SEGUNDO</w:t>
      </w:r>
      <w:r w:rsidRPr="00BC1BC0">
        <w:rPr>
          <w:rStyle w:val="Textoennegrita"/>
          <w:rFonts w:ascii="Times New Roman" w:hAnsi="Times New Roman" w:cs="Times New Roman"/>
          <w:sz w:val="24"/>
          <w:szCs w:val="24"/>
        </w:rPr>
        <w:t xml:space="preserve">: </w:t>
      </w:r>
      <w:r w:rsidRPr="00BC1BC0">
        <w:rPr>
          <w:rFonts w:ascii="Times New Roman" w:hAnsi="Times New Roman" w:cs="Times New Roman"/>
          <w:sz w:val="24"/>
          <w:szCs w:val="24"/>
        </w:rPr>
        <w:t>Asimismo, de acuerdo a</w:t>
      </w:r>
      <w:r w:rsidRPr="00BC1BC0">
        <w:rPr>
          <w:rFonts w:ascii="Times New Roman" w:hAnsi="Times New Roman" w:cs="Times New Roman"/>
          <w:b/>
          <w:bCs/>
          <w:sz w:val="24"/>
          <w:szCs w:val="24"/>
        </w:rPr>
        <w:t xml:space="preserve"> </w:t>
      </w:r>
      <w:r w:rsidRPr="00BC1BC0">
        <w:rPr>
          <w:rStyle w:val="Textoennegrita"/>
          <w:rFonts w:ascii="Times New Roman" w:hAnsi="Times New Roman" w:cs="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C1BC0" w:rsidR="006D6A8B" w:rsidP="00BC1BC0" w:rsidRDefault="006D6A8B" w14:paraId="641CD66D" w14:textId="77777777">
      <w:pPr>
        <w:spacing w:after="0"/>
        <w:jc w:val="both"/>
        <w:rPr>
          <w:rStyle w:val="Textoennegrita"/>
          <w:rFonts w:ascii="Times New Roman" w:hAnsi="Times New Roman" w:cs="Times New Roman"/>
          <w:sz w:val="24"/>
          <w:szCs w:val="24"/>
          <w:u w:val="single"/>
        </w:rPr>
      </w:pPr>
    </w:p>
    <w:p w:rsidRPr="00BC1BC0" w:rsidR="006D6A8B" w:rsidP="00BC1BC0" w:rsidRDefault="006D6A8B" w14:paraId="415AFB13" w14:textId="77777777">
      <w:pPr>
        <w:spacing w:after="0"/>
        <w:jc w:val="both"/>
        <w:rPr>
          <w:rFonts w:ascii="Times New Roman" w:hAnsi="Times New Roman" w:cs="Times New Roman"/>
          <w:sz w:val="24"/>
          <w:szCs w:val="24"/>
        </w:rPr>
      </w:pPr>
      <w:r w:rsidRPr="00BC1BC0">
        <w:rPr>
          <w:rStyle w:val="Textoennegrita"/>
          <w:rFonts w:ascii="Times New Roman" w:hAnsi="Times New Roman" w:cs="Times New Roman"/>
          <w:sz w:val="24"/>
          <w:szCs w:val="24"/>
          <w:u w:val="single"/>
        </w:rPr>
        <w:t>TERCERO</w:t>
      </w:r>
      <w:r w:rsidRPr="00BC1BC0">
        <w:rPr>
          <w:rStyle w:val="Textoennegrita"/>
          <w:rFonts w:ascii="Times New Roman" w:hAnsi="Times New Roman" w:cs="Times New Roman"/>
          <w:sz w:val="24"/>
          <w:szCs w:val="24"/>
        </w:rPr>
        <w:t>:</w:t>
      </w:r>
      <w:r w:rsidRPr="00BC1BC0">
        <w:rPr>
          <w:rFonts w:ascii="Times New Roman" w:hAnsi="Times New Roman" w:cs="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C1BC0" w:rsidR="006D6A8B" w:rsidP="00BC1BC0" w:rsidRDefault="006D6A8B" w14:paraId="5A5EDBD2" w14:textId="77777777">
      <w:pPr>
        <w:spacing w:after="0"/>
        <w:jc w:val="both"/>
        <w:rPr>
          <w:rFonts w:ascii="Times New Roman" w:hAnsi="Times New Roman" w:cs="Times New Roman"/>
          <w:b/>
          <w:sz w:val="24"/>
          <w:szCs w:val="24"/>
          <w:u w:val="single"/>
        </w:rPr>
      </w:pPr>
    </w:p>
    <w:p w:rsidRPr="00BC1BC0" w:rsidR="006D6A8B" w:rsidP="00BC1BC0" w:rsidRDefault="006D6A8B" w14:paraId="0423F1EA" w14:textId="77777777">
      <w:pPr>
        <w:spacing w:after="0"/>
        <w:jc w:val="both"/>
        <w:rPr>
          <w:rFonts w:ascii="Times New Roman" w:hAnsi="Times New Roman" w:cs="Times New Roman"/>
          <w:sz w:val="24"/>
          <w:szCs w:val="24"/>
        </w:rPr>
      </w:pPr>
      <w:r w:rsidRPr="00BC1BC0">
        <w:rPr>
          <w:rFonts w:ascii="Times New Roman" w:hAnsi="Times New Roman" w:cs="Times New Roman"/>
          <w:b/>
          <w:sz w:val="24"/>
          <w:szCs w:val="24"/>
          <w:u w:val="single"/>
        </w:rPr>
        <w:t>CUARTO</w:t>
      </w:r>
      <w:r w:rsidRPr="00BC1BC0">
        <w:rPr>
          <w:rFonts w:ascii="Times New Roman" w:hAnsi="Times New Roman" w:cs="Times New Roman"/>
          <w:b/>
          <w:sz w:val="24"/>
          <w:szCs w:val="24"/>
        </w:rPr>
        <w:t>:</w:t>
      </w:r>
      <w:r w:rsidRPr="00BC1BC0">
        <w:rPr>
          <w:rFonts w:ascii="Times New Roman" w:hAnsi="Times New Roman" w:cs="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C1BC0" w:rsidR="006D6A8B" w:rsidP="00BC1BC0" w:rsidRDefault="006D6A8B" w14:paraId="720463B0" w14:textId="77777777">
      <w:pPr>
        <w:spacing w:after="0"/>
        <w:jc w:val="both"/>
        <w:rPr>
          <w:rFonts w:ascii="Times New Roman" w:hAnsi="Times New Roman" w:cs="Times New Roman"/>
          <w:sz w:val="24"/>
          <w:szCs w:val="24"/>
        </w:rPr>
      </w:pPr>
    </w:p>
    <w:p w:rsidRPr="00BC1BC0" w:rsidR="006D6A8B" w:rsidP="00BC1BC0" w:rsidRDefault="006D6A8B" w14:paraId="2D71544B" w14:textId="77777777">
      <w:pPr>
        <w:spacing w:after="0"/>
        <w:jc w:val="both"/>
        <w:rPr>
          <w:rFonts w:ascii="Times New Roman" w:hAnsi="Times New Roman" w:cs="Times New Roman"/>
          <w:bCs/>
          <w:sz w:val="24"/>
          <w:szCs w:val="24"/>
        </w:rPr>
      </w:pPr>
      <w:r w:rsidRPr="00BC1BC0">
        <w:rPr>
          <w:rStyle w:val="Textoennegrita"/>
          <w:rFonts w:ascii="Times New Roman" w:hAnsi="Times New Roman" w:cs="Times New Roman"/>
          <w:sz w:val="24"/>
          <w:szCs w:val="24"/>
          <w:u w:val="single"/>
        </w:rPr>
        <w:t>QUINTO</w:t>
      </w:r>
      <w:r w:rsidRPr="00BC1BC0">
        <w:rPr>
          <w:rStyle w:val="Textoennegrita"/>
          <w:rFonts w:ascii="Times New Roman" w:hAnsi="Times New Roman" w:cs="Times New Roman"/>
          <w:sz w:val="24"/>
          <w:szCs w:val="24"/>
        </w:rPr>
        <w:t xml:space="preserve">: </w:t>
      </w:r>
      <w:r w:rsidRPr="00BC1BC0">
        <w:rPr>
          <w:rStyle w:val="Textoennegrita"/>
          <w:rFonts w:ascii="Times New Roman" w:hAnsi="Times New Roman" w:cs="Times New Roman"/>
          <w:b w:val="0"/>
          <w:bCs w:val="0"/>
          <w:sz w:val="24"/>
          <w:szCs w:val="24"/>
        </w:rPr>
        <w:t>En materia procesal</w:t>
      </w:r>
      <w:r w:rsidRPr="00BC1BC0">
        <w:rPr>
          <w:rFonts w:ascii="Times New Roman" w:hAnsi="Times New Roman" w:cs="Times New Roman"/>
          <w:sz w:val="24"/>
          <w:szCs w:val="24"/>
        </w:rPr>
        <w:t>, corresponde a quien invoca hechos probar su existencia, carga procesal a la que refiere el artículo 196 del Código Procesal Civil, salvo que se acoja a alguna presunción legal de carácter relativo o absoluto.</w:t>
      </w:r>
    </w:p>
    <w:p w:rsidRPr="00BC1BC0" w:rsidR="006D6A8B" w:rsidP="00BC1BC0" w:rsidRDefault="006D6A8B" w14:paraId="6FBB96BD" w14:textId="77777777">
      <w:pPr>
        <w:spacing w:after="0"/>
        <w:jc w:val="both"/>
        <w:rPr>
          <w:rFonts w:ascii="Times New Roman" w:hAnsi="Times New Roman" w:cs="Times New Roman"/>
          <w:b/>
          <w:sz w:val="24"/>
          <w:szCs w:val="24"/>
          <w:u w:val="single"/>
        </w:rPr>
      </w:pPr>
    </w:p>
    <w:p w:rsidRPr="00BC1BC0" w:rsidR="006D6A8B" w:rsidP="00BC1BC0" w:rsidRDefault="006D6A8B" w14:paraId="0A92B42B" w14:textId="77777777">
      <w:pPr>
        <w:spacing w:after="0"/>
        <w:jc w:val="both"/>
        <w:rPr>
          <w:rFonts w:ascii="Times New Roman" w:hAnsi="Times New Roman" w:cs="Times New Roman"/>
          <w:sz w:val="24"/>
          <w:szCs w:val="24"/>
        </w:rPr>
      </w:pPr>
      <w:r w:rsidRPr="00BC1BC0">
        <w:rPr>
          <w:rFonts w:ascii="Times New Roman" w:hAnsi="Times New Roman" w:cs="Times New Roman"/>
          <w:b/>
          <w:sz w:val="24"/>
          <w:szCs w:val="24"/>
          <w:u w:val="single"/>
        </w:rPr>
        <w:t>SEXTO</w:t>
      </w:r>
      <w:r w:rsidRPr="00BC1BC0">
        <w:rPr>
          <w:rFonts w:ascii="Times New Roman" w:hAnsi="Times New Roman" w:cs="Times New Roman"/>
          <w:b/>
          <w:sz w:val="24"/>
          <w:szCs w:val="24"/>
        </w:rPr>
        <w:t>:</w:t>
      </w:r>
      <w:r w:rsidRPr="00BC1BC0">
        <w:rPr>
          <w:rFonts w:ascii="Times New Roman" w:hAnsi="Times New Roman" w:cs="Times New Roman"/>
          <w:sz w:val="24"/>
          <w:szCs w:val="24"/>
        </w:rPr>
        <w:t xml:space="preserve"> De acuerdo con los términos contenidos en la reclamación y en la respectiva absolución, y a lo tratado en la audiencia de vista, la controversia consiste en determinar si el siniestro corresponde o no a un riesgo bajo cobertura del seguro contratado.</w:t>
      </w:r>
    </w:p>
    <w:p w:rsidRPr="00BC1BC0" w:rsidR="006D6A8B" w:rsidP="00BC1BC0" w:rsidRDefault="006D6A8B" w14:paraId="3916917D" w14:textId="77777777">
      <w:pPr>
        <w:spacing w:after="0"/>
        <w:jc w:val="both"/>
        <w:rPr>
          <w:rFonts w:ascii="Times New Roman" w:hAnsi="Times New Roman" w:cs="Times New Roman"/>
          <w:sz w:val="24"/>
          <w:szCs w:val="24"/>
        </w:rPr>
      </w:pPr>
    </w:p>
    <w:p w:rsidRPr="00BC1BC0" w:rsidR="006D6A8B" w:rsidP="00BC1BC0" w:rsidRDefault="006D6A8B" w14:paraId="31D84745" w14:textId="04CAD8F9">
      <w:pPr>
        <w:spacing w:after="0"/>
        <w:jc w:val="both"/>
        <w:rPr>
          <w:rFonts w:ascii="Times New Roman" w:hAnsi="Times New Roman" w:cs="Times New Roman"/>
          <w:sz w:val="24"/>
          <w:szCs w:val="24"/>
        </w:rPr>
      </w:pPr>
      <w:r w:rsidRPr="323AA169" w:rsidR="006D6A8B">
        <w:rPr>
          <w:rFonts w:ascii="Times New Roman" w:hAnsi="Times New Roman" w:cs="Times New Roman"/>
          <w:sz w:val="24"/>
          <w:szCs w:val="24"/>
        </w:rPr>
        <w:t xml:space="preserve">En su comunicación de rechazo de cobertura, carta SPT.2022/0935, </w:t>
      </w:r>
      <w:r w:rsidRPr="323AA169" w:rsidR="1B3747AF">
        <w:rPr>
          <w:rFonts w:ascii="Times New Roman" w:hAnsi="Times New Roman" w:cs="Times New Roman"/>
          <w:sz w:val="24"/>
          <w:szCs w:val="24"/>
        </w:rPr>
        <w:t>..................................</w:t>
      </w:r>
      <w:r w:rsidRPr="323AA169" w:rsidR="006D6A8B">
        <w:rPr>
          <w:rFonts w:ascii="Times New Roman" w:hAnsi="Times New Roman" w:cs="Times New Roman"/>
          <w:sz w:val="24"/>
          <w:szCs w:val="24"/>
        </w:rPr>
        <w:t xml:space="preserve"> expresa lo siguiente para fines de justificar el rechazo:</w:t>
      </w:r>
    </w:p>
    <w:p w:rsidRPr="00BC1BC0" w:rsidR="006D6A8B" w:rsidP="00BC1BC0" w:rsidRDefault="006D6A8B" w14:paraId="5132FA42" w14:textId="77777777">
      <w:pPr>
        <w:spacing w:after="0"/>
        <w:jc w:val="both"/>
        <w:rPr>
          <w:rFonts w:ascii="Times New Roman" w:hAnsi="Times New Roman" w:cs="Times New Roman"/>
          <w:sz w:val="24"/>
          <w:szCs w:val="24"/>
        </w:rPr>
      </w:pPr>
    </w:p>
    <w:p w:rsidRPr="00BC1BC0" w:rsidR="006D6A8B" w:rsidP="00BC1BC0" w:rsidRDefault="00C45888" w14:paraId="2BB787CD" w14:textId="0BD7B2D2">
      <w:pPr>
        <w:spacing w:after="0"/>
        <w:ind w:left="708"/>
        <w:jc w:val="both"/>
        <w:rPr>
          <w:rFonts w:ascii="Times New Roman" w:hAnsi="Times New Roman" w:cs="Times New Roman"/>
          <w:sz w:val="24"/>
          <w:szCs w:val="24"/>
        </w:rPr>
      </w:pPr>
      <w:r w:rsidRPr="00BC1BC0">
        <w:rPr>
          <w:rFonts w:ascii="Times New Roman" w:hAnsi="Times New Roman" w:cs="Times New Roman"/>
          <w:noProof/>
          <w:sz w:val="24"/>
          <w:szCs w:val="24"/>
        </w:rPr>
        <w:drawing>
          <wp:inline distT="0" distB="0" distL="0" distR="0" wp14:anchorId="6CF3D277" wp14:editId="0DEB1061">
            <wp:extent cx="4705350" cy="3112393"/>
            <wp:effectExtent l="0" t="0" r="0" b="0"/>
            <wp:docPr id="1" name="Imagen 1"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 Word&#10;&#10;Descripción generada automáticamente"/>
                    <pic:cNvPicPr/>
                  </pic:nvPicPr>
                  <pic:blipFill rotWithShape="1">
                    <a:blip r:embed="rId7"/>
                    <a:srcRect l="39941" t="38844" r="27287" b="22617"/>
                    <a:stretch/>
                  </pic:blipFill>
                  <pic:spPr bwMode="auto">
                    <a:xfrm>
                      <a:off x="0" y="0"/>
                      <a:ext cx="4712006" cy="3116795"/>
                    </a:xfrm>
                    <a:prstGeom prst="rect">
                      <a:avLst/>
                    </a:prstGeom>
                    <a:ln>
                      <a:noFill/>
                    </a:ln>
                    <a:extLst>
                      <a:ext uri="{53640926-AAD7-44D8-BBD7-CCE9431645EC}">
                        <a14:shadowObscured xmlns:a14="http://schemas.microsoft.com/office/drawing/2010/main"/>
                      </a:ext>
                    </a:extLst>
                  </pic:spPr>
                </pic:pic>
              </a:graphicData>
            </a:graphic>
          </wp:inline>
        </w:drawing>
      </w:r>
    </w:p>
    <w:p w:rsidRPr="00BC1BC0" w:rsidR="006D6A8B" w:rsidP="00BC1BC0" w:rsidRDefault="0037109C" w14:paraId="3AE18470" w14:textId="06AE53B9">
      <w:pPr>
        <w:tabs>
          <w:tab w:val="left" w:pos="2160"/>
        </w:tabs>
        <w:spacing w:after="0"/>
        <w:jc w:val="both"/>
        <w:rPr>
          <w:rFonts w:ascii="Times New Roman" w:hAnsi="Times New Roman" w:cs="Times New Roman"/>
          <w:bCs/>
          <w:sz w:val="24"/>
          <w:szCs w:val="24"/>
        </w:rPr>
      </w:pPr>
      <w:r w:rsidRPr="00BC1BC0">
        <w:rPr>
          <w:rFonts w:ascii="Times New Roman" w:hAnsi="Times New Roman" w:cs="Times New Roman"/>
          <w:bCs/>
          <w:sz w:val="24"/>
          <w:szCs w:val="24"/>
        </w:rPr>
        <w:t xml:space="preserve">En este caso se ha verificado de la denuncia policial (y conforme recoge la aseguradora en su carta de rechazo) que existió un robo previo de la tarjeta asegurada. Llama la atención </w:t>
      </w:r>
      <w:proofErr w:type="gramStart"/>
      <w:r w:rsidRPr="00BC1BC0">
        <w:rPr>
          <w:rFonts w:ascii="Times New Roman" w:hAnsi="Times New Roman" w:cs="Times New Roman"/>
          <w:bCs/>
          <w:sz w:val="24"/>
          <w:szCs w:val="24"/>
        </w:rPr>
        <w:t>que</w:t>
      </w:r>
      <w:proofErr w:type="gramEnd"/>
      <w:r w:rsidRPr="00BC1BC0">
        <w:rPr>
          <w:rFonts w:ascii="Times New Roman" w:hAnsi="Times New Roman" w:cs="Times New Roman"/>
          <w:bCs/>
          <w:sz w:val="24"/>
          <w:szCs w:val="24"/>
        </w:rPr>
        <w:t xml:space="preserve"> en sus descargos, la aseguradora niegue este hecho indicando que la tarjeta siempre estuvo en posesión del asegurado. No obstante, siendo evidente de la denuncia policial</w:t>
      </w:r>
      <w:r w:rsidRPr="00BC1BC0" w:rsidR="009F0C43">
        <w:rPr>
          <w:rFonts w:ascii="Times New Roman" w:hAnsi="Times New Roman" w:cs="Times New Roman"/>
          <w:bCs/>
          <w:sz w:val="24"/>
          <w:szCs w:val="24"/>
        </w:rPr>
        <w:t xml:space="preserve"> </w:t>
      </w:r>
      <w:r w:rsidRPr="00BC1BC0">
        <w:rPr>
          <w:rFonts w:ascii="Times New Roman" w:hAnsi="Times New Roman" w:cs="Times New Roman"/>
          <w:bCs/>
          <w:sz w:val="24"/>
          <w:szCs w:val="24"/>
        </w:rPr>
        <w:t>que obra en el expediente</w:t>
      </w:r>
      <w:r w:rsidRPr="00BC1BC0" w:rsidR="009F0C43">
        <w:rPr>
          <w:rFonts w:ascii="Times New Roman" w:hAnsi="Times New Roman" w:cs="Times New Roman"/>
          <w:bCs/>
          <w:sz w:val="24"/>
          <w:szCs w:val="24"/>
        </w:rPr>
        <w:t>, que estamos ante un robo, lo que fue</w:t>
      </w:r>
      <w:r w:rsidRPr="00BC1BC0">
        <w:rPr>
          <w:rFonts w:ascii="Times New Roman" w:hAnsi="Times New Roman" w:cs="Times New Roman"/>
          <w:bCs/>
          <w:sz w:val="24"/>
          <w:szCs w:val="24"/>
        </w:rPr>
        <w:t xml:space="preserve"> reco</w:t>
      </w:r>
      <w:r w:rsidRPr="00BC1BC0" w:rsidR="009F0C43">
        <w:rPr>
          <w:rFonts w:ascii="Times New Roman" w:hAnsi="Times New Roman" w:cs="Times New Roman"/>
          <w:bCs/>
          <w:sz w:val="24"/>
          <w:szCs w:val="24"/>
        </w:rPr>
        <w:t xml:space="preserve">nocido </w:t>
      </w:r>
      <w:r w:rsidRPr="00BC1BC0">
        <w:rPr>
          <w:rFonts w:ascii="Times New Roman" w:hAnsi="Times New Roman" w:cs="Times New Roman"/>
          <w:bCs/>
          <w:sz w:val="24"/>
          <w:szCs w:val="24"/>
        </w:rPr>
        <w:t xml:space="preserve">en la carta de rechazo, queda claro que estamos ante </w:t>
      </w:r>
      <w:r w:rsidRPr="00BC1BC0" w:rsidR="009F0C43">
        <w:rPr>
          <w:rFonts w:ascii="Times New Roman" w:hAnsi="Times New Roman" w:cs="Times New Roman"/>
          <w:bCs/>
          <w:sz w:val="24"/>
          <w:szCs w:val="24"/>
        </w:rPr>
        <w:t xml:space="preserve">la sustracción de </w:t>
      </w:r>
      <w:r w:rsidRPr="00BC1BC0">
        <w:rPr>
          <w:rFonts w:ascii="Times New Roman" w:hAnsi="Times New Roman" w:cs="Times New Roman"/>
          <w:bCs/>
          <w:sz w:val="24"/>
          <w:szCs w:val="24"/>
        </w:rPr>
        <w:t>la tarjeta asegurada, luego de lo cual se realizaron las operaciones no reconocidas. En este caso, la compañía de seguros considera que dichas operaciones no están cubiertas pues solo se cubren cuando corresponden a usos en establecimientos comerciales; lo que analizaremos a continuación.</w:t>
      </w:r>
    </w:p>
    <w:p w:rsidRPr="00BC1BC0" w:rsidR="0037109C" w:rsidP="00BC1BC0" w:rsidRDefault="0037109C" w14:paraId="59726436" w14:textId="77777777">
      <w:pPr>
        <w:tabs>
          <w:tab w:val="left" w:pos="2160"/>
        </w:tabs>
        <w:spacing w:after="0"/>
        <w:jc w:val="both"/>
        <w:rPr>
          <w:rFonts w:ascii="Times New Roman" w:hAnsi="Times New Roman" w:cs="Times New Roman"/>
          <w:bCs/>
          <w:sz w:val="24"/>
          <w:szCs w:val="24"/>
        </w:rPr>
      </w:pPr>
    </w:p>
    <w:p w:rsidRPr="00BC1BC0" w:rsidR="00C45888" w:rsidP="00BC1BC0" w:rsidRDefault="006D6A8B" w14:paraId="6AA363FF" w14:textId="65484C77">
      <w:pPr>
        <w:tabs>
          <w:tab w:val="left" w:pos="2160"/>
        </w:tabs>
        <w:spacing w:after="0"/>
        <w:jc w:val="both"/>
        <w:rPr>
          <w:rFonts w:ascii="Times New Roman" w:hAnsi="Times New Roman" w:cs="Times New Roman"/>
          <w:sz w:val="24"/>
          <w:szCs w:val="24"/>
        </w:rPr>
      </w:pPr>
      <w:r w:rsidRPr="00BC1BC0">
        <w:rPr>
          <w:rFonts w:ascii="Times New Roman" w:hAnsi="Times New Roman" w:cs="Times New Roman"/>
          <w:b/>
          <w:sz w:val="24"/>
          <w:szCs w:val="24"/>
          <w:u w:val="single"/>
        </w:rPr>
        <w:lastRenderedPageBreak/>
        <w:t>SÉTIMO</w:t>
      </w:r>
      <w:r w:rsidRPr="00BC1BC0">
        <w:rPr>
          <w:rFonts w:ascii="Times New Roman" w:hAnsi="Times New Roman" w:cs="Times New Roman"/>
          <w:b/>
          <w:sz w:val="24"/>
          <w:szCs w:val="24"/>
        </w:rPr>
        <w:t>:</w:t>
      </w:r>
      <w:r w:rsidRPr="00BC1BC0">
        <w:rPr>
          <w:rFonts w:ascii="Times New Roman" w:hAnsi="Times New Roman" w:cs="Times New Roman"/>
          <w:sz w:val="24"/>
          <w:szCs w:val="24"/>
        </w:rPr>
        <w:t xml:space="preserve"> </w:t>
      </w:r>
      <w:r w:rsidRPr="00BC1BC0" w:rsidR="00C45888">
        <w:rPr>
          <w:rFonts w:ascii="Times New Roman" w:hAnsi="Times New Roman" w:cs="Times New Roman"/>
          <w:sz w:val="24"/>
          <w:szCs w:val="24"/>
        </w:rPr>
        <w:t>Revisado el certificado de seguro que la propia compañía de seguros adjunta debidamente firmado por el asegurado, se aprecia que el reclamante se incorporó al seguro el 12 de octubre de 2018 y que la póliza contratada establecía, entre otras, las siguientes coberturas:</w:t>
      </w:r>
    </w:p>
    <w:p w:rsidRPr="00BC1BC0" w:rsidR="00C45888" w:rsidP="00BC1BC0" w:rsidRDefault="00C45888" w14:paraId="4B9080C8" w14:textId="21AA5F61">
      <w:pPr>
        <w:tabs>
          <w:tab w:val="left" w:pos="2160"/>
        </w:tabs>
        <w:spacing w:after="0"/>
        <w:jc w:val="both"/>
        <w:rPr>
          <w:rFonts w:ascii="Times New Roman" w:hAnsi="Times New Roman" w:cs="Times New Roman"/>
          <w:sz w:val="24"/>
          <w:szCs w:val="24"/>
        </w:rPr>
      </w:pPr>
    </w:p>
    <w:p w:rsidRPr="00BC1BC0" w:rsidR="00C45888" w:rsidP="00BC1BC0" w:rsidRDefault="00C45888" w14:paraId="2019C02A" w14:textId="2F0FCDC7">
      <w:pPr>
        <w:tabs>
          <w:tab w:val="left" w:pos="2160"/>
        </w:tabs>
        <w:spacing w:after="0"/>
        <w:jc w:val="both"/>
        <w:rPr>
          <w:rFonts w:ascii="Times New Roman" w:hAnsi="Times New Roman" w:cs="Times New Roman"/>
          <w:sz w:val="24"/>
          <w:szCs w:val="24"/>
        </w:rPr>
      </w:pPr>
      <w:r w:rsidRPr="00BC1BC0">
        <w:rPr>
          <w:rFonts w:ascii="Times New Roman" w:hAnsi="Times New Roman" w:cs="Times New Roman"/>
          <w:noProof/>
          <w:sz w:val="24"/>
          <w:szCs w:val="24"/>
        </w:rPr>
        <w:drawing>
          <wp:inline distT="0" distB="0" distL="0" distR="0" wp14:anchorId="0C560823" wp14:editId="16E5696B">
            <wp:extent cx="5095009" cy="1809750"/>
            <wp:effectExtent l="0" t="0" r="0" b="0"/>
            <wp:docPr id="3" name="Imagen 3"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 Word&#10;&#10;Descripción generada automáticamente"/>
                    <pic:cNvPicPr/>
                  </pic:nvPicPr>
                  <pic:blipFill rotWithShape="1">
                    <a:blip r:embed="rId8"/>
                    <a:srcRect l="43696" t="26401" r="28994" b="56352"/>
                    <a:stretch/>
                  </pic:blipFill>
                  <pic:spPr bwMode="auto">
                    <a:xfrm>
                      <a:off x="0" y="0"/>
                      <a:ext cx="5106800" cy="1813938"/>
                    </a:xfrm>
                    <a:prstGeom prst="rect">
                      <a:avLst/>
                    </a:prstGeom>
                    <a:ln>
                      <a:noFill/>
                    </a:ln>
                    <a:extLst>
                      <a:ext uri="{53640926-AAD7-44D8-BBD7-CCE9431645EC}">
                        <a14:shadowObscured xmlns:a14="http://schemas.microsoft.com/office/drawing/2010/main"/>
                      </a:ext>
                    </a:extLst>
                  </pic:spPr>
                </pic:pic>
              </a:graphicData>
            </a:graphic>
          </wp:inline>
        </w:drawing>
      </w:r>
    </w:p>
    <w:p w:rsidRPr="00BC1BC0" w:rsidR="0037109C" w:rsidP="00BC1BC0" w:rsidRDefault="0037109C" w14:paraId="772B4684" w14:textId="77777777">
      <w:pPr>
        <w:tabs>
          <w:tab w:val="left" w:pos="2160"/>
        </w:tabs>
        <w:spacing w:after="0"/>
        <w:jc w:val="both"/>
        <w:rPr>
          <w:rFonts w:ascii="Times New Roman" w:hAnsi="Times New Roman" w:cs="Times New Roman"/>
          <w:sz w:val="24"/>
          <w:szCs w:val="24"/>
        </w:rPr>
      </w:pPr>
    </w:p>
    <w:p w:rsidRPr="00BC1BC0" w:rsidR="0037109C" w:rsidP="00BC1BC0" w:rsidRDefault="0037109C" w14:paraId="10ACB5C8" w14:textId="77777777">
      <w:pPr>
        <w:tabs>
          <w:tab w:val="left" w:pos="2160"/>
        </w:tabs>
        <w:spacing w:after="0"/>
        <w:jc w:val="both"/>
        <w:rPr>
          <w:rFonts w:ascii="Times New Roman" w:hAnsi="Times New Roman" w:cs="Times New Roman"/>
          <w:sz w:val="24"/>
          <w:szCs w:val="24"/>
        </w:rPr>
      </w:pPr>
    </w:p>
    <w:p w:rsidRPr="00BC1BC0" w:rsidR="0037109C" w:rsidP="00BC1BC0" w:rsidRDefault="0037109C" w14:paraId="30903817" w14:textId="4C4D2304">
      <w:p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 xml:space="preserve">Es decir, </w:t>
      </w:r>
      <w:r w:rsidRPr="00BC1BC0" w:rsidR="009F0C43">
        <w:rPr>
          <w:rFonts w:ascii="Times New Roman" w:hAnsi="Times New Roman" w:cs="Times New Roman"/>
          <w:sz w:val="24"/>
          <w:szCs w:val="24"/>
        </w:rPr>
        <w:t xml:space="preserve">otorgó cobertura por </w:t>
      </w:r>
      <w:r w:rsidRPr="00BC1BC0">
        <w:rPr>
          <w:rFonts w:ascii="Times New Roman" w:hAnsi="Times New Roman" w:cs="Times New Roman"/>
          <w:sz w:val="24"/>
          <w:szCs w:val="24"/>
        </w:rPr>
        <w:t xml:space="preserve">el uso indebido luego del robo y/o hurto de la tarjeta </w:t>
      </w:r>
      <w:r w:rsidRPr="00BC1BC0" w:rsidR="00C45888">
        <w:rPr>
          <w:rFonts w:ascii="Times New Roman" w:hAnsi="Times New Roman" w:cs="Times New Roman"/>
          <w:sz w:val="24"/>
          <w:szCs w:val="24"/>
        </w:rPr>
        <w:t xml:space="preserve">suscrito por el asegurado, </w:t>
      </w:r>
      <w:r w:rsidRPr="00BC1BC0">
        <w:rPr>
          <w:rFonts w:ascii="Times New Roman" w:hAnsi="Times New Roman" w:cs="Times New Roman"/>
          <w:sz w:val="24"/>
          <w:szCs w:val="24"/>
        </w:rPr>
        <w:t xml:space="preserve">no </w:t>
      </w:r>
      <w:r w:rsidRPr="00BC1BC0" w:rsidR="009F0C43">
        <w:rPr>
          <w:rFonts w:ascii="Times New Roman" w:hAnsi="Times New Roman" w:cs="Times New Roman"/>
          <w:sz w:val="24"/>
          <w:szCs w:val="24"/>
        </w:rPr>
        <w:t xml:space="preserve">limitándolo al </w:t>
      </w:r>
      <w:r w:rsidRPr="00BC1BC0">
        <w:rPr>
          <w:rFonts w:ascii="Times New Roman" w:hAnsi="Times New Roman" w:cs="Times New Roman"/>
          <w:sz w:val="24"/>
          <w:szCs w:val="24"/>
        </w:rPr>
        <w:t xml:space="preserve">en casas </w:t>
      </w:r>
      <w:r w:rsidRPr="00BC1BC0" w:rsidR="009F0C43">
        <w:rPr>
          <w:rFonts w:ascii="Times New Roman" w:hAnsi="Times New Roman" w:cs="Times New Roman"/>
          <w:sz w:val="24"/>
          <w:szCs w:val="24"/>
        </w:rPr>
        <w:t xml:space="preserve">o establecimientos </w:t>
      </w:r>
      <w:r w:rsidRPr="00BC1BC0">
        <w:rPr>
          <w:rFonts w:ascii="Times New Roman" w:hAnsi="Times New Roman" w:cs="Times New Roman"/>
          <w:sz w:val="24"/>
          <w:szCs w:val="24"/>
        </w:rPr>
        <w:t xml:space="preserve">comerciales, </w:t>
      </w:r>
      <w:r w:rsidRPr="00BC1BC0" w:rsidR="009F0C43">
        <w:rPr>
          <w:rFonts w:ascii="Times New Roman" w:hAnsi="Times New Roman" w:cs="Times New Roman"/>
          <w:sz w:val="24"/>
          <w:szCs w:val="24"/>
        </w:rPr>
        <w:t xml:space="preserve">como menciona en su carta de rechazo, </w:t>
      </w:r>
      <w:r w:rsidRPr="00BC1BC0">
        <w:rPr>
          <w:rFonts w:ascii="Times New Roman" w:hAnsi="Times New Roman" w:cs="Times New Roman"/>
          <w:sz w:val="24"/>
          <w:szCs w:val="24"/>
        </w:rPr>
        <w:t xml:space="preserve">sino </w:t>
      </w:r>
      <w:r w:rsidRPr="00BC1BC0" w:rsidR="009F0C43">
        <w:rPr>
          <w:rFonts w:ascii="Times New Roman" w:hAnsi="Times New Roman" w:cs="Times New Roman"/>
          <w:sz w:val="24"/>
          <w:szCs w:val="24"/>
        </w:rPr>
        <w:t xml:space="preserve">haciendo referencia expresa </w:t>
      </w:r>
      <w:r w:rsidRPr="00BC1BC0">
        <w:rPr>
          <w:rFonts w:ascii="Times New Roman" w:hAnsi="Times New Roman" w:cs="Times New Roman"/>
          <w:sz w:val="24"/>
          <w:szCs w:val="24"/>
        </w:rPr>
        <w:t xml:space="preserve">a un uso indebido en </w:t>
      </w:r>
      <w:r w:rsidRPr="00BC1BC0" w:rsidR="009F0C43">
        <w:rPr>
          <w:rFonts w:ascii="Times New Roman" w:hAnsi="Times New Roman" w:cs="Times New Roman"/>
          <w:sz w:val="24"/>
          <w:szCs w:val="24"/>
        </w:rPr>
        <w:t>“</w:t>
      </w:r>
      <w:r w:rsidRPr="00BC1BC0">
        <w:rPr>
          <w:rFonts w:ascii="Times New Roman" w:hAnsi="Times New Roman" w:cs="Times New Roman"/>
          <w:sz w:val="24"/>
          <w:szCs w:val="24"/>
        </w:rPr>
        <w:t>cajeros automáticos</w:t>
      </w:r>
      <w:r w:rsidRPr="00BC1BC0" w:rsidR="009F0C43">
        <w:rPr>
          <w:rFonts w:ascii="Times New Roman" w:hAnsi="Times New Roman" w:cs="Times New Roman"/>
          <w:sz w:val="24"/>
          <w:szCs w:val="24"/>
        </w:rPr>
        <w:t>”</w:t>
      </w:r>
      <w:r w:rsidRPr="00BC1BC0">
        <w:rPr>
          <w:rFonts w:ascii="Times New Roman" w:hAnsi="Times New Roman" w:cs="Times New Roman"/>
          <w:sz w:val="24"/>
          <w:szCs w:val="24"/>
        </w:rPr>
        <w:t>.</w:t>
      </w:r>
    </w:p>
    <w:p w:rsidRPr="00BC1BC0" w:rsidR="0037109C" w:rsidP="00BC1BC0" w:rsidRDefault="0037109C" w14:paraId="3AF08576" w14:textId="77777777">
      <w:pPr>
        <w:tabs>
          <w:tab w:val="left" w:pos="2160"/>
        </w:tabs>
        <w:spacing w:after="0"/>
        <w:jc w:val="both"/>
        <w:rPr>
          <w:rFonts w:ascii="Times New Roman" w:hAnsi="Times New Roman" w:cs="Times New Roman"/>
          <w:sz w:val="24"/>
          <w:szCs w:val="24"/>
        </w:rPr>
      </w:pPr>
    </w:p>
    <w:p w:rsidRPr="00BC1BC0" w:rsidR="0037109C" w:rsidP="00BC1BC0" w:rsidRDefault="0037109C" w14:paraId="534B7E01" w14:textId="2085469B">
      <w:p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 xml:space="preserve">En este caso, se verifica del estado de cuenta que obra en el expediente que uno de los consumos no reconocidos corresponde al retiro en cajero por el monto de S/3,000; </w:t>
      </w:r>
      <w:proofErr w:type="gramStart"/>
      <w:r w:rsidRPr="00BC1BC0">
        <w:rPr>
          <w:rFonts w:ascii="Times New Roman" w:hAnsi="Times New Roman" w:cs="Times New Roman"/>
          <w:sz w:val="24"/>
          <w:szCs w:val="24"/>
        </w:rPr>
        <w:t>y</w:t>
      </w:r>
      <w:proofErr w:type="gramEnd"/>
      <w:r w:rsidRPr="00BC1BC0">
        <w:rPr>
          <w:rFonts w:ascii="Times New Roman" w:hAnsi="Times New Roman" w:cs="Times New Roman"/>
          <w:sz w:val="24"/>
          <w:szCs w:val="24"/>
        </w:rPr>
        <w:t xml:space="preserve"> en consecuencia, dicha operación sí se encuentra cubierta por el seguro.</w:t>
      </w:r>
    </w:p>
    <w:p w:rsidRPr="00BC1BC0" w:rsidR="009F0C43" w:rsidP="00BC1BC0" w:rsidRDefault="009F0C43" w14:paraId="33F275DC" w14:textId="77A052AF">
      <w:pPr>
        <w:tabs>
          <w:tab w:val="left" w:pos="2160"/>
        </w:tabs>
        <w:spacing w:after="0"/>
        <w:jc w:val="both"/>
        <w:rPr>
          <w:rFonts w:ascii="Times New Roman" w:hAnsi="Times New Roman" w:cs="Times New Roman"/>
          <w:sz w:val="24"/>
          <w:szCs w:val="24"/>
        </w:rPr>
      </w:pPr>
    </w:p>
    <w:p w:rsidRPr="00BC1BC0" w:rsidR="009F0C43" w:rsidP="00BC1BC0" w:rsidRDefault="0037109C" w14:paraId="3509E76B" w14:textId="77777777">
      <w:p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 xml:space="preserve">En efecto, no es un aspecto controvertido que una de las operaciones fue el retiro en cajero, ya que la propia aseguradora lo reconoce en su carta de rechazo, solo que erróneamente considera que la póliza vendida al </w:t>
      </w:r>
      <w:proofErr w:type="gramStart"/>
      <w:r w:rsidRPr="00BC1BC0">
        <w:rPr>
          <w:rFonts w:ascii="Times New Roman" w:hAnsi="Times New Roman" w:cs="Times New Roman"/>
          <w:sz w:val="24"/>
          <w:szCs w:val="24"/>
        </w:rPr>
        <w:t>asegurado,</w:t>
      </w:r>
      <w:proofErr w:type="gramEnd"/>
      <w:r w:rsidRPr="00BC1BC0">
        <w:rPr>
          <w:rFonts w:ascii="Times New Roman" w:hAnsi="Times New Roman" w:cs="Times New Roman"/>
          <w:sz w:val="24"/>
          <w:szCs w:val="24"/>
        </w:rPr>
        <w:t xml:space="preserve"> no cubría dicho supuesto, y que solo cubría el uso indebido en establecimientos comerciales. </w:t>
      </w:r>
    </w:p>
    <w:p w:rsidRPr="00BC1BC0" w:rsidR="009F0C43" w:rsidP="00BC1BC0" w:rsidRDefault="009F0C43" w14:paraId="0C94A482" w14:textId="77777777">
      <w:pPr>
        <w:tabs>
          <w:tab w:val="left" w:pos="2160"/>
        </w:tabs>
        <w:spacing w:after="0"/>
        <w:jc w:val="both"/>
        <w:rPr>
          <w:rFonts w:ascii="Times New Roman" w:hAnsi="Times New Roman" w:cs="Times New Roman"/>
          <w:sz w:val="24"/>
          <w:szCs w:val="24"/>
        </w:rPr>
      </w:pPr>
    </w:p>
    <w:p w:rsidRPr="00BC1BC0" w:rsidR="0037109C" w:rsidP="00BC1BC0" w:rsidRDefault="0037109C" w14:paraId="47689887" w14:textId="57FFD4D4">
      <w:p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Al respecto, la aseguradora, no ha adjuntado ningún documento que acredite que se efectuó una modificación a la póliza en los términos establecidos por ley, por lo que esta Defensoría se basa en los documentos y pruebas que obran en el expediente.</w:t>
      </w:r>
    </w:p>
    <w:p w:rsidRPr="00BC1BC0" w:rsidR="0037109C" w:rsidP="00BC1BC0" w:rsidRDefault="0037109C" w14:paraId="1170E10B" w14:textId="77777777">
      <w:pPr>
        <w:tabs>
          <w:tab w:val="left" w:pos="2160"/>
        </w:tabs>
        <w:spacing w:after="0"/>
        <w:jc w:val="both"/>
        <w:rPr>
          <w:rFonts w:ascii="Times New Roman" w:hAnsi="Times New Roman" w:cs="Times New Roman"/>
          <w:sz w:val="24"/>
          <w:szCs w:val="24"/>
        </w:rPr>
      </w:pPr>
    </w:p>
    <w:p w:rsidRPr="00BC1BC0" w:rsidR="0037109C" w:rsidP="00BC1BC0" w:rsidRDefault="009F0C43" w14:paraId="28D60C2D" w14:textId="2C2621F0">
      <w:p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Ahora bien, e</w:t>
      </w:r>
      <w:r w:rsidRPr="00BC1BC0" w:rsidR="0037109C">
        <w:rPr>
          <w:rFonts w:ascii="Times New Roman" w:hAnsi="Times New Roman" w:cs="Times New Roman"/>
          <w:sz w:val="24"/>
          <w:szCs w:val="24"/>
        </w:rPr>
        <w:t xml:space="preserve">n este caso </w:t>
      </w:r>
      <w:r w:rsidRPr="00BC1BC0">
        <w:rPr>
          <w:rFonts w:ascii="Times New Roman" w:hAnsi="Times New Roman" w:cs="Times New Roman"/>
          <w:sz w:val="24"/>
          <w:szCs w:val="24"/>
        </w:rPr>
        <w:t xml:space="preserve">el asegurado reclama por otros </w:t>
      </w:r>
      <w:r w:rsidRPr="00BC1BC0" w:rsidR="0037109C">
        <w:rPr>
          <w:rFonts w:ascii="Times New Roman" w:hAnsi="Times New Roman" w:cs="Times New Roman"/>
          <w:sz w:val="24"/>
          <w:szCs w:val="24"/>
        </w:rPr>
        <w:t xml:space="preserve">consumos no reconocidos </w:t>
      </w:r>
      <w:r w:rsidRPr="00BC1BC0">
        <w:rPr>
          <w:rFonts w:ascii="Times New Roman" w:hAnsi="Times New Roman" w:cs="Times New Roman"/>
          <w:sz w:val="24"/>
          <w:szCs w:val="24"/>
        </w:rPr>
        <w:t xml:space="preserve">además del retiro en cajero, los cuales </w:t>
      </w:r>
      <w:r w:rsidRPr="00BC1BC0" w:rsidR="0037109C">
        <w:rPr>
          <w:rFonts w:ascii="Times New Roman" w:hAnsi="Times New Roman" w:cs="Times New Roman"/>
          <w:sz w:val="24"/>
          <w:szCs w:val="24"/>
        </w:rPr>
        <w:t xml:space="preserve">corresponden a </w:t>
      </w:r>
      <w:r w:rsidRPr="00BC1BC0" w:rsidR="00D83DEB">
        <w:rPr>
          <w:rFonts w:ascii="Times New Roman" w:hAnsi="Times New Roman" w:cs="Times New Roman"/>
          <w:sz w:val="24"/>
          <w:szCs w:val="24"/>
        </w:rPr>
        <w:t xml:space="preserve">transferencias entre cuentas propias y </w:t>
      </w:r>
      <w:r w:rsidRPr="00BC1BC0">
        <w:rPr>
          <w:rFonts w:ascii="Times New Roman" w:hAnsi="Times New Roman" w:cs="Times New Roman"/>
          <w:sz w:val="24"/>
          <w:szCs w:val="24"/>
        </w:rPr>
        <w:t xml:space="preserve">a </w:t>
      </w:r>
      <w:r w:rsidRPr="00BC1BC0" w:rsidR="0037109C">
        <w:rPr>
          <w:rFonts w:ascii="Times New Roman" w:hAnsi="Times New Roman" w:cs="Times New Roman"/>
          <w:sz w:val="24"/>
          <w:szCs w:val="24"/>
        </w:rPr>
        <w:t xml:space="preserve">un adelanto de sueldo </w:t>
      </w:r>
      <w:r w:rsidRPr="00BC1BC0" w:rsidR="00D83DEB">
        <w:rPr>
          <w:rFonts w:ascii="Times New Roman" w:hAnsi="Times New Roman" w:cs="Times New Roman"/>
          <w:sz w:val="24"/>
          <w:szCs w:val="24"/>
        </w:rPr>
        <w:t>no solicitado.</w:t>
      </w:r>
      <w:r w:rsidRPr="00BC1BC0" w:rsidR="0037109C">
        <w:rPr>
          <w:rFonts w:ascii="Times New Roman" w:hAnsi="Times New Roman" w:cs="Times New Roman"/>
          <w:sz w:val="24"/>
          <w:szCs w:val="24"/>
        </w:rPr>
        <w:t xml:space="preserve"> </w:t>
      </w:r>
    </w:p>
    <w:p w:rsidRPr="00BC1BC0" w:rsidR="0037109C" w:rsidP="00BC1BC0" w:rsidRDefault="0037109C" w14:paraId="62ADFE21" w14:textId="77777777">
      <w:pPr>
        <w:tabs>
          <w:tab w:val="left" w:pos="2160"/>
        </w:tabs>
        <w:spacing w:after="0"/>
        <w:jc w:val="both"/>
        <w:rPr>
          <w:rFonts w:ascii="Times New Roman" w:hAnsi="Times New Roman" w:cs="Times New Roman"/>
          <w:sz w:val="24"/>
          <w:szCs w:val="24"/>
        </w:rPr>
      </w:pPr>
    </w:p>
    <w:p w:rsidRPr="00BC1BC0" w:rsidR="006F6028" w:rsidP="00BC1BC0" w:rsidRDefault="006F6028" w14:paraId="524B7ABE" w14:textId="4400AA02">
      <w:p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 xml:space="preserve">Cabe señalar que la cobertura más cercana a las </w:t>
      </w:r>
      <w:r w:rsidRPr="00BC1BC0" w:rsidR="009F0C43">
        <w:rPr>
          <w:rFonts w:ascii="Times New Roman" w:hAnsi="Times New Roman" w:cs="Times New Roman"/>
          <w:sz w:val="24"/>
          <w:szCs w:val="24"/>
        </w:rPr>
        <w:t xml:space="preserve">transferencias entre cuenta es </w:t>
      </w:r>
      <w:r w:rsidRPr="00BC1BC0">
        <w:rPr>
          <w:rFonts w:ascii="Times New Roman" w:hAnsi="Times New Roman" w:cs="Times New Roman"/>
          <w:sz w:val="24"/>
          <w:szCs w:val="24"/>
        </w:rPr>
        <w:t>la siguiente:</w:t>
      </w:r>
    </w:p>
    <w:p w:rsidRPr="00BC1BC0" w:rsidR="006F6028" w:rsidP="00BC1BC0" w:rsidRDefault="006F6028" w14:paraId="48DFD72E" w14:textId="544F534A">
      <w:pPr>
        <w:tabs>
          <w:tab w:val="left" w:pos="2160"/>
        </w:tabs>
        <w:spacing w:after="0"/>
        <w:jc w:val="both"/>
        <w:rPr>
          <w:rFonts w:ascii="Times New Roman" w:hAnsi="Times New Roman" w:cs="Times New Roman"/>
          <w:sz w:val="24"/>
          <w:szCs w:val="24"/>
        </w:rPr>
      </w:pPr>
      <w:r w:rsidRPr="00BC1BC0">
        <w:rPr>
          <w:rFonts w:ascii="Times New Roman" w:hAnsi="Times New Roman" w:cs="Times New Roman"/>
          <w:noProof/>
          <w:sz w:val="24"/>
          <w:szCs w:val="24"/>
        </w:rPr>
        <w:lastRenderedPageBreak/>
        <w:drawing>
          <wp:inline distT="0" distB="0" distL="0" distR="0" wp14:anchorId="023B188D" wp14:editId="325175C7">
            <wp:extent cx="5542915" cy="1485880"/>
            <wp:effectExtent l="0" t="0" r="635" b="635"/>
            <wp:docPr id="9" name="Imagen 9"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Texto, Aplicación, Word&#10;&#10;Descripción generada automáticamente"/>
                    <pic:cNvPicPr/>
                  </pic:nvPicPr>
                  <pic:blipFill rotWithShape="1">
                    <a:blip r:embed="rId9"/>
                    <a:srcRect l="43696" t="37136" r="29164" b="49929"/>
                    <a:stretch/>
                  </pic:blipFill>
                  <pic:spPr bwMode="auto">
                    <a:xfrm>
                      <a:off x="0" y="0"/>
                      <a:ext cx="5548818" cy="1487462"/>
                    </a:xfrm>
                    <a:prstGeom prst="rect">
                      <a:avLst/>
                    </a:prstGeom>
                    <a:ln>
                      <a:noFill/>
                    </a:ln>
                    <a:extLst>
                      <a:ext uri="{53640926-AAD7-44D8-BBD7-CCE9431645EC}">
                        <a14:shadowObscured xmlns:a14="http://schemas.microsoft.com/office/drawing/2010/main"/>
                      </a:ext>
                    </a:extLst>
                  </pic:spPr>
                </pic:pic>
              </a:graphicData>
            </a:graphic>
          </wp:inline>
        </w:drawing>
      </w:r>
    </w:p>
    <w:p w:rsidRPr="00BC1BC0" w:rsidR="006F6028" w:rsidP="00BC1BC0" w:rsidRDefault="006F6028" w14:paraId="3BD2ACAB" w14:textId="77777777">
      <w:pPr>
        <w:tabs>
          <w:tab w:val="left" w:pos="2160"/>
        </w:tabs>
        <w:spacing w:after="0"/>
        <w:jc w:val="both"/>
        <w:rPr>
          <w:rFonts w:ascii="Times New Roman" w:hAnsi="Times New Roman" w:cs="Times New Roman"/>
          <w:sz w:val="24"/>
          <w:szCs w:val="24"/>
        </w:rPr>
      </w:pPr>
    </w:p>
    <w:p w:rsidRPr="00BC1BC0" w:rsidR="006F6028" w:rsidP="00BC1BC0" w:rsidRDefault="009F0C43" w14:paraId="13D5F972" w14:textId="05556354">
      <w:p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No obstante, e</w:t>
      </w:r>
      <w:r w:rsidRPr="00BC1BC0" w:rsidR="006F6028">
        <w:rPr>
          <w:rFonts w:ascii="Times New Roman" w:hAnsi="Times New Roman" w:cs="Times New Roman"/>
          <w:sz w:val="24"/>
          <w:szCs w:val="24"/>
        </w:rPr>
        <w:t>n este caso, la</w:t>
      </w:r>
      <w:r w:rsidRPr="00BC1BC0">
        <w:rPr>
          <w:rFonts w:ascii="Times New Roman" w:hAnsi="Times New Roman" w:cs="Times New Roman"/>
          <w:sz w:val="24"/>
          <w:szCs w:val="24"/>
        </w:rPr>
        <w:t>s</w:t>
      </w:r>
      <w:r w:rsidRPr="00BC1BC0" w:rsidR="006F6028">
        <w:rPr>
          <w:rFonts w:ascii="Times New Roman" w:hAnsi="Times New Roman" w:cs="Times New Roman"/>
          <w:sz w:val="24"/>
          <w:szCs w:val="24"/>
        </w:rPr>
        <w:t xml:space="preserve"> transferencias no reconocidas se producen desde </w:t>
      </w:r>
      <w:r w:rsidRPr="00BC1BC0">
        <w:rPr>
          <w:rFonts w:ascii="Times New Roman" w:hAnsi="Times New Roman" w:cs="Times New Roman"/>
          <w:sz w:val="24"/>
          <w:szCs w:val="24"/>
        </w:rPr>
        <w:t xml:space="preserve">la </w:t>
      </w:r>
      <w:r w:rsidRPr="00BC1BC0" w:rsidR="006F6028">
        <w:rPr>
          <w:rFonts w:ascii="Times New Roman" w:hAnsi="Times New Roman" w:cs="Times New Roman"/>
          <w:sz w:val="24"/>
          <w:szCs w:val="24"/>
        </w:rPr>
        <w:t xml:space="preserve">cuenta del BBVA </w:t>
      </w:r>
      <w:r w:rsidRPr="00BC1BC0">
        <w:rPr>
          <w:rFonts w:ascii="Times New Roman" w:hAnsi="Times New Roman" w:cs="Times New Roman"/>
          <w:sz w:val="24"/>
          <w:szCs w:val="24"/>
        </w:rPr>
        <w:t xml:space="preserve">del reclamante </w:t>
      </w:r>
      <w:r w:rsidRPr="00BC1BC0" w:rsidR="006F6028">
        <w:rPr>
          <w:rFonts w:ascii="Times New Roman" w:hAnsi="Times New Roman" w:cs="Times New Roman"/>
          <w:sz w:val="24"/>
          <w:szCs w:val="24"/>
        </w:rPr>
        <w:t xml:space="preserve">hacia una cuenta </w:t>
      </w:r>
      <w:proofErr w:type="gramStart"/>
      <w:r w:rsidRPr="00BC1BC0" w:rsidR="006F6028">
        <w:rPr>
          <w:rFonts w:ascii="Times New Roman" w:hAnsi="Times New Roman" w:cs="Times New Roman"/>
          <w:sz w:val="24"/>
          <w:szCs w:val="24"/>
        </w:rPr>
        <w:t xml:space="preserve">del </w:t>
      </w:r>
      <w:r w:rsidRPr="00BC1BC0">
        <w:rPr>
          <w:rFonts w:ascii="Times New Roman" w:hAnsi="Times New Roman" w:cs="Times New Roman"/>
          <w:sz w:val="24"/>
          <w:szCs w:val="24"/>
        </w:rPr>
        <w:t>mismo</w:t>
      </w:r>
      <w:proofErr w:type="gramEnd"/>
      <w:r w:rsidRPr="00BC1BC0">
        <w:rPr>
          <w:rFonts w:ascii="Times New Roman" w:hAnsi="Times New Roman" w:cs="Times New Roman"/>
          <w:sz w:val="24"/>
          <w:szCs w:val="24"/>
        </w:rPr>
        <w:t xml:space="preserve"> </w:t>
      </w:r>
      <w:r w:rsidRPr="00BC1BC0" w:rsidR="006F6028">
        <w:rPr>
          <w:rFonts w:ascii="Times New Roman" w:hAnsi="Times New Roman" w:cs="Times New Roman"/>
          <w:sz w:val="24"/>
          <w:szCs w:val="24"/>
        </w:rPr>
        <w:t>asegurado en el BCP</w:t>
      </w:r>
      <w:r w:rsidRPr="00BC1BC0">
        <w:rPr>
          <w:rFonts w:ascii="Times New Roman" w:hAnsi="Times New Roman" w:cs="Times New Roman"/>
          <w:sz w:val="24"/>
          <w:szCs w:val="24"/>
        </w:rPr>
        <w:t>, es decir, estamos ante transferencias entre cuentas propias</w:t>
      </w:r>
      <w:r w:rsidRPr="00BC1BC0" w:rsidR="006F6028">
        <w:rPr>
          <w:rFonts w:ascii="Times New Roman" w:hAnsi="Times New Roman" w:cs="Times New Roman"/>
          <w:sz w:val="24"/>
          <w:szCs w:val="24"/>
        </w:rPr>
        <w:t>; y</w:t>
      </w:r>
      <w:r w:rsidRPr="00BC1BC0">
        <w:rPr>
          <w:rFonts w:ascii="Times New Roman" w:hAnsi="Times New Roman" w:cs="Times New Roman"/>
          <w:sz w:val="24"/>
          <w:szCs w:val="24"/>
        </w:rPr>
        <w:t>,</w:t>
      </w:r>
      <w:r w:rsidRPr="00BC1BC0" w:rsidR="006F6028">
        <w:rPr>
          <w:rFonts w:ascii="Times New Roman" w:hAnsi="Times New Roman" w:cs="Times New Roman"/>
          <w:sz w:val="24"/>
          <w:szCs w:val="24"/>
        </w:rPr>
        <w:t xml:space="preserve"> en consecuencia, no se da por dicho solo evento un perjuicio para el asegurado. </w:t>
      </w:r>
    </w:p>
    <w:p w:rsidRPr="00BC1BC0" w:rsidR="009F0C43" w:rsidP="00BC1BC0" w:rsidRDefault="009F0C43" w14:paraId="1CB4275F" w14:textId="77777777">
      <w:pPr>
        <w:tabs>
          <w:tab w:val="left" w:pos="2160"/>
        </w:tabs>
        <w:spacing w:after="0"/>
        <w:jc w:val="both"/>
        <w:rPr>
          <w:rFonts w:ascii="Times New Roman" w:hAnsi="Times New Roman" w:cs="Times New Roman"/>
          <w:sz w:val="24"/>
          <w:szCs w:val="24"/>
        </w:rPr>
      </w:pPr>
    </w:p>
    <w:p w:rsidRPr="00BC1BC0" w:rsidR="006F6028" w:rsidP="00BC1BC0" w:rsidRDefault="009F0C43" w14:paraId="05B2DAAA" w14:textId="75AF1544">
      <w:p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E</w:t>
      </w:r>
      <w:r w:rsidRPr="00BC1BC0" w:rsidR="006F6028">
        <w:rPr>
          <w:rFonts w:ascii="Times New Roman" w:hAnsi="Times New Roman" w:cs="Times New Roman"/>
          <w:sz w:val="24"/>
          <w:szCs w:val="24"/>
        </w:rPr>
        <w:t>l contrato de seguro se rige por el principio indemnizatorio, conforme al cual el asegurador</w:t>
      </w:r>
      <w:r w:rsidRPr="00BC1BC0">
        <w:rPr>
          <w:rFonts w:ascii="Times New Roman" w:hAnsi="Times New Roman" w:cs="Times New Roman"/>
          <w:sz w:val="24"/>
          <w:szCs w:val="24"/>
        </w:rPr>
        <w:t xml:space="preserve"> </w:t>
      </w:r>
      <w:r w:rsidRPr="00BC1BC0" w:rsidR="006F6028">
        <w:rPr>
          <w:rFonts w:ascii="Times New Roman" w:hAnsi="Times New Roman" w:cs="Times New Roman"/>
          <w:sz w:val="24"/>
          <w:szCs w:val="24"/>
        </w:rPr>
        <w:t xml:space="preserve">se obliga mediante el cobro de una prima y para el caso que se produzca el evento cuyo riesgo es objeto de cobertura a indemnizar “el daño producido”. En este caso, al tratarse de una transferencia entre cuentas propias, dicho solo hecho no genera un daño al reclamante. El daño, </w:t>
      </w:r>
      <w:proofErr w:type="gramStart"/>
      <w:r w:rsidRPr="00BC1BC0" w:rsidR="006F6028">
        <w:rPr>
          <w:rFonts w:ascii="Times New Roman" w:hAnsi="Times New Roman" w:cs="Times New Roman"/>
          <w:sz w:val="24"/>
          <w:szCs w:val="24"/>
        </w:rPr>
        <w:t>lamentablemente</w:t>
      </w:r>
      <w:proofErr w:type="gramEnd"/>
      <w:r w:rsidRPr="00BC1BC0" w:rsidR="006F6028">
        <w:rPr>
          <w:rFonts w:ascii="Times New Roman" w:hAnsi="Times New Roman" w:cs="Times New Roman"/>
          <w:sz w:val="24"/>
          <w:szCs w:val="24"/>
        </w:rPr>
        <w:t xml:space="preserve"> se produce</w:t>
      </w:r>
      <w:r w:rsidRPr="00BC1BC0">
        <w:rPr>
          <w:rFonts w:ascii="Times New Roman" w:hAnsi="Times New Roman" w:cs="Times New Roman"/>
          <w:sz w:val="24"/>
          <w:szCs w:val="24"/>
        </w:rPr>
        <w:t>,</w:t>
      </w:r>
      <w:r w:rsidRPr="00BC1BC0" w:rsidR="006F6028">
        <w:rPr>
          <w:rFonts w:ascii="Times New Roman" w:hAnsi="Times New Roman" w:cs="Times New Roman"/>
          <w:sz w:val="24"/>
          <w:szCs w:val="24"/>
        </w:rPr>
        <w:t xml:space="preserve"> </w:t>
      </w:r>
      <w:r w:rsidRPr="00BC1BC0">
        <w:rPr>
          <w:rFonts w:ascii="Times New Roman" w:hAnsi="Times New Roman" w:cs="Times New Roman"/>
          <w:sz w:val="24"/>
          <w:szCs w:val="24"/>
        </w:rPr>
        <w:t xml:space="preserve">posteriormente, como consecuencia de otra operación tampoco autorizada, esto es, </w:t>
      </w:r>
      <w:r w:rsidRPr="00BC1BC0" w:rsidR="006F6028">
        <w:rPr>
          <w:rFonts w:ascii="Times New Roman" w:hAnsi="Times New Roman" w:cs="Times New Roman"/>
          <w:sz w:val="24"/>
          <w:szCs w:val="24"/>
        </w:rPr>
        <w:t>cuando los delincuentes acceden a su cuenta en el BCP y realizan retiros desde dicha cuenta</w:t>
      </w:r>
      <w:r w:rsidRPr="00BC1BC0">
        <w:rPr>
          <w:rFonts w:ascii="Times New Roman" w:hAnsi="Times New Roman" w:cs="Times New Roman"/>
          <w:sz w:val="24"/>
          <w:szCs w:val="24"/>
        </w:rPr>
        <w:t xml:space="preserve">; </w:t>
      </w:r>
      <w:r w:rsidRPr="00BC1BC0" w:rsidR="006F6028">
        <w:rPr>
          <w:rFonts w:ascii="Times New Roman" w:hAnsi="Times New Roman" w:cs="Times New Roman"/>
          <w:sz w:val="24"/>
          <w:szCs w:val="24"/>
        </w:rPr>
        <w:t xml:space="preserve">circunstancia </w:t>
      </w:r>
      <w:r w:rsidRPr="00BC1BC0">
        <w:rPr>
          <w:rFonts w:ascii="Times New Roman" w:hAnsi="Times New Roman" w:cs="Times New Roman"/>
          <w:sz w:val="24"/>
          <w:szCs w:val="24"/>
        </w:rPr>
        <w:t xml:space="preserve">que, sin embargo, </w:t>
      </w:r>
      <w:r w:rsidRPr="00BC1BC0" w:rsidR="006F6028">
        <w:rPr>
          <w:rFonts w:ascii="Times New Roman" w:hAnsi="Times New Roman" w:cs="Times New Roman"/>
          <w:sz w:val="24"/>
          <w:szCs w:val="24"/>
        </w:rPr>
        <w:t xml:space="preserve">es ajena al contrato de seguro que nos ocupa, que solo cubre a las transferencias indebidas que generan un perjuicio para el asegurado, siendo </w:t>
      </w:r>
      <w:r w:rsidRPr="00BC1BC0" w:rsidR="00525A74">
        <w:rPr>
          <w:rFonts w:ascii="Times New Roman" w:hAnsi="Times New Roman" w:cs="Times New Roman"/>
          <w:sz w:val="24"/>
          <w:szCs w:val="24"/>
        </w:rPr>
        <w:t xml:space="preserve">solo </w:t>
      </w:r>
      <w:r w:rsidRPr="00BC1BC0" w:rsidR="006F6028">
        <w:rPr>
          <w:rFonts w:ascii="Times New Roman" w:hAnsi="Times New Roman" w:cs="Times New Roman"/>
          <w:sz w:val="24"/>
          <w:szCs w:val="24"/>
        </w:rPr>
        <w:t>aplicable a las tarjetas emitidas por el contratante del seguro.</w:t>
      </w:r>
    </w:p>
    <w:p w:rsidRPr="00BC1BC0" w:rsidR="006F6028" w:rsidP="00BC1BC0" w:rsidRDefault="006F6028" w14:paraId="4EDB9D21" w14:textId="77777777">
      <w:pPr>
        <w:tabs>
          <w:tab w:val="left" w:pos="2160"/>
        </w:tabs>
        <w:spacing w:after="0"/>
        <w:jc w:val="both"/>
        <w:rPr>
          <w:rFonts w:ascii="Times New Roman" w:hAnsi="Times New Roman" w:cs="Times New Roman"/>
          <w:sz w:val="24"/>
          <w:szCs w:val="24"/>
        </w:rPr>
      </w:pPr>
    </w:p>
    <w:p w:rsidRPr="00BC1BC0" w:rsidR="00D83DEB" w:rsidP="00BC1BC0" w:rsidRDefault="006F6028" w14:paraId="3E3D38D7" w14:textId="17285B32">
      <w:p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 xml:space="preserve">En este caso estamos ante una póliza grupal contratada entre la compañía de seguros y el Banco BBVA Continental, a la cual se afilian como asegurados los clientes titulares de tarjetas de dicho banco; y en consecuencia la </w:t>
      </w:r>
      <w:r w:rsidRPr="00BC1BC0" w:rsidR="00D83DEB">
        <w:rPr>
          <w:rFonts w:ascii="Times New Roman" w:hAnsi="Times New Roman" w:cs="Times New Roman"/>
          <w:sz w:val="24"/>
          <w:szCs w:val="24"/>
        </w:rPr>
        <w:t xml:space="preserve">indicada </w:t>
      </w:r>
      <w:r w:rsidRPr="00BC1BC0">
        <w:rPr>
          <w:rFonts w:ascii="Times New Roman" w:hAnsi="Times New Roman" w:cs="Times New Roman"/>
          <w:sz w:val="24"/>
          <w:szCs w:val="24"/>
        </w:rPr>
        <w:t xml:space="preserve">cobertura no alcanza </w:t>
      </w:r>
      <w:r w:rsidRPr="00BC1BC0" w:rsidR="00D83DEB">
        <w:rPr>
          <w:rFonts w:ascii="Times New Roman" w:hAnsi="Times New Roman" w:cs="Times New Roman"/>
          <w:sz w:val="24"/>
          <w:szCs w:val="24"/>
        </w:rPr>
        <w:t>a las tarjetas del BCP. Por lo que el rechazo de cobertura respecto de dichas transacciones no reconocidas (transferencias entre cuentas propias) resulta legítimo.</w:t>
      </w:r>
    </w:p>
    <w:p w:rsidRPr="00BC1BC0" w:rsidR="00D83DEB" w:rsidP="00BC1BC0" w:rsidRDefault="00D83DEB" w14:paraId="1833B3B7" w14:textId="12824468">
      <w:pPr>
        <w:tabs>
          <w:tab w:val="left" w:pos="2160"/>
        </w:tabs>
        <w:spacing w:after="0"/>
        <w:jc w:val="both"/>
        <w:rPr>
          <w:rFonts w:ascii="Times New Roman" w:hAnsi="Times New Roman" w:cs="Times New Roman"/>
          <w:sz w:val="24"/>
          <w:szCs w:val="24"/>
        </w:rPr>
      </w:pPr>
    </w:p>
    <w:p w:rsidRPr="00BC1BC0" w:rsidR="00D83DEB" w:rsidP="00BC1BC0" w:rsidRDefault="00525A74" w14:paraId="5B102C8C" w14:textId="4B529382">
      <w:p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 xml:space="preserve">Finalmente, </w:t>
      </w:r>
      <w:r w:rsidRPr="00BC1BC0" w:rsidR="00D83DEB">
        <w:rPr>
          <w:rFonts w:ascii="Times New Roman" w:hAnsi="Times New Roman" w:cs="Times New Roman"/>
          <w:sz w:val="24"/>
          <w:szCs w:val="24"/>
        </w:rPr>
        <w:t>y en lo que respecta al adelanto de sueldo no solicitado, dicha operación no corresponde a un evento que sea objeto de cobertura por la póliza, ya que esta solo cubre retiros o usos en establecimientos comerciales luego del robo, secuestro, extravío y/o hurto; así como otras circunstancias que generen un perjuicio económico al asegurado, siendo estas otras coberturas las siguientes:</w:t>
      </w:r>
    </w:p>
    <w:p w:rsidRPr="00BC1BC0" w:rsidR="00D83DEB" w:rsidP="00BC1BC0" w:rsidRDefault="00D83DEB" w14:paraId="2A8703DA" w14:textId="187F3DD8">
      <w:pPr>
        <w:pStyle w:val="Prrafodelista"/>
        <w:numPr>
          <w:ilvl w:val="0"/>
          <w:numId w:val="1"/>
        </w:num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Utilización forzada en cajeros automáticos</w:t>
      </w:r>
    </w:p>
    <w:p w:rsidRPr="00BC1BC0" w:rsidR="00D83DEB" w:rsidP="00BC1BC0" w:rsidRDefault="00D83DEB" w14:paraId="64744B47" w14:textId="5B5883C2">
      <w:pPr>
        <w:pStyle w:val="Prrafodelista"/>
        <w:numPr>
          <w:ilvl w:val="0"/>
          <w:numId w:val="1"/>
        </w:num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Robo de dinero retirado de los cajeros automáticos</w:t>
      </w:r>
    </w:p>
    <w:p w:rsidRPr="00BC1BC0" w:rsidR="00D83DEB" w:rsidP="00BC1BC0" w:rsidRDefault="00D83DEB" w14:paraId="6DC39C6A" w14:textId="07C6231A">
      <w:pPr>
        <w:pStyle w:val="Prrafodelista"/>
        <w:numPr>
          <w:ilvl w:val="0"/>
          <w:numId w:val="1"/>
        </w:num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 xml:space="preserve">Compra </w:t>
      </w:r>
      <w:r w:rsidRPr="00BC1BC0" w:rsidR="00BC1BC0">
        <w:rPr>
          <w:rFonts w:ascii="Times New Roman" w:hAnsi="Times New Roman" w:cs="Times New Roman"/>
          <w:sz w:val="24"/>
          <w:szCs w:val="24"/>
        </w:rPr>
        <w:t>fraudulenta</w:t>
      </w:r>
      <w:r w:rsidRPr="00BC1BC0">
        <w:rPr>
          <w:rFonts w:ascii="Times New Roman" w:hAnsi="Times New Roman" w:cs="Times New Roman"/>
          <w:sz w:val="24"/>
          <w:szCs w:val="24"/>
        </w:rPr>
        <w:t xml:space="preserve"> vía internet en los términos definidos en la póliza </w:t>
      </w:r>
    </w:p>
    <w:p w:rsidRPr="00BC1BC0" w:rsidR="00D83DEB" w:rsidP="00BC1BC0" w:rsidRDefault="00D83DEB" w14:paraId="23196E92" w14:textId="26F5A2F7">
      <w:pPr>
        <w:pStyle w:val="Prrafodelista"/>
        <w:numPr>
          <w:ilvl w:val="0"/>
          <w:numId w:val="1"/>
        </w:num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Compra protegida ante el robo</w:t>
      </w:r>
    </w:p>
    <w:p w:rsidRPr="00BC1BC0" w:rsidR="00D83DEB" w:rsidP="00BC1BC0" w:rsidRDefault="00D83DEB" w14:paraId="3879B639" w14:textId="1AB59DA7">
      <w:pPr>
        <w:pStyle w:val="Prrafodelista"/>
        <w:numPr>
          <w:ilvl w:val="0"/>
          <w:numId w:val="1"/>
        </w:num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Muerte accidental o invalidez total y permanente por accidente a consecuencia de robo y/o secuestro</w:t>
      </w:r>
    </w:p>
    <w:p w:rsidRPr="00BC1BC0" w:rsidR="00D83DEB" w:rsidP="00BC1BC0" w:rsidRDefault="00D83DEB" w14:paraId="446DE10A" w14:textId="4DA6EEC6">
      <w:pPr>
        <w:pStyle w:val="Prrafodelista"/>
        <w:numPr>
          <w:ilvl w:val="0"/>
          <w:numId w:val="1"/>
        </w:num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lastRenderedPageBreak/>
        <w:t>Reembolso de gastos médicos por hospitalización a consecuencia del robo o secuestro</w:t>
      </w:r>
    </w:p>
    <w:p w:rsidRPr="00BC1BC0" w:rsidR="00D83DEB" w:rsidP="00BC1BC0" w:rsidRDefault="00D83DEB" w14:paraId="1822F1F5" w14:textId="7032794D">
      <w:pPr>
        <w:pStyle w:val="Prrafodelista"/>
        <w:numPr>
          <w:ilvl w:val="0"/>
          <w:numId w:val="1"/>
        </w:num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Reembolso por trámites de documentos debido a robo, secuestro, pérdida o hurto junto con la tarjeta asegurada.</w:t>
      </w:r>
    </w:p>
    <w:p w:rsidRPr="00BC1BC0" w:rsidR="00D83DEB" w:rsidP="00BC1BC0" w:rsidRDefault="00D83DEB" w14:paraId="5B647090" w14:textId="0F5BE2DE">
      <w:pPr>
        <w:pStyle w:val="Prrafodelista"/>
        <w:numPr>
          <w:ilvl w:val="0"/>
          <w:numId w:val="1"/>
        </w:num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Cobertura patrimonial por transferencias</w:t>
      </w:r>
    </w:p>
    <w:p w:rsidRPr="00BC1BC0" w:rsidR="00D83DEB" w:rsidP="00BC1BC0" w:rsidRDefault="00D83DEB" w14:paraId="0170213C" w14:textId="4FA771E7">
      <w:pPr>
        <w:pStyle w:val="Prrafodelista"/>
        <w:numPr>
          <w:ilvl w:val="0"/>
          <w:numId w:val="1"/>
        </w:numPr>
        <w:tabs>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Asistencia legal reactiva</w:t>
      </w:r>
    </w:p>
    <w:p w:rsidRPr="00BC1BC0" w:rsidR="00D83DEB" w:rsidP="00BC1BC0" w:rsidRDefault="00D83DEB" w14:paraId="036DFB5E" w14:textId="7F65BCEB">
      <w:pPr>
        <w:tabs>
          <w:tab w:val="left" w:pos="2160"/>
        </w:tabs>
        <w:spacing w:after="0"/>
        <w:jc w:val="both"/>
        <w:rPr>
          <w:rFonts w:ascii="Times New Roman" w:hAnsi="Times New Roman" w:cs="Times New Roman"/>
          <w:sz w:val="24"/>
          <w:szCs w:val="24"/>
        </w:rPr>
      </w:pPr>
    </w:p>
    <w:p w:rsidRPr="00BC1BC0" w:rsidR="00B64B25" w:rsidP="00BC1BC0" w:rsidRDefault="00B64B25" w14:paraId="6979FFA3" w14:textId="77777777">
      <w:pPr>
        <w:tabs>
          <w:tab w:val="left" w:pos="2160"/>
        </w:tabs>
        <w:spacing w:after="0"/>
        <w:jc w:val="both"/>
        <w:rPr>
          <w:rFonts w:ascii="Times New Roman" w:hAnsi="Times New Roman" w:cs="Times New Roman"/>
          <w:sz w:val="24"/>
          <w:szCs w:val="24"/>
        </w:rPr>
      </w:pPr>
    </w:p>
    <w:p w:rsidRPr="00BC1BC0" w:rsidR="006D6A8B" w:rsidP="00BC1BC0" w:rsidRDefault="006D6A8B" w14:paraId="7A823A2C" w14:textId="06C5909A">
      <w:pPr>
        <w:tabs>
          <w:tab w:val="left" w:pos="709"/>
          <w:tab w:val="left" w:pos="2160"/>
        </w:tabs>
        <w:spacing w:after="0"/>
        <w:jc w:val="both"/>
        <w:rPr>
          <w:rFonts w:ascii="Times New Roman" w:hAnsi="Times New Roman" w:cs="Times New Roman"/>
          <w:sz w:val="24"/>
          <w:szCs w:val="24"/>
        </w:rPr>
      </w:pPr>
      <w:r w:rsidRPr="00BC1BC0">
        <w:rPr>
          <w:rFonts w:ascii="Times New Roman" w:hAnsi="Times New Roman" w:cs="Times New Roman"/>
          <w:sz w:val="24"/>
          <w:szCs w:val="24"/>
        </w:rPr>
        <w:t>Atendiendo a las consideraciones expresadas, este Órgano Resolutivo Unipersonal concluye su apreciación razonada y conjunta al amparo de lo establecido en su Reglamento, por lo que</w:t>
      </w:r>
    </w:p>
    <w:p w:rsidRPr="00BC1BC0" w:rsidR="006D6A8B" w:rsidP="00BC1BC0" w:rsidRDefault="006D6A8B" w14:paraId="70FEB37A" w14:textId="77777777">
      <w:pPr>
        <w:tabs>
          <w:tab w:val="left" w:pos="709"/>
          <w:tab w:val="left" w:pos="2160"/>
        </w:tabs>
        <w:spacing w:after="0"/>
        <w:jc w:val="both"/>
        <w:rPr>
          <w:rFonts w:ascii="Times New Roman" w:hAnsi="Times New Roman" w:cs="Times New Roman"/>
          <w:sz w:val="24"/>
          <w:szCs w:val="24"/>
        </w:rPr>
      </w:pPr>
    </w:p>
    <w:p w:rsidRPr="00BC1BC0" w:rsidR="006D6A8B" w:rsidP="00BC1BC0" w:rsidRDefault="006D6A8B" w14:paraId="76383525" w14:textId="77777777">
      <w:pPr>
        <w:tabs>
          <w:tab w:val="left" w:pos="709"/>
          <w:tab w:val="left" w:pos="2160"/>
        </w:tabs>
        <w:spacing w:after="0"/>
        <w:jc w:val="both"/>
        <w:rPr>
          <w:rFonts w:ascii="Times New Roman" w:hAnsi="Times New Roman" w:cs="Times New Roman"/>
          <w:sz w:val="24"/>
          <w:szCs w:val="24"/>
        </w:rPr>
      </w:pPr>
    </w:p>
    <w:p w:rsidRPr="00BC1BC0" w:rsidR="006D6A8B" w:rsidP="00BC1BC0" w:rsidRDefault="006D6A8B" w14:paraId="655BC6F2" w14:textId="77777777">
      <w:pPr>
        <w:tabs>
          <w:tab w:val="left" w:pos="709"/>
          <w:tab w:val="left" w:pos="2160"/>
        </w:tabs>
        <w:spacing w:after="0"/>
        <w:jc w:val="both"/>
        <w:rPr>
          <w:rFonts w:ascii="Times New Roman" w:hAnsi="Times New Roman" w:cs="Times New Roman"/>
          <w:b/>
          <w:sz w:val="24"/>
          <w:szCs w:val="24"/>
        </w:rPr>
      </w:pPr>
      <w:r w:rsidRPr="00BC1BC0">
        <w:rPr>
          <w:rFonts w:ascii="Times New Roman" w:hAnsi="Times New Roman" w:cs="Times New Roman"/>
          <w:b/>
          <w:sz w:val="24"/>
          <w:szCs w:val="24"/>
        </w:rPr>
        <w:t>RESUELVE:</w:t>
      </w:r>
    </w:p>
    <w:p w:rsidRPr="00BC1BC0" w:rsidR="006D6A8B" w:rsidP="00BC1BC0" w:rsidRDefault="006D6A8B" w14:paraId="0CEC3185" w14:textId="77777777">
      <w:pPr>
        <w:tabs>
          <w:tab w:val="left" w:pos="2386"/>
        </w:tabs>
        <w:spacing w:after="0"/>
        <w:jc w:val="both"/>
        <w:outlineLvl w:val="0"/>
        <w:rPr>
          <w:rStyle w:val="Textoennegrita"/>
          <w:rFonts w:ascii="Times New Roman" w:hAnsi="Times New Roman" w:cs="Times New Roman"/>
          <w:b w:val="0"/>
          <w:sz w:val="24"/>
          <w:szCs w:val="24"/>
        </w:rPr>
      </w:pPr>
    </w:p>
    <w:p w:rsidR="00517989" w:rsidP="00BC1BC0" w:rsidRDefault="006D6A8B" w14:paraId="02AAACA9" w14:textId="41F5C93D">
      <w:pPr>
        <w:spacing w:after="0"/>
        <w:jc w:val="both"/>
        <w:rPr>
          <w:rFonts w:ascii="Times New Roman" w:hAnsi="Times New Roman" w:cs="Times New Roman"/>
          <w:sz w:val="24"/>
          <w:szCs w:val="24"/>
          <w:lang w:val="es-MX"/>
        </w:rPr>
      </w:pPr>
      <w:r w:rsidRPr="323AA169" w:rsidR="006D6A8B">
        <w:rPr>
          <w:rFonts w:ascii="Times New Roman" w:hAnsi="Times New Roman" w:cs="Times New Roman"/>
          <w:sz w:val="24"/>
          <w:szCs w:val="24"/>
        </w:rPr>
        <w:t>Declarar</w:t>
      </w:r>
      <w:r w:rsidRPr="323AA169" w:rsidR="006D6A8B">
        <w:rPr>
          <w:rFonts w:ascii="Times New Roman" w:hAnsi="Times New Roman" w:cs="Times New Roman"/>
          <w:b w:val="1"/>
          <w:bCs w:val="1"/>
          <w:sz w:val="24"/>
          <w:szCs w:val="24"/>
        </w:rPr>
        <w:t xml:space="preserve"> FUNDADA</w:t>
      </w:r>
      <w:r w:rsidRPr="323AA169" w:rsidR="00D83DEB">
        <w:rPr>
          <w:rFonts w:ascii="Times New Roman" w:hAnsi="Times New Roman" w:cs="Times New Roman"/>
          <w:b w:val="1"/>
          <w:bCs w:val="1"/>
          <w:sz w:val="24"/>
          <w:szCs w:val="24"/>
        </w:rPr>
        <w:t xml:space="preserve"> EN PARTE</w:t>
      </w:r>
      <w:r w:rsidRPr="323AA169" w:rsidR="006D6A8B">
        <w:rPr>
          <w:rFonts w:ascii="Times New Roman" w:hAnsi="Times New Roman" w:cs="Times New Roman"/>
          <w:b w:val="1"/>
          <w:bCs w:val="1"/>
          <w:sz w:val="24"/>
          <w:szCs w:val="24"/>
        </w:rPr>
        <w:t xml:space="preserve"> </w:t>
      </w:r>
      <w:r w:rsidRPr="323AA169" w:rsidR="006D6A8B">
        <w:rPr>
          <w:rFonts w:ascii="Times New Roman" w:hAnsi="Times New Roman" w:cs="Times New Roman"/>
          <w:sz w:val="24"/>
          <w:szCs w:val="24"/>
        </w:rPr>
        <w:t>la reclamación</w:t>
      </w:r>
      <w:r w:rsidRPr="323AA169" w:rsidR="006D6A8B">
        <w:rPr>
          <w:rFonts w:ascii="Times New Roman" w:hAnsi="Times New Roman" w:cs="Times New Roman"/>
          <w:b w:val="1"/>
          <w:bCs w:val="1"/>
          <w:sz w:val="24"/>
          <w:szCs w:val="24"/>
        </w:rPr>
        <w:t xml:space="preserve"> </w:t>
      </w:r>
      <w:r w:rsidRPr="323AA169" w:rsidR="006D6A8B">
        <w:rPr>
          <w:rFonts w:ascii="Times New Roman" w:hAnsi="Times New Roman" w:cs="Times New Roman"/>
          <w:sz w:val="24"/>
          <w:szCs w:val="24"/>
        </w:rPr>
        <w:t>interpuesta</w:t>
      </w:r>
      <w:r w:rsidRPr="323AA169" w:rsidR="006D6A8B">
        <w:rPr>
          <w:rFonts w:ascii="Times New Roman" w:hAnsi="Times New Roman" w:cs="Times New Roman"/>
          <w:sz w:val="24"/>
          <w:szCs w:val="24"/>
          <w:lang w:val="es-MX"/>
        </w:rPr>
        <w:t xml:space="preserve"> por</w:t>
      </w:r>
      <w:r w:rsidRPr="323AA169" w:rsidR="006D6A8B">
        <w:rPr>
          <w:rFonts w:ascii="Times New Roman" w:hAnsi="Times New Roman" w:cs="Times New Roman"/>
          <w:b w:val="1"/>
          <w:bCs w:val="1"/>
          <w:sz w:val="24"/>
          <w:szCs w:val="24"/>
        </w:rPr>
        <w:t xml:space="preserve"> </w:t>
      </w:r>
      <w:r w:rsidRPr="323AA169" w:rsidR="006D6A8B">
        <w:rPr>
          <w:rFonts w:ascii="Times New Roman" w:hAnsi="Times New Roman" w:cs="Times New Roman"/>
          <w:sz w:val="24"/>
          <w:szCs w:val="24"/>
        </w:rPr>
        <w:t xml:space="preserve">don </w:t>
      </w:r>
      <w:r w:rsidRPr="323AA169" w:rsidR="5E32D5CF">
        <w:rPr>
          <w:rFonts w:ascii="Times New Roman" w:hAnsi="Times New Roman" w:cs="Times New Roman"/>
          <w:sz w:val="24"/>
          <w:szCs w:val="24"/>
        </w:rPr>
        <w:t>........................................................</w:t>
      </w:r>
      <w:r w:rsidRPr="323AA169" w:rsidR="00D83DEB">
        <w:rPr>
          <w:rFonts w:ascii="Times New Roman" w:hAnsi="Times New Roman" w:cs="Times New Roman"/>
          <w:sz w:val="24"/>
          <w:szCs w:val="24"/>
        </w:rPr>
        <w:t xml:space="preserve"> </w:t>
      </w:r>
      <w:r w:rsidRPr="323AA169" w:rsidR="006D6A8B">
        <w:rPr>
          <w:rFonts w:ascii="Times New Roman" w:hAnsi="Times New Roman" w:cs="Times New Roman"/>
          <w:sz w:val="24"/>
          <w:szCs w:val="24"/>
        </w:rPr>
        <w:t>relativa al</w:t>
      </w:r>
      <w:r w:rsidRPr="323AA169" w:rsidR="006D6A8B">
        <w:rPr>
          <w:rFonts w:ascii="Times New Roman" w:hAnsi="Times New Roman" w:cs="Times New Roman"/>
          <w:sz w:val="24"/>
          <w:szCs w:val="24"/>
          <w:lang w:val="es-MX"/>
        </w:rPr>
        <w:t xml:space="preserve"> seguro de protección de tarjeta,</w:t>
      </w:r>
      <w:r w:rsidRPr="323AA169" w:rsidR="00D83DEB">
        <w:rPr>
          <w:rFonts w:ascii="Times New Roman" w:hAnsi="Times New Roman" w:cs="Times New Roman"/>
          <w:sz w:val="24"/>
          <w:szCs w:val="24"/>
          <w:lang w:val="es-MX"/>
        </w:rPr>
        <w:t xml:space="preserve"> respecto </w:t>
      </w:r>
      <w:r w:rsidRPr="323AA169" w:rsidR="00525A74">
        <w:rPr>
          <w:rFonts w:ascii="Times New Roman" w:hAnsi="Times New Roman" w:cs="Times New Roman"/>
          <w:sz w:val="24"/>
          <w:szCs w:val="24"/>
          <w:lang w:val="es-MX"/>
        </w:rPr>
        <w:t xml:space="preserve">uso indebido como consecuencia </w:t>
      </w:r>
      <w:r w:rsidRPr="323AA169" w:rsidR="00D83DEB">
        <w:rPr>
          <w:rFonts w:ascii="Times New Roman" w:hAnsi="Times New Roman" w:cs="Times New Roman"/>
          <w:sz w:val="24"/>
          <w:szCs w:val="24"/>
          <w:lang w:val="es-MX"/>
        </w:rPr>
        <w:t xml:space="preserve">del retiro </w:t>
      </w:r>
      <w:r w:rsidRPr="323AA169" w:rsidR="00525A74">
        <w:rPr>
          <w:rFonts w:ascii="Times New Roman" w:hAnsi="Times New Roman" w:cs="Times New Roman"/>
          <w:sz w:val="24"/>
          <w:szCs w:val="24"/>
          <w:lang w:val="es-MX"/>
        </w:rPr>
        <w:t xml:space="preserve">de la suma de S/3,000 </w:t>
      </w:r>
      <w:r w:rsidRPr="323AA169" w:rsidR="00D83DEB">
        <w:rPr>
          <w:rFonts w:ascii="Times New Roman" w:hAnsi="Times New Roman" w:cs="Times New Roman"/>
          <w:sz w:val="24"/>
          <w:szCs w:val="24"/>
          <w:lang w:val="es-MX"/>
        </w:rPr>
        <w:t xml:space="preserve">en cajero automático, producido luego del robo de su tarjeta, e INFUNDADA respecto de las </w:t>
      </w:r>
      <w:r w:rsidRPr="323AA169" w:rsidR="00525A74">
        <w:rPr>
          <w:rFonts w:ascii="Times New Roman" w:hAnsi="Times New Roman" w:cs="Times New Roman"/>
          <w:sz w:val="24"/>
          <w:szCs w:val="24"/>
          <w:lang w:val="es-MX"/>
        </w:rPr>
        <w:t>demás transacciones no reconocidas.</w:t>
      </w:r>
    </w:p>
    <w:p w:rsidRPr="00BC1BC0" w:rsidR="00BC1BC0" w:rsidP="00525A74" w:rsidRDefault="00BC1BC0" w14:paraId="63AB5E98" w14:textId="77777777">
      <w:pPr>
        <w:spacing w:after="0"/>
        <w:jc w:val="both"/>
        <w:rPr>
          <w:rFonts w:ascii="Times New Roman" w:hAnsi="Times New Roman" w:cs="Times New Roman"/>
          <w:sz w:val="24"/>
          <w:szCs w:val="24"/>
          <w:lang w:val="es-MX"/>
        </w:rPr>
      </w:pPr>
    </w:p>
    <w:p w:rsidRPr="00BC1BC0" w:rsidR="00BC1BC0" w:rsidP="00525A74" w:rsidRDefault="00BC1BC0" w14:paraId="525BF632" w14:textId="2D00D014">
      <w:pPr>
        <w:spacing w:after="0"/>
        <w:jc w:val="both"/>
        <w:rPr>
          <w:rFonts w:ascii="Times New Roman" w:hAnsi="Times New Roman" w:cs="Times New Roman"/>
          <w:sz w:val="24"/>
          <w:szCs w:val="24"/>
          <w:lang w:val="es-MX"/>
        </w:rPr>
      </w:pPr>
    </w:p>
    <w:p w:rsidRPr="00BC1BC0" w:rsidR="00BC1BC0" w:rsidP="00BC1BC0" w:rsidRDefault="00BC1BC0" w14:paraId="6939229C" w14:textId="77777777">
      <w:pPr>
        <w:jc w:val="right"/>
        <w:outlineLvl w:val="0"/>
        <w:rPr>
          <w:rFonts w:ascii="Times New Roman" w:hAnsi="Times New Roman" w:cs="Times New Roman"/>
          <w:sz w:val="24"/>
          <w:szCs w:val="24"/>
        </w:rPr>
      </w:pPr>
      <w:r w:rsidRPr="00BC1BC0">
        <w:rPr>
          <w:rFonts w:ascii="Times New Roman" w:hAnsi="Times New Roman" w:cs="Times New Roman"/>
          <w:sz w:val="24"/>
          <w:szCs w:val="24"/>
        </w:rPr>
        <w:t>Lima, 12 de diciembre de 2022</w:t>
      </w:r>
    </w:p>
    <w:p w:rsidRPr="00BC1BC0" w:rsidR="00BC1BC0" w:rsidP="00BC1BC0" w:rsidRDefault="00BC1BC0" w14:paraId="4FF1982F" w14:textId="77777777">
      <w:pPr>
        <w:jc w:val="right"/>
        <w:outlineLvl w:val="0"/>
        <w:rPr>
          <w:rFonts w:ascii="Times New Roman" w:hAnsi="Times New Roman" w:eastAsia="Calibri" w:cs="Times New Roman"/>
          <w:b/>
          <w:bCs/>
          <w:i/>
          <w:iCs/>
          <w:sz w:val="24"/>
          <w:szCs w:val="24"/>
        </w:rPr>
      </w:pPr>
    </w:p>
    <w:p w:rsidR="007A6F19" w:rsidP="007A6F19" w:rsidRDefault="007A6F19" w14:paraId="2BCBF20D" w14:textId="77777777">
      <w:pPr>
        <w:jc w:val="both"/>
        <w:rPr>
          <w:rFonts w:ascii="Times New Roman" w:hAnsi="Times New Roman" w:cs="Times New Roman"/>
          <w:b/>
          <w:bCs/>
          <w:i/>
          <w:iCs/>
        </w:rPr>
      </w:pPr>
      <w:r w:rsidRPr="00B34893">
        <w:rPr>
          <w:rFonts w:ascii="Times New Roman" w:hAnsi="Times New Roman" w:cs="Times New Roman"/>
          <w:b/>
          <w:bCs/>
          <w:i/>
          <w:iCs/>
        </w:rPr>
        <w:t>La Secretaría Técnica certifica que la presente resolución, al haber sido emitida por el Órgano Resolutivo Unipersonal, cuenta con el voto del vocal cuyo nombre figura al final del presente documento.</w:t>
      </w:r>
    </w:p>
    <w:p w:rsidRPr="00BC1BC0" w:rsidR="007A6F19" w:rsidP="007A6F19" w:rsidRDefault="007A6F19" w14:paraId="4A11A554" w14:textId="77777777">
      <w:pPr>
        <w:spacing w:line="20" w:lineRule="atLeast"/>
        <w:jc w:val="both"/>
        <w:rPr>
          <w:rFonts w:ascii="Times New Roman" w:hAnsi="Times New Roman" w:eastAsia="Calibri" w:cs="Times New Roman"/>
          <w:b/>
          <w:bCs/>
          <w:sz w:val="24"/>
          <w:szCs w:val="24"/>
        </w:rPr>
      </w:pPr>
    </w:p>
    <w:p w:rsidRPr="00BC1BC0" w:rsidR="007A6F19" w:rsidP="007A6F19" w:rsidRDefault="007A6F19" w14:paraId="220061BB" w14:textId="77777777">
      <w:pPr>
        <w:spacing w:after="0" w:line="240" w:lineRule="auto"/>
        <w:jc w:val="center"/>
        <w:rPr>
          <w:rFonts w:ascii="Times New Roman" w:hAnsi="Times New Roman" w:eastAsia="Calibri" w:cs="Times New Roman"/>
          <w:b/>
          <w:bCs/>
          <w:sz w:val="24"/>
          <w:szCs w:val="24"/>
        </w:rPr>
      </w:pPr>
      <w:r w:rsidRPr="00BC1BC0">
        <w:rPr>
          <w:rFonts w:ascii="Times New Roman" w:hAnsi="Times New Roman" w:eastAsia="Calibri" w:cs="Times New Roman"/>
          <w:b/>
          <w:bCs/>
          <w:sz w:val="24"/>
          <w:szCs w:val="24"/>
        </w:rPr>
        <w:t>María Eugenia Valdez Fernández Baca– Vocal</w:t>
      </w:r>
    </w:p>
    <w:p w:rsidRPr="00BC1BC0" w:rsidR="007A6F19" w:rsidP="007A6F19" w:rsidRDefault="007A6F19" w14:paraId="03B21116" w14:textId="77777777">
      <w:pPr>
        <w:pStyle w:val="Prrafodelista"/>
        <w:spacing w:after="0" w:line="240" w:lineRule="auto"/>
        <w:jc w:val="both"/>
        <w:rPr>
          <w:rFonts w:ascii="Times New Roman" w:hAnsi="Times New Roman" w:cs="Times New Roman"/>
          <w:sz w:val="24"/>
          <w:szCs w:val="24"/>
        </w:rPr>
      </w:pPr>
    </w:p>
    <w:p w:rsidRPr="00BC1BC0" w:rsidR="00BC1BC0" w:rsidP="00525A74" w:rsidRDefault="00BC1BC0" w14:paraId="133B6908" w14:textId="77777777">
      <w:pPr>
        <w:spacing w:after="0"/>
        <w:jc w:val="both"/>
        <w:rPr>
          <w:rFonts w:ascii="Times New Roman" w:hAnsi="Times New Roman" w:cs="Times New Roman"/>
          <w:sz w:val="24"/>
          <w:szCs w:val="24"/>
        </w:rPr>
      </w:pPr>
    </w:p>
    <w:sectPr w:rsidRPr="00BC1BC0" w:rsidR="00BC1BC0" w:rsidSect="00A77CDA">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2B8F" w:rsidRDefault="00DF2B8F" w14:paraId="03061365" w14:textId="77777777">
      <w:pPr>
        <w:spacing w:after="0" w:line="240" w:lineRule="auto"/>
      </w:pPr>
      <w:r>
        <w:separator/>
      </w:r>
    </w:p>
  </w:endnote>
  <w:endnote w:type="continuationSeparator" w:id="0">
    <w:p w:rsidR="00DF2B8F" w:rsidRDefault="00DF2B8F" w14:paraId="1C250A4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BF09DE" w14:paraId="6173C688" w14:textId="77777777">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000000" w14:paraId="31944D23"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F2B8F" w:rsidRDefault="00DF2B8F" w14:paraId="4A3D5744" w14:textId="77777777">
      <w:pPr>
        <w:spacing w:after="0" w:line="240" w:lineRule="auto"/>
      </w:pPr>
      <w:r>
        <w:separator/>
      </w:r>
    </w:p>
  </w:footnote>
  <w:footnote w:type="continuationSeparator" w:id="0">
    <w:p w:rsidR="00DF2B8F" w:rsidRDefault="00DF2B8F" w14:paraId="5B7D2A5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BC1BC0" w14:paraId="5B559900" w14:textId="4E6FA7A9">
    <w:pPr>
      <w:pStyle w:val="Encabezado"/>
    </w:pPr>
    <w:r w:rsidRPr="00783F45">
      <w:rPr>
        <w:noProof/>
      </w:rPr>
      <w:drawing>
        <wp:inline distT="0" distB="0" distL="0" distR="0" wp14:anchorId="2C7FDDC8" wp14:editId="406BFDE6">
          <wp:extent cx="2095500" cy="704850"/>
          <wp:effectExtent l="0" t="0" r="0" b="0"/>
          <wp:docPr id="16"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p w:rsidR="001631D6" w:rsidRDefault="00000000" w14:paraId="7DDB864A"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2E1901"/>
    <w:multiLevelType w:val="hybridMultilevel"/>
    <w:tmpl w:val="D80CBD6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305360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A8B"/>
    <w:rsid w:val="00032526"/>
    <w:rsid w:val="00084E51"/>
    <w:rsid w:val="00103188"/>
    <w:rsid w:val="002A2F8B"/>
    <w:rsid w:val="002F36D6"/>
    <w:rsid w:val="0032570B"/>
    <w:rsid w:val="0037109C"/>
    <w:rsid w:val="003E5CAC"/>
    <w:rsid w:val="00417E23"/>
    <w:rsid w:val="00525A74"/>
    <w:rsid w:val="0058358B"/>
    <w:rsid w:val="006B4026"/>
    <w:rsid w:val="006D6A8B"/>
    <w:rsid w:val="006F6028"/>
    <w:rsid w:val="007A6F19"/>
    <w:rsid w:val="007C2FC5"/>
    <w:rsid w:val="008930FB"/>
    <w:rsid w:val="008F5386"/>
    <w:rsid w:val="009B10A9"/>
    <w:rsid w:val="009F0C43"/>
    <w:rsid w:val="00A223FC"/>
    <w:rsid w:val="00B64B25"/>
    <w:rsid w:val="00BB3826"/>
    <w:rsid w:val="00BC1BC0"/>
    <w:rsid w:val="00BF09DE"/>
    <w:rsid w:val="00C45888"/>
    <w:rsid w:val="00D15C1E"/>
    <w:rsid w:val="00D83DEB"/>
    <w:rsid w:val="00D86E87"/>
    <w:rsid w:val="00DF2B8F"/>
    <w:rsid w:val="00F029DD"/>
    <w:rsid w:val="00FE1FFC"/>
    <w:rsid w:val="1B3747AF"/>
    <w:rsid w:val="323AA169"/>
    <w:rsid w:val="34AB0FAA"/>
    <w:rsid w:val="5E32D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2163F"/>
  <w15:chartTrackingRefBased/>
  <w15:docId w15:val="{4E957D36-9FD5-4254-880B-7B5368B5F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6A8B"/>
    <w:pPr>
      <w:spacing w:after="200" w:line="276" w:lineRule="auto"/>
    </w:pPr>
    <w:rPr>
      <w:lang w:val="es-P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6D6A8B"/>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6D6A8B"/>
    <w:rPr>
      <w:rFonts w:ascii="Times New Roman" w:hAnsi="Times New Roman" w:eastAsia="Times New Roman" w:cs="Times New Roman"/>
      <w:b/>
      <w:bCs/>
      <w:sz w:val="24"/>
      <w:szCs w:val="24"/>
      <w:lang w:val="es-MX" w:eastAsia="es-ES"/>
    </w:rPr>
  </w:style>
  <w:style w:type="character" w:styleId="Textoennegrita">
    <w:name w:val="Strong"/>
    <w:qFormat/>
    <w:rsid w:val="006D6A8B"/>
    <w:rPr>
      <w:b/>
      <w:bCs/>
    </w:rPr>
  </w:style>
  <w:style w:type="paragraph" w:styleId="Encabezado">
    <w:name w:val="header"/>
    <w:basedOn w:val="Normal"/>
    <w:link w:val="EncabezadoCar"/>
    <w:uiPriority w:val="99"/>
    <w:unhideWhenUsed/>
    <w:rsid w:val="006D6A8B"/>
    <w:pPr>
      <w:tabs>
        <w:tab w:val="center" w:pos="4252"/>
        <w:tab w:val="right" w:pos="8504"/>
      </w:tabs>
      <w:spacing w:after="0" w:line="240" w:lineRule="auto"/>
    </w:pPr>
    <w:rPr>
      <w:rFonts w:ascii="Times New Roman" w:hAnsi="Times New Roman" w:eastAsia="Times New Roman" w:cs="Times New Roman"/>
      <w:sz w:val="24"/>
      <w:szCs w:val="24"/>
      <w:lang w:val="es-ES" w:eastAsia="es-ES"/>
    </w:rPr>
  </w:style>
  <w:style w:type="character" w:styleId="EncabezadoCar" w:customStyle="1">
    <w:name w:val="Encabezado Car"/>
    <w:basedOn w:val="Fuentedeprrafopredeter"/>
    <w:link w:val="Encabezado"/>
    <w:uiPriority w:val="99"/>
    <w:rsid w:val="006D6A8B"/>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6D6A8B"/>
    <w:pPr>
      <w:tabs>
        <w:tab w:val="center" w:pos="4252"/>
        <w:tab w:val="right" w:pos="8504"/>
      </w:tabs>
      <w:spacing w:after="0" w:line="240" w:lineRule="auto"/>
    </w:pPr>
    <w:rPr>
      <w:rFonts w:ascii="Times New Roman" w:hAnsi="Times New Roman" w:eastAsia="Times New Roman" w:cs="Times New Roman"/>
      <w:sz w:val="24"/>
      <w:szCs w:val="24"/>
      <w:lang w:val="es-ES" w:eastAsia="es-ES"/>
    </w:rPr>
  </w:style>
  <w:style w:type="character" w:styleId="PiedepginaCar" w:customStyle="1">
    <w:name w:val="Pie de página Car"/>
    <w:basedOn w:val="Fuentedeprrafopredeter"/>
    <w:link w:val="Piedepgina"/>
    <w:uiPriority w:val="99"/>
    <w:rsid w:val="006D6A8B"/>
    <w:rPr>
      <w:rFonts w:ascii="Times New Roman" w:hAnsi="Times New Roman" w:eastAsia="Times New Roman" w:cs="Times New Roman"/>
      <w:sz w:val="24"/>
      <w:szCs w:val="24"/>
      <w:lang w:val="es-ES" w:eastAsia="es-ES"/>
    </w:rPr>
  </w:style>
  <w:style w:type="paragraph" w:styleId="Prrafodelista">
    <w:name w:val="List Paragraph"/>
    <w:basedOn w:val="Normal"/>
    <w:uiPriority w:val="34"/>
    <w:qFormat/>
    <w:rsid w:val="00D83D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409032">
      <w:bodyDiv w:val="1"/>
      <w:marLeft w:val="0"/>
      <w:marRight w:val="0"/>
      <w:marTop w:val="0"/>
      <w:marBottom w:val="0"/>
      <w:divBdr>
        <w:top w:val="none" w:sz="0" w:space="0" w:color="auto"/>
        <w:left w:val="none" w:sz="0" w:space="0" w:color="auto"/>
        <w:bottom w:val="none" w:sz="0" w:space="0" w:color="auto"/>
        <w:right w:val="none" w:sz="0" w:space="0" w:color="auto"/>
      </w:divBdr>
    </w:div>
    <w:div w:id="1723215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BA6AF4-B3CC-46E3-9A53-DEBA2DFC6720}"/>
</file>

<file path=customXml/itemProps2.xml><?xml version="1.0" encoding="utf-8"?>
<ds:datastoreItem xmlns:ds="http://schemas.openxmlformats.org/officeDocument/2006/customXml" ds:itemID="{8AF171CA-35E1-4EDD-9BF2-9C57F6DBB53E}"/>
</file>

<file path=customXml/itemProps3.xml><?xml version="1.0" encoding="utf-8"?>
<ds:datastoreItem xmlns:ds="http://schemas.openxmlformats.org/officeDocument/2006/customXml" ds:itemID="{EB8CFA02-7F49-4242-8903-BB9333F233F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cp:revision>
  <cp:lastPrinted>2022-12-12T16:09:00Z</cp:lastPrinted>
  <dcterms:created xsi:type="dcterms:W3CDTF">2022-12-12T16:07:00Z</dcterms:created>
  <dcterms:modified xsi:type="dcterms:W3CDTF">2025-05-12T17:34:30Z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