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8165C5" w:rsidP="00F01D74" w:rsidRDefault="008165C5" w14:paraId="5C63B402" w14:textId="77777777">
      <w:pPr>
        <w:jc w:val="center"/>
        <w:rPr>
          <w:rStyle w:val="Textoennegrita"/>
        </w:rPr>
      </w:pPr>
    </w:p>
    <w:p w:rsidR="008165C5" w:rsidP="00F01D74" w:rsidRDefault="008165C5" w14:paraId="56F5CB9D" w14:textId="77777777">
      <w:pPr>
        <w:jc w:val="center"/>
        <w:rPr>
          <w:rStyle w:val="Textoennegrita"/>
        </w:rPr>
      </w:pPr>
    </w:p>
    <w:p w:rsidRPr="008165C5" w:rsidR="00F01D74" w:rsidP="00F01D74" w:rsidRDefault="00F01D74" w14:paraId="0E4C8491" w14:textId="77FD997A">
      <w:pPr>
        <w:jc w:val="center"/>
        <w:rPr>
          <w:rStyle w:val="Textoennegrita"/>
        </w:rPr>
      </w:pPr>
      <w:r w:rsidRPr="008165C5">
        <w:rPr>
          <w:rStyle w:val="Textoennegrita"/>
        </w:rPr>
        <w:t xml:space="preserve">RESOLUCION </w:t>
      </w:r>
      <w:proofErr w:type="spellStart"/>
      <w:r w:rsidRPr="008165C5">
        <w:rPr>
          <w:rStyle w:val="Textoennegrita"/>
        </w:rPr>
        <w:t>N°</w:t>
      </w:r>
      <w:proofErr w:type="spellEnd"/>
      <w:r w:rsidRPr="008165C5">
        <w:rPr>
          <w:rStyle w:val="Textoennegrita"/>
        </w:rPr>
        <w:t xml:space="preserve">   </w:t>
      </w:r>
      <w:r w:rsidRPr="008165C5" w:rsidR="008165C5">
        <w:rPr>
          <w:rStyle w:val="Textoennegrita"/>
        </w:rPr>
        <w:t>241</w:t>
      </w:r>
      <w:r w:rsidRPr="008165C5">
        <w:rPr>
          <w:rStyle w:val="Textoennegrita"/>
        </w:rPr>
        <w:t>/22</w:t>
      </w:r>
    </w:p>
    <w:p w:rsidRPr="008165C5" w:rsidR="00F01D74" w:rsidP="00F01D74" w:rsidRDefault="00F01D74" w14:paraId="28867230" w14:textId="77777777">
      <w:pPr>
        <w:rPr>
          <w:rStyle w:val="Textoennegrita"/>
        </w:rPr>
      </w:pPr>
    </w:p>
    <w:p w:rsidRPr="008165C5" w:rsidR="00F01D74" w:rsidP="00F01D74" w:rsidRDefault="00F01D74" w14:paraId="48D7682A" w14:textId="77777777">
      <w:pPr>
        <w:jc w:val="both"/>
      </w:pPr>
      <w:r w:rsidRPr="008165C5">
        <w:rPr>
          <w:rStyle w:val="Textoennegrita"/>
        </w:rPr>
        <w:t>VISTOS:</w:t>
      </w:r>
    </w:p>
    <w:p w:rsidRPr="008165C5" w:rsidR="00F01D74" w:rsidP="00F01D74" w:rsidRDefault="00F01D74" w14:paraId="0AC3ED1A" w14:textId="77777777">
      <w:pPr>
        <w:jc w:val="both"/>
        <w:rPr>
          <w:lang w:val="es-PE"/>
        </w:rPr>
      </w:pPr>
    </w:p>
    <w:p w:rsidRPr="008165C5" w:rsidR="00F01D74" w:rsidP="00F75E1E" w:rsidRDefault="00F01D74" w14:paraId="1CF1DDD1" w14:textId="01684228">
      <w:pPr>
        <w:jc w:val="both"/>
        <w:rPr>
          <w:lang w:val="es-PE"/>
        </w:rPr>
      </w:pPr>
      <w:r w:rsidRPr="77F5DBCB" w:rsidR="00F01D74">
        <w:rPr>
          <w:lang w:val="es-PE"/>
        </w:rPr>
        <w:t>Que, do</w:t>
      </w:r>
      <w:r w:rsidRPr="77F5DBCB" w:rsidR="00D8528E">
        <w:rPr>
          <w:lang w:val="es-PE"/>
        </w:rPr>
        <w:t>ña</w:t>
      </w:r>
      <w:r w:rsidRPr="77F5DBCB" w:rsidR="003F49E5">
        <w:rPr>
          <w:lang w:val="es-PE"/>
        </w:rPr>
        <w:t xml:space="preserve"> </w:t>
      </w:r>
      <w:r w:rsidRPr="77F5DBCB" w:rsidR="5A1B6476">
        <w:rPr>
          <w:b w:val="1"/>
          <w:bCs w:val="1"/>
          <w:lang w:val="es-PE"/>
        </w:rPr>
        <w:t>...........................................</w:t>
      </w:r>
      <w:r w:rsidRPr="77F5DBCB" w:rsidR="00D11B99">
        <w:rPr>
          <w:b w:val="1"/>
          <w:bCs w:val="1"/>
          <w:lang w:val="es-PE"/>
        </w:rPr>
        <w:t xml:space="preserve"> </w:t>
      </w:r>
      <w:r w:rsidRPr="77F5DBCB" w:rsidR="003F49E5">
        <w:rPr>
          <w:lang w:val="es-PE"/>
        </w:rPr>
        <w:t xml:space="preserve">(en adelante, </w:t>
      </w:r>
      <w:r w:rsidRPr="77F5DBCB" w:rsidR="005E46EA">
        <w:rPr>
          <w:lang w:val="es-PE"/>
        </w:rPr>
        <w:t>la</w:t>
      </w:r>
      <w:r w:rsidRPr="77F5DBCB" w:rsidR="003F49E5">
        <w:rPr>
          <w:lang w:val="es-PE"/>
        </w:rPr>
        <w:t xml:space="preserve"> reclamante) </w:t>
      </w:r>
      <w:r w:rsidRPr="77F5DBCB" w:rsidR="00F01D74">
        <w:rPr>
          <w:lang w:val="es-PE"/>
        </w:rPr>
        <w:t xml:space="preserve">interpone reclamación ante esta Defensoría del Asegurado (DEFASEG), solicitando que </w:t>
      </w:r>
      <w:r w:rsidRPr="77F5DBCB" w:rsidR="7014F41D">
        <w:rPr>
          <w:b w:val="1"/>
          <w:bCs w:val="1"/>
          <w:lang w:val="es-PE"/>
        </w:rPr>
        <w:t>........................................................................</w:t>
      </w:r>
      <w:r w:rsidRPr="77F5DBCB" w:rsidR="00F01D74">
        <w:rPr>
          <w:b w:val="1"/>
          <w:bCs w:val="1"/>
          <w:lang w:val="es-PE"/>
        </w:rPr>
        <w:t xml:space="preserve"> </w:t>
      </w:r>
      <w:r w:rsidRPr="77F5DBCB" w:rsidR="003F49E5">
        <w:rPr>
          <w:lang w:val="es-PE"/>
        </w:rPr>
        <w:t>(en adelante, la aseguradora)</w:t>
      </w:r>
      <w:r w:rsidRPr="77F5DBCB" w:rsidR="003F49E5">
        <w:rPr>
          <w:b w:val="1"/>
          <w:bCs w:val="1"/>
          <w:lang w:val="es-PE"/>
        </w:rPr>
        <w:t xml:space="preserve"> </w:t>
      </w:r>
      <w:r w:rsidRPr="77F5DBCB" w:rsidR="00F01D74">
        <w:rPr>
          <w:lang w:val="es-PE"/>
        </w:rPr>
        <w:t>otorgue cobertura de</w:t>
      </w:r>
      <w:r w:rsidRPr="77F5DBCB" w:rsidR="005E46EA">
        <w:rPr>
          <w:lang w:val="es-PE"/>
        </w:rPr>
        <w:t>l</w:t>
      </w:r>
      <w:r w:rsidRPr="77F5DBCB" w:rsidR="00F01D74">
        <w:rPr>
          <w:lang w:val="es-PE"/>
        </w:rPr>
        <w:t xml:space="preserve"> </w:t>
      </w:r>
      <w:r w:rsidRPr="77F5DBCB" w:rsidR="00A45DD0">
        <w:rPr>
          <w:lang w:val="es-PE"/>
        </w:rPr>
        <w:t>S</w:t>
      </w:r>
      <w:r w:rsidRPr="77F5DBCB" w:rsidR="00F01D74">
        <w:rPr>
          <w:lang w:val="es-PE"/>
        </w:rPr>
        <w:t xml:space="preserve">eguro </w:t>
      </w:r>
      <w:r w:rsidRPr="77F5DBCB" w:rsidR="003A53C6">
        <w:rPr>
          <w:lang w:val="es-PE"/>
        </w:rPr>
        <w:t>de Sepelio</w:t>
      </w:r>
      <w:r w:rsidRPr="77F5DBCB" w:rsidR="00F75E1E">
        <w:rPr>
          <w:lang w:val="es-PE"/>
        </w:rPr>
        <w:t xml:space="preserve"> de Póliza </w:t>
      </w:r>
      <w:r w:rsidRPr="77F5DBCB" w:rsidR="00F75E1E">
        <w:rPr>
          <w:lang w:val="es-PE"/>
        </w:rPr>
        <w:t>N°</w:t>
      </w:r>
      <w:r w:rsidRPr="77F5DBCB" w:rsidR="00F75E1E">
        <w:rPr>
          <w:lang w:val="es-PE"/>
        </w:rPr>
        <w:t xml:space="preserve"> </w:t>
      </w:r>
      <w:r w:rsidRPr="77F5DBCB" w:rsidR="203D4E6E">
        <w:rPr>
          <w:lang w:val="es-PE"/>
        </w:rPr>
        <w:t>.....................................</w:t>
      </w:r>
      <w:r w:rsidRPr="77F5DBCB" w:rsidR="00B6442D">
        <w:rPr>
          <w:lang w:val="es-PE"/>
        </w:rPr>
        <w:t xml:space="preserve"> </w:t>
      </w:r>
      <w:r w:rsidRPr="77F5DBCB" w:rsidR="003D1D83">
        <w:rPr>
          <w:lang w:val="es-PE"/>
        </w:rPr>
        <w:t>(en adelante, la póliza)</w:t>
      </w:r>
      <w:r w:rsidRPr="77F5DBCB" w:rsidR="0058388D">
        <w:rPr>
          <w:lang w:val="es-PE"/>
        </w:rPr>
        <w:t xml:space="preserve"> por </w:t>
      </w:r>
      <w:r w:rsidRPr="77F5DBCB" w:rsidR="000A599E">
        <w:rPr>
          <w:lang w:val="es-PE"/>
        </w:rPr>
        <w:t xml:space="preserve">concepto de </w:t>
      </w:r>
      <w:r w:rsidRPr="77F5DBCB" w:rsidR="0058388D">
        <w:rPr>
          <w:lang w:val="es-PE"/>
        </w:rPr>
        <w:t>los gastos de sepelio originados por el fallecimiento de su padre en la ciudad del Callao</w:t>
      </w:r>
      <w:r w:rsidRPr="77F5DBCB" w:rsidR="003F49E5">
        <w:rPr>
          <w:lang w:val="es-PE"/>
        </w:rPr>
        <w:t>.</w:t>
      </w:r>
    </w:p>
    <w:p w:rsidRPr="008165C5" w:rsidR="00F01D74" w:rsidP="00F01D74" w:rsidRDefault="00F01D74" w14:paraId="525C2A8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8165C5" w:rsidR="00F01D74" w:rsidP="00F01D74" w:rsidRDefault="00F01D74" w14:paraId="34D76517" w14:textId="77777777">
      <w:pPr>
        <w:jc w:val="both"/>
        <w:rPr>
          <w:rFonts w:eastAsia="Arial Unicode MS"/>
          <w:lang w:val="es-PE"/>
        </w:rPr>
      </w:pPr>
      <w:r w:rsidRPr="008165C5">
        <w:rPr>
          <w:rFonts w:eastAsia="Arial Unicode MS"/>
          <w:lang w:val="es-PE"/>
        </w:rPr>
        <w:t>Que, la señalada reclamación cumple con los requisitos de materia, cuantía y oportunidad establecidos en el Reglamento de la DEFASEG (http://www.defaseg.com.pe/reglamento);</w:t>
      </w:r>
    </w:p>
    <w:p w:rsidRPr="008165C5" w:rsidR="00F01D74" w:rsidP="00F01D74" w:rsidRDefault="00F01D74" w14:paraId="464DEF1C" w14:textId="3AB8FAF5">
      <w:pPr>
        <w:tabs>
          <w:tab w:val="left" w:pos="2160"/>
        </w:tabs>
        <w:jc w:val="both"/>
        <w:rPr>
          <w:lang w:val="es-PE"/>
        </w:rPr>
      </w:pPr>
    </w:p>
    <w:p w:rsidRPr="008165C5" w:rsidR="00F01D74" w:rsidP="00F01D74" w:rsidRDefault="00F01D74" w14:paraId="36DAD126" w14:textId="39119323">
      <w:pPr>
        <w:tabs>
          <w:tab w:val="num" w:pos="720"/>
        </w:tabs>
        <w:jc w:val="both"/>
        <w:rPr>
          <w:lang w:val="es-PE"/>
        </w:rPr>
      </w:pPr>
      <w:r w:rsidRPr="008165C5">
        <w:rPr>
          <w:lang w:val="es-PE"/>
        </w:rPr>
        <w:t xml:space="preserve">Que, habiéndosele corrido traslado de la respectiva reclamación, la aseguradora </w:t>
      </w:r>
      <w:r w:rsidRPr="008165C5" w:rsidR="003F49E5">
        <w:rPr>
          <w:lang w:val="es-PE"/>
        </w:rPr>
        <w:t>presentó sus</w:t>
      </w:r>
      <w:r w:rsidRPr="008165C5">
        <w:rPr>
          <w:lang w:val="es-PE"/>
        </w:rPr>
        <w:t xml:space="preserve"> respectivos descargos y la documentación solicitada;</w:t>
      </w:r>
    </w:p>
    <w:p w:rsidRPr="008165C5" w:rsidR="00F01D74" w:rsidP="00F01D74" w:rsidRDefault="00F01D74" w14:paraId="03967FB1" w14:textId="77777777">
      <w:pPr>
        <w:tabs>
          <w:tab w:val="num" w:pos="720"/>
        </w:tabs>
        <w:jc w:val="both"/>
        <w:rPr>
          <w:lang w:val="es-PE"/>
        </w:rPr>
      </w:pPr>
    </w:p>
    <w:p w:rsidRPr="008165C5" w:rsidR="00F01D74" w:rsidP="00F01D74" w:rsidRDefault="00F01D74" w14:paraId="3FAD5775" w14:textId="3AB49BA2">
      <w:pPr>
        <w:tabs>
          <w:tab w:val="num" w:pos="720"/>
        </w:tabs>
        <w:jc w:val="both"/>
        <w:rPr>
          <w:lang w:val="es-PE"/>
        </w:rPr>
      </w:pPr>
      <w:r w:rsidRPr="008165C5">
        <w:rPr>
          <w:lang w:val="es-PE"/>
        </w:rPr>
        <w:t xml:space="preserve">Que, el </w:t>
      </w:r>
      <w:r w:rsidRPr="008165C5" w:rsidR="00B32DC2">
        <w:rPr>
          <w:lang w:val="es-PE"/>
        </w:rPr>
        <w:t>12</w:t>
      </w:r>
      <w:r w:rsidRPr="008165C5">
        <w:rPr>
          <w:lang w:val="es-PE"/>
        </w:rPr>
        <w:t xml:space="preserve"> de </w:t>
      </w:r>
      <w:r w:rsidRPr="008165C5" w:rsidR="00B32DC2">
        <w:rPr>
          <w:lang w:val="es-PE"/>
        </w:rPr>
        <w:t>diciembre</w:t>
      </w:r>
      <w:r w:rsidRPr="008165C5">
        <w:rPr>
          <w:lang w:val="es-PE"/>
        </w:rPr>
        <w:t xml:space="preserve"> de 2022 se realizó la audiencia virtual de vista con la concurrencia de ambas partes, quienes tuvieron oportunidad de exponer sus respectivas posiciones tratándose de la materia reclamada, absolviendo las diversas preguntas que les fueron formuladas;</w:t>
      </w:r>
    </w:p>
    <w:p w:rsidRPr="008165C5" w:rsidR="00F01D74" w:rsidP="00F01D74" w:rsidRDefault="00F01D74" w14:paraId="7800F92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8165C5" w:rsidR="00A45DD0" w:rsidP="00067541" w:rsidRDefault="00F01D74" w14:paraId="113DB2F8" w14:textId="4A0443DF">
      <w:pPr>
        <w:jc w:val="both"/>
      </w:pPr>
      <w:r w:rsidRPr="008165C5">
        <w:t xml:space="preserve">Que, en síntesis, </w:t>
      </w:r>
      <w:r w:rsidRPr="008165C5" w:rsidR="003F49E5">
        <w:t>l</w:t>
      </w:r>
      <w:r w:rsidRPr="008165C5" w:rsidR="009569D7">
        <w:t>a</w:t>
      </w:r>
      <w:r w:rsidRPr="008165C5">
        <w:t xml:space="preserve"> reclamante manifiesta lo siguiente: a) </w:t>
      </w:r>
      <w:r w:rsidRPr="008165C5" w:rsidR="0094221C">
        <w:t xml:space="preserve">la aseguradora negó la cobertura solicitada por concepto de </w:t>
      </w:r>
      <w:r w:rsidRPr="008165C5" w:rsidR="007170CE">
        <w:t xml:space="preserve">“desembolso por </w:t>
      </w:r>
      <w:r w:rsidRPr="008165C5" w:rsidR="0094221C">
        <w:t>sepelio</w:t>
      </w:r>
      <w:r w:rsidRPr="008165C5" w:rsidR="007170CE">
        <w:t>”</w:t>
      </w:r>
      <w:r w:rsidRPr="008165C5" w:rsidR="00192F84">
        <w:t xml:space="preserve">, ya que </w:t>
      </w:r>
      <w:r w:rsidRPr="008165C5" w:rsidR="00086128">
        <w:t>este no se realizó mediante uno de sus proveedores afiliados</w:t>
      </w:r>
      <w:r w:rsidRPr="008165C5" w:rsidR="00F06408">
        <w:t xml:space="preserve"> y b) </w:t>
      </w:r>
      <w:r w:rsidRPr="008165C5" w:rsidR="00A41D4B">
        <w:t>no comprende por qué a su padre solo le corresponde cobertura por los gastos</w:t>
      </w:r>
      <w:r w:rsidRPr="008165C5" w:rsidR="00C52CC8">
        <w:t xml:space="preserve"> de sepelio</w:t>
      </w:r>
      <w:r w:rsidRPr="008165C5" w:rsidR="00FF5A34">
        <w:t>.</w:t>
      </w:r>
    </w:p>
    <w:p w:rsidRPr="008165C5" w:rsidR="00A45DD0" w:rsidP="00067541" w:rsidRDefault="00A45DD0" w14:paraId="478116DB" w14:textId="77777777">
      <w:pPr>
        <w:jc w:val="both"/>
      </w:pPr>
    </w:p>
    <w:p w:rsidRPr="008165C5" w:rsidR="00595F4A" w:rsidP="00B83F10" w:rsidRDefault="00F01D74" w14:paraId="084355A0" w14:textId="62F0B13B">
      <w:pPr>
        <w:autoSpaceDE w:val="0"/>
        <w:autoSpaceDN w:val="0"/>
        <w:adjustRightInd w:val="0"/>
        <w:jc w:val="both"/>
      </w:pPr>
      <w:r w:rsidRPr="008165C5">
        <w:t>Que</w:t>
      </w:r>
      <w:r w:rsidRPr="008165C5" w:rsidR="007E531B">
        <w:t>,</w:t>
      </w:r>
      <w:r w:rsidRPr="008165C5">
        <w:t xml:space="preserve"> por su parte, la aseguradora sustenta su posición resumidamente en lo siguiente: a)</w:t>
      </w:r>
      <w:r w:rsidRPr="008165C5" w:rsidR="00B83F10">
        <w:t xml:space="preserve"> la Póliza adquirida por la reclamante incluía a su padre y a sus hermanos; sin embargo, dado que -únicamente- su padre falleció, la cobertura solo contemplaba los gastos de sepelio de su padre, b) </w:t>
      </w:r>
      <w:r w:rsidRPr="008165C5" w:rsidR="00E23CEF">
        <w:t xml:space="preserve">las condiciones especiales de la Póliza señalan expresamente cuáles son </w:t>
      </w:r>
      <w:r w:rsidRPr="008165C5" w:rsidR="0049566F">
        <w:t xml:space="preserve">los </w:t>
      </w:r>
      <w:r w:rsidRPr="008165C5" w:rsidR="00E23CEF">
        <w:t>supuestos -originalmente- contemplados en el Condicionado General que no aplican para el producto contratado por la reclamante</w:t>
      </w:r>
      <w:r w:rsidRPr="008165C5" w:rsidR="00401D5C">
        <w:t xml:space="preserve"> y</w:t>
      </w:r>
      <w:r w:rsidRPr="008165C5" w:rsidR="00FF5A34">
        <w:t xml:space="preserve"> </w:t>
      </w:r>
      <w:r w:rsidRPr="008165C5" w:rsidR="00B83F10">
        <w:t>c</w:t>
      </w:r>
      <w:r w:rsidRPr="008165C5" w:rsidR="00FF5A34">
        <w:t xml:space="preserve">) </w:t>
      </w:r>
      <w:r w:rsidRPr="008165C5" w:rsidR="00E23CEF">
        <w:t xml:space="preserve">de una lectura sistemática de la Póliza se aprecia que </w:t>
      </w:r>
      <w:r w:rsidRPr="008165C5" w:rsidR="00595F4A">
        <w:t>el producto contratado por la reclamante solo contemplaba la cobertura del</w:t>
      </w:r>
      <w:r w:rsidRPr="008165C5" w:rsidR="00401D5C">
        <w:t xml:space="preserve"> </w:t>
      </w:r>
      <w:r w:rsidRPr="008165C5" w:rsidR="00595F4A">
        <w:t>servicio de sepelio cuando est</w:t>
      </w:r>
      <w:r w:rsidRPr="008165C5" w:rsidR="00401D5C">
        <w:t>e</w:t>
      </w:r>
      <w:r w:rsidRPr="008165C5" w:rsidR="00595F4A">
        <w:t xml:space="preserve"> se realizara a través de una funeraria</w:t>
      </w:r>
      <w:r w:rsidRPr="008165C5" w:rsidR="00401D5C">
        <w:t xml:space="preserve"> </w:t>
      </w:r>
      <w:r w:rsidRPr="008165C5" w:rsidR="00595F4A">
        <w:t>afiliada</w:t>
      </w:r>
      <w:r w:rsidRPr="008165C5" w:rsidR="00401D5C">
        <w:t>.</w:t>
      </w:r>
    </w:p>
    <w:p w:rsidRPr="008165C5" w:rsidR="00471031" w:rsidP="00B83F10" w:rsidRDefault="00471031" w14:paraId="3CFF7E3D" w14:textId="77777777">
      <w:pPr>
        <w:autoSpaceDE w:val="0"/>
        <w:autoSpaceDN w:val="0"/>
        <w:adjustRightInd w:val="0"/>
        <w:jc w:val="both"/>
      </w:pPr>
    </w:p>
    <w:p w:rsidRPr="008165C5" w:rsidR="00471031" w:rsidP="00015238" w:rsidRDefault="00471031" w14:paraId="3B16546A" w14:textId="099C454E">
      <w:pPr>
        <w:autoSpaceDE w:val="0"/>
        <w:autoSpaceDN w:val="0"/>
        <w:adjustRightInd w:val="0"/>
        <w:jc w:val="both"/>
        <w:rPr>
          <w:lang w:val="es-PE"/>
        </w:rPr>
      </w:pPr>
      <w:r w:rsidRPr="008165C5">
        <w:t>Que, sin perjuicio de lo señalado, una vez finalizada la audiencia virtual de vista</w:t>
      </w:r>
      <w:r w:rsidRPr="008165C5" w:rsidR="00EF7F9E">
        <w:t xml:space="preserve">, se otorgó a la aseguradora un plazo de tres (03) días hábiles, a fin de que informe </w:t>
      </w:r>
      <w:r w:rsidRPr="008165C5" w:rsidR="004015D1">
        <w:t>-</w:t>
      </w:r>
      <w:r w:rsidRPr="008165C5" w:rsidR="00EF7F9E">
        <w:t>por escrito</w:t>
      </w:r>
      <w:r w:rsidRPr="008165C5" w:rsidR="004015D1">
        <w:t>-</w:t>
      </w:r>
      <w:r w:rsidRPr="008165C5" w:rsidR="00EF7F9E">
        <w:t xml:space="preserve"> </w:t>
      </w:r>
      <w:r w:rsidRPr="008165C5" w:rsidR="00EF7F9E">
        <w:rPr>
          <w:lang w:val="es-PE"/>
        </w:rPr>
        <w:t>la lista de empresas afiliadas</w:t>
      </w:r>
      <w:r w:rsidRPr="008165C5" w:rsidR="00CC5033">
        <w:rPr>
          <w:lang w:val="es-PE"/>
        </w:rPr>
        <w:t xml:space="preserve"> a la aseguradora </w:t>
      </w:r>
      <w:r w:rsidRPr="008165C5" w:rsidR="00EF7F9E">
        <w:rPr>
          <w:lang w:val="es-PE"/>
        </w:rPr>
        <w:t xml:space="preserve">que ofrecen el servicio de sepelio. El mismo plazo le fue otorgado a la reclamante, a fin de que </w:t>
      </w:r>
      <w:r w:rsidRPr="008165C5" w:rsidR="00015238">
        <w:rPr>
          <w:lang w:val="es-PE"/>
        </w:rPr>
        <w:t xml:space="preserve">señale lo que crea oportuno respecto </w:t>
      </w:r>
      <w:r w:rsidRPr="008165C5" w:rsidR="000D1761">
        <w:rPr>
          <w:lang w:val="es-PE"/>
        </w:rPr>
        <w:t>de</w:t>
      </w:r>
      <w:r w:rsidRPr="008165C5" w:rsidR="00015238">
        <w:rPr>
          <w:lang w:val="es-PE"/>
        </w:rPr>
        <w:t>l reclamo, debido a sus problemas de conexión durante la diligencia. No obstante, se deja constancia de que, al cabo del plazo señalado</w:t>
      </w:r>
      <w:r w:rsidRPr="008165C5" w:rsidR="000D1761">
        <w:rPr>
          <w:lang w:val="es-PE"/>
        </w:rPr>
        <w:t xml:space="preserve"> y a la emisión de la presente resolución</w:t>
      </w:r>
      <w:r w:rsidRPr="008165C5" w:rsidR="00015238">
        <w:rPr>
          <w:lang w:val="es-PE"/>
        </w:rPr>
        <w:t xml:space="preserve">, ninguna de las partes cumplió con remitir lo </w:t>
      </w:r>
      <w:r w:rsidRPr="008165C5" w:rsidR="00644A45">
        <w:rPr>
          <w:lang w:val="es-PE"/>
        </w:rPr>
        <w:t>requerido</w:t>
      </w:r>
      <w:r w:rsidRPr="008165C5" w:rsidR="00015238">
        <w:rPr>
          <w:lang w:val="es-PE"/>
        </w:rPr>
        <w:t>.</w:t>
      </w:r>
    </w:p>
    <w:p w:rsidRPr="008165C5" w:rsidR="00015238" w:rsidP="00015238" w:rsidRDefault="00015238" w14:paraId="23338119" w14:textId="77777777">
      <w:pPr>
        <w:autoSpaceDE w:val="0"/>
        <w:autoSpaceDN w:val="0"/>
        <w:adjustRightInd w:val="0"/>
        <w:jc w:val="both"/>
        <w:rPr>
          <w:lang w:val="es-PE"/>
        </w:rPr>
      </w:pPr>
    </w:p>
    <w:p w:rsidRPr="008165C5" w:rsidR="00595F4A" w:rsidP="00506B0C" w:rsidRDefault="00595F4A" w14:paraId="09220055" w14:textId="77777777">
      <w:pPr>
        <w:jc w:val="both"/>
        <w:rPr>
          <w:lang w:val="es-PE"/>
        </w:rPr>
      </w:pPr>
    </w:p>
    <w:p w:rsidRPr="008165C5" w:rsidR="00F01D74" w:rsidP="00F01D74" w:rsidRDefault="00F01D74" w14:paraId="1132EBEE" w14:textId="77777777">
      <w:pPr>
        <w:jc w:val="both"/>
      </w:pPr>
      <w:r w:rsidRPr="008165C5">
        <w:rPr>
          <w:rStyle w:val="Textoennegrita"/>
        </w:rPr>
        <w:t>CONSIDERANDO:</w:t>
      </w:r>
    </w:p>
    <w:p w:rsidRPr="008165C5" w:rsidR="00F01D74" w:rsidP="00F01D74" w:rsidRDefault="00F01D74" w14:paraId="6991CFBE" w14:textId="12091912">
      <w:pPr>
        <w:jc w:val="both"/>
      </w:pPr>
      <w:r w:rsidRPr="008165C5">
        <w:t> </w:t>
      </w:r>
    </w:p>
    <w:p w:rsidRPr="008165C5" w:rsidR="00F01D74" w:rsidP="00F01D74" w:rsidRDefault="00F01D74" w14:paraId="41C7A117" w14:textId="77777777">
      <w:pPr>
        <w:jc w:val="both"/>
        <w:rPr>
          <w:lang w:val="es-PE"/>
        </w:rPr>
      </w:pPr>
      <w:r w:rsidRPr="008165C5">
        <w:rPr>
          <w:b/>
          <w:u w:val="single"/>
          <w:lang w:val="es-PE"/>
        </w:rPr>
        <w:t>Primero</w:t>
      </w:r>
      <w:r w:rsidRPr="008165C5">
        <w:rPr>
          <w:b/>
          <w:lang w:val="es-PE"/>
        </w:rPr>
        <w:t xml:space="preserve">: </w:t>
      </w:r>
      <w:r w:rsidRPr="008165C5">
        <w:rPr>
          <w:lang w:val="es-PE"/>
        </w:rPr>
        <w:t>Conforme a su Reglamento, la</w:t>
      </w:r>
      <w:r w:rsidRPr="008165C5">
        <w:rPr>
          <w:b/>
          <w:bCs/>
          <w:lang w:val="es-PE"/>
        </w:rPr>
        <w:t xml:space="preserve"> </w:t>
      </w:r>
      <w:r w:rsidRPr="008165C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165C5" w:rsidR="00F01D74" w:rsidP="00F01D74" w:rsidRDefault="00F01D74" w14:paraId="227BD9C2" w14:textId="77777777">
      <w:pPr>
        <w:jc w:val="both"/>
        <w:rPr>
          <w:bCs/>
        </w:rPr>
      </w:pPr>
    </w:p>
    <w:p w:rsidRPr="008165C5" w:rsidR="00F01D74" w:rsidP="00F01D74" w:rsidRDefault="00F01D74" w14:paraId="045DAF43" w14:textId="77777777">
      <w:pPr>
        <w:jc w:val="both"/>
        <w:rPr>
          <w:bCs/>
          <w:lang w:val="es-PE"/>
        </w:rPr>
      </w:pPr>
      <w:r w:rsidRPr="008165C5">
        <w:rPr>
          <w:b/>
          <w:bCs/>
          <w:u w:val="single"/>
          <w:lang w:val="es-PE"/>
        </w:rPr>
        <w:t>Segundo</w:t>
      </w:r>
      <w:r w:rsidRPr="008165C5">
        <w:rPr>
          <w:b/>
          <w:bCs/>
          <w:lang w:val="es-PE"/>
        </w:rPr>
        <w:t>:</w:t>
      </w:r>
      <w:r w:rsidRPr="008165C5">
        <w:rPr>
          <w:bCs/>
          <w:lang w:val="es-PE"/>
        </w:rPr>
        <w:t xml:space="preserve"> </w:t>
      </w:r>
      <w:r w:rsidRPr="008165C5">
        <w:rPr>
          <w:lang w:val="es-PE"/>
        </w:rPr>
        <w:t xml:space="preserve">Asimismo, de acuerdo a </w:t>
      </w:r>
      <w:r w:rsidRPr="008165C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165C5" w:rsidR="00F01D74" w:rsidP="00F01D74" w:rsidRDefault="00F01D74" w14:paraId="19195145" w14:textId="77777777">
      <w:pPr>
        <w:jc w:val="both"/>
        <w:rPr>
          <w:lang w:val="es-PE"/>
        </w:rPr>
      </w:pPr>
    </w:p>
    <w:p w:rsidRPr="008165C5" w:rsidR="00F01D74" w:rsidP="00F01D74" w:rsidRDefault="00F01D74" w14:paraId="7B4F72D2" w14:textId="77777777">
      <w:pPr>
        <w:jc w:val="both"/>
      </w:pPr>
      <w:r w:rsidRPr="008165C5">
        <w:rPr>
          <w:b/>
          <w:bCs/>
          <w:u w:val="single"/>
          <w:lang w:val="es-PE"/>
        </w:rPr>
        <w:t>Tercero</w:t>
      </w:r>
      <w:r w:rsidRPr="008165C5">
        <w:rPr>
          <w:b/>
          <w:bCs/>
          <w:lang w:val="es-PE"/>
        </w:rPr>
        <w:t>:</w:t>
      </w:r>
      <w:r w:rsidRPr="008165C5">
        <w:rPr>
          <w:lang w:val="es-PE"/>
        </w:rPr>
        <w:t xml:space="preserve"> Que, de acuerdo a la Ley Nro. </w:t>
      </w:r>
      <w:r w:rsidRPr="008165C5">
        <w:t xml:space="preserve">29946 – Ley del Contrato de Seguro, norma legal vigente con ocasión de la celebración del contrato al cual se contrae el presente caso, </w:t>
      </w:r>
      <w:r w:rsidRPr="008165C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165C5" w:rsidR="00F01D74" w:rsidP="00F01D74" w:rsidRDefault="00F01D74" w14:paraId="31F4C951" w14:textId="77777777">
      <w:pPr>
        <w:jc w:val="both"/>
        <w:rPr>
          <w:b/>
          <w:u w:val="single"/>
          <w:lang w:val="es-PE"/>
        </w:rPr>
      </w:pPr>
    </w:p>
    <w:p w:rsidRPr="008165C5" w:rsidR="00F01D74" w:rsidP="00F01D74" w:rsidRDefault="00F01D74" w14:paraId="16DBF8FA" w14:textId="77777777">
      <w:pPr>
        <w:jc w:val="both"/>
        <w:rPr>
          <w:lang w:val="es-PE"/>
        </w:rPr>
      </w:pPr>
      <w:r w:rsidRPr="008165C5">
        <w:rPr>
          <w:b/>
          <w:u w:val="single"/>
          <w:lang w:val="es-PE"/>
        </w:rPr>
        <w:t>Cuarto</w:t>
      </w:r>
      <w:r w:rsidRPr="008165C5">
        <w:rPr>
          <w:b/>
          <w:lang w:val="es-PE"/>
        </w:rPr>
        <w:t>:</w:t>
      </w:r>
      <w:r w:rsidRPr="008165C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165C5" w:rsidR="00F01D74" w:rsidP="00F01D74" w:rsidRDefault="00F01D74" w14:paraId="0FEB4C6A" w14:textId="77777777">
      <w:pPr>
        <w:jc w:val="both"/>
        <w:rPr>
          <w:rStyle w:val="Textoennegrita"/>
          <w:b w:val="0"/>
        </w:rPr>
      </w:pPr>
    </w:p>
    <w:p w:rsidRPr="008165C5" w:rsidR="00F01D74" w:rsidP="00F01D74" w:rsidRDefault="00F01D74" w14:paraId="50DF3DD2" w14:textId="77777777">
      <w:pPr>
        <w:jc w:val="both"/>
      </w:pPr>
      <w:r w:rsidRPr="008165C5">
        <w:rPr>
          <w:rStyle w:val="Textoennegrita"/>
          <w:u w:val="single"/>
          <w:lang w:val="es-PE"/>
        </w:rPr>
        <w:t>Quinto</w:t>
      </w:r>
      <w:r w:rsidRPr="008165C5">
        <w:rPr>
          <w:rStyle w:val="Textoennegrita"/>
          <w:lang w:val="es-PE"/>
        </w:rPr>
        <w:t xml:space="preserve">: </w:t>
      </w:r>
      <w:r w:rsidRPr="008165C5">
        <w:rPr>
          <w:rStyle w:val="Textoennegrita"/>
          <w:b w:val="0"/>
          <w:bCs w:val="0"/>
          <w:lang w:val="es-PE"/>
        </w:rPr>
        <w:t>Que, conforme al</w:t>
      </w:r>
      <w:r w:rsidRPr="008165C5">
        <w:rPr>
          <w:rStyle w:val="Textoennegrita"/>
          <w:lang w:val="es-PE"/>
        </w:rPr>
        <w:t xml:space="preserve"> </w:t>
      </w:r>
      <w:r w:rsidRPr="008165C5">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8165C5" w:rsidR="00F01D74" w:rsidP="00F01D74" w:rsidRDefault="00F01D74" w14:paraId="1F538DCA" w14:textId="77777777">
      <w:pPr>
        <w:tabs>
          <w:tab w:val="left" w:pos="2160"/>
        </w:tabs>
        <w:jc w:val="both"/>
      </w:pPr>
    </w:p>
    <w:p w:rsidRPr="008165C5" w:rsidR="00F01D74" w:rsidP="00F01D74" w:rsidRDefault="00F01D74" w14:paraId="2DFA3274" w14:textId="6D502E52">
      <w:pPr>
        <w:jc w:val="both"/>
        <w:rPr>
          <w:lang w:val="es-PE"/>
        </w:rPr>
      </w:pPr>
      <w:r w:rsidRPr="008165C5">
        <w:rPr>
          <w:b/>
          <w:u w:val="single"/>
        </w:rPr>
        <w:t>Sexto</w:t>
      </w:r>
      <w:r w:rsidRPr="008165C5">
        <w:rPr>
          <w:b/>
        </w:rPr>
        <w:t>:</w:t>
      </w:r>
      <w:r w:rsidRPr="008165C5">
        <w:rPr>
          <w:b/>
          <w:lang w:val="es-PE"/>
        </w:rPr>
        <w:t xml:space="preserve"> </w:t>
      </w:r>
      <w:r w:rsidRPr="008165C5">
        <w:rPr>
          <w:lang w:val="es-PE"/>
        </w:rPr>
        <w:t xml:space="preserve"> </w:t>
      </w:r>
      <w:r w:rsidRPr="008165C5">
        <w:rPr>
          <w:rStyle w:val="Textoennegrita"/>
          <w:b w:val="0"/>
        </w:rPr>
        <w:t xml:space="preserve">Que, conforme a lo expuesto en la reclamación, </w:t>
      </w:r>
      <w:r w:rsidRPr="008165C5">
        <w:rPr>
          <w:lang w:val="es-PE"/>
        </w:rPr>
        <w:t xml:space="preserve">en la absolución de </w:t>
      </w:r>
      <w:r w:rsidRPr="008165C5" w:rsidR="00E67DA6">
        <w:rPr>
          <w:lang w:val="es-PE"/>
        </w:rPr>
        <w:t>esta</w:t>
      </w:r>
      <w:r w:rsidRPr="008165C5">
        <w:rPr>
          <w:lang w:val="es-PE"/>
        </w:rPr>
        <w:t>, y a lo tratado en la audiencia de vista, la cuestión controvertida radica en determinar si el rechazo de cobertura resulta o no legítimo.</w:t>
      </w:r>
    </w:p>
    <w:p w:rsidRPr="008165C5" w:rsidR="00F01D74" w:rsidP="00F01D74" w:rsidRDefault="00F01D74" w14:paraId="0E45B723" w14:textId="77777777">
      <w:pPr>
        <w:jc w:val="both"/>
        <w:rPr>
          <w:lang w:val="es-PE"/>
        </w:rPr>
      </w:pPr>
    </w:p>
    <w:p w:rsidRPr="008165C5" w:rsidR="00F01D74" w:rsidP="00F01D74" w:rsidRDefault="009F3B2F" w14:paraId="0AC047A0" w14:textId="51AFECC1">
      <w:pPr>
        <w:tabs>
          <w:tab w:val="left" w:pos="2160"/>
        </w:tabs>
        <w:jc w:val="both"/>
        <w:rPr>
          <w:lang w:val="es-PE"/>
        </w:rPr>
      </w:pPr>
      <w:r w:rsidRPr="008165C5">
        <w:rPr>
          <w:lang w:val="es-PE"/>
        </w:rPr>
        <w:t>En el presente caso,</w:t>
      </w:r>
      <w:r w:rsidRPr="008165C5" w:rsidR="003D1D83">
        <w:rPr>
          <w:lang w:val="es-PE"/>
        </w:rPr>
        <w:t xml:space="preserve"> se advierte que la</w:t>
      </w:r>
      <w:r w:rsidRPr="008165C5" w:rsidR="0073175E">
        <w:rPr>
          <w:lang w:val="es-PE"/>
        </w:rPr>
        <w:t>s Condiciones Especiales de la</w:t>
      </w:r>
      <w:r w:rsidRPr="008165C5" w:rsidR="003D1D83">
        <w:rPr>
          <w:lang w:val="es-PE"/>
        </w:rPr>
        <w:t xml:space="preserve"> </w:t>
      </w:r>
      <w:r w:rsidRPr="008165C5" w:rsidR="0073175E">
        <w:rPr>
          <w:lang w:val="es-PE"/>
        </w:rPr>
        <w:t>P</w:t>
      </w:r>
      <w:r w:rsidRPr="008165C5" w:rsidR="003D1D83">
        <w:rPr>
          <w:lang w:val="es-PE"/>
        </w:rPr>
        <w:t>óliza establece</w:t>
      </w:r>
      <w:r w:rsidRPr="008165C5" w:rsidR="0073175E">
        <w:rPr>
          <w:lang w:val="es-PE"/>
        </w:rPr>
        <w:t>n, entre otros,</w:t>
      </w:r>
      <w:r w:rsidRPr="008165C5" w:rsidR="003D1D83">
        <w:rPr>
          <w:lang w:val="es-PE"/>
        </w:rPr>
        <w:t xml:space="preserve"> lo siguiente</w:t>
      </w:r>
      <w:r w:rsidRPr="008165C5">
        <w:rPr>
          <w:lang w:val="es-PE"/>
        </w:rPr>
        <w:t>:</w:t>
      </w:r>
    </w:p>
    <w:p w:rsidR="009F3B2F" w:rsidP="00F01D74" w:rsidRDefault="009F3B2F" w14:paraId="43229130" w14:textId="2E912E43">
      <w:pPr>
        <w:tabs>
          <w:tab w:val="left" w:pos="2160"/>
        </w:tabs>
        <w:jc w:val="both"/>
        <w:rPr>
          <w:lang w:val="es-PE"/>
        </w:rPr>
      </w:pPr>
    </w:p>
    <w:p w:rsidR="008165C5" w:rsidP="00F01D74" w:rsidRDefault="008165C5" w14:paraId="12A88D38" w14:textId="6D43FB6B">
      <w:pPr>
        <w:tabs>
          <w:tab w:val="left" w:pos="2160"/>
        </w:tabs>
        <w:jc w:val="both"/>
        <w:rPr>
          <w:lang w:val="es-PE"/>
        </w:rPr>
      </w:pPr>
    </w:p>
    <w:p w:rsidR="008165C5" w:rsidP="00F01D74" w:rsidRDefault="008165C5" w14:paraId="6411256A" w14:textId="00D542EE">
      <w:pPr>
        <w:tabs>
          <w:tab w:val="left" w:pos="2160"/>
        </w:tabs>
        <w:jc w:val="both"/>
        <w:rPr>
          <w:lang w:val="es-PE"/>
        </w:rPr>
      </w:pPr>
    </w:p>
    <w:p w:rsidR="008165C5" w:rsidP="00F01D74" w:rsidRDefault="008165C5" w14:paraId="10755BC3" w14:textId="014DFD45">
      <w:pPr>
        <w:tabs>
          <w:tab w:val="left" w:pos="2160"/>
        </w:tabs>
        <w:jc w:val="both"/>
        <w:rPr>
          <w:lang w:val="es-PE"/>
        </w:rPr>
      </w:pPr>
    </w:p>
    <w:p w:rsidRPr="008165C5" w:rsidR="008165C5" w:rsidP="00F01D74" w:rsidRDefault="008165C5" w14:paraId="27F9EC3D" w14:textId="77777777">
      <w:pPr>
        <w:tabs>
          <w:tab w:val="left" w:pos="2160"/>
        </w:tabs>
        <w:jc w:val="both"/>
        <w:rPr>
          <w:lang w:val="es-PE"/>
        </w:rPr>
      </w:pPr>
    </w:p>
    <w:p w:rsidRPr="008165C5" w:rsidR="0097066F" w:rsidP="00262372" w:rsidRDefault="00262372" w14:paraId="2C7D70BF" w14:textId="7ECC13C4">
      <w:pPr>
        <w:tabs>
          <w:tab w:val="left" w:pos="2160"/>
        </w:tabs>
        <w:jc w:val="center"/>
        <w:rPr>
          <w:lang w:val="es-PE"/>
        </w:rPr>
      </w:pPr>
      <w:r w:rsidRPr="008165C5">
        <w:rPr>
          <w:noProof/>
        </w:rPr>
        <w:drawing>
          <wp:inline distT="0" distB="0" distL="0" distR="0" wp14:anchorId="761F3C10" wp14:editId="204A899D">
            <wp:extent cx="4163137" cy="2013924"/>
            <wp:effectExtent l="0" t="0" r="8890" b="5715"/>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rotWithShape="1">
                    <a:blip r:embed="rId10"/>
                    <a:srcRect l="6101" t="35544" r="29221" b="8828"/>
                    <a:stretch/>
                  </pic:blipFill>
                  <pic:spPr bwMode="auto">
                    <a:xfrm>
                      <a:off x="0" y="0"/>
                      <a:ext cx="4171370" cy="2017907"/>
                    </a:xfrm>
                    <a:prstGeom prst="rect">
                      <a:avLst/>
                    </a:prstGeom>
                    <a:ln>
                      <a:noFill/>
                    </a:ln>
                    <a:extLst>
                      <a:ext uri="{53640926-AAD7-44D8-BBD7-CCE9431645EC}">
                        <a14:shadowObscured xmlns:a14="http://schemas.microsoft.com/office/drawing/2010/main"/>
                      </a:ext>
                    </a:extLst>
                  </pic:spPr>
                </pic:pic>
              </a:graphicData>
            </a:graphic>
          </wp:inline>
        </w:drawing>
      </w:r>
    </w:p>
    <w:p w:rsidRPr="008165C5" w:rsidR="0097066F" w:rsidP="00F01D74" w:rsidRDefault="0097066F" w14:paraId="2E370A49" w14:textId="77777777">
      <w:pPr>
        <w:tabs>
          <w:tab w:val="left" w:pos="2160"/>
        </w:tabs>
        <w:jc w:val="both"/>
        <w:rPr>
          <w:lang w:val="es-PE"/>
        </w:rPr>
      </w:pPr>
    </w:p>
    <w:p w:rsidRPr="008165C5" w:rsidR="00D81C2E" w:rsidP="00262372" w:rsidRDefault="00262372" w14:paraId="087C4EFB" w14:textId="6ED7210E">
      <w:pPr>
        <w:tabs>
          <w:tab w:val="left" w:pos="2160"/>
        </w:tabs>
        <w:jc w:val="both"/>
        <w:rPr>
          <w:lang w:val="es-PE"/>
        </w:rPr>
      </w:pPr>
      <w:r w:rsidRPr="008165C5">
        <w:rPr>
          <w:lang w:val="es-PE"/>
        </w:rPr>
        <w:t xml:space="preserve">Asimismo, </w:t>
      </w:r>
      <w:r w:rsidRPr="008165C5" w:rsidR="0073175E">
        <w:rPr>
          <w:lang w:val="es-PE"/>
        </w:rPr>
        <w:t>el Condicionado General señala lo siguiente:</w:t>
      </w:r>
    </w:p>
    <w:p w:rsidRPr="008165C5" w:rsidR="0073175E" w:rsidP="00262372" w:rsidRDefault="0073175E" w14:paraId="27591D94" w14:textId="77777777">
      <w:pPr>
        <w:tabs>
          <w:tab w:val="left" w:pos="2160"/>
        </w:tabs>
        <w:jc w:val="both"/>
        <w:rPr>
          <w:lang w:val="es-PE"/>
        </w:rPr>
      </w:pPr>
    </w:p>
    <w:p w:rsidRPr="008165C5" w:rsidR="0073175E" w:rsidP="00A31D8D" w:rsidRDefault="00A31D8D" w14:paraId="7A45D320" w14:textId="6418F59C">
      <w:pPr>
        <w:tabs>
          <w:tab w:val="left" w:pos="2160"/>
        </w:tabs>
        <w:jc w:val="center"/>
        <w:rPr>
          <w:lang w:val="es-PE"/>
        </w:rPr>
      </w:pPr>
      <w:r w:rsidRPr="008165C5">
        <w:rPr>
          <w:noProof/>
        </w:rPr>
        <w:drawing>
          <wp:inline distT="0" distB="0" distL="0" distR="0" wp14:anchorId="2C935A9C" wp14:editId="66FC4CD2">
            <wp:extent cx="4252209" cy="1132832"/>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rotWithShape="1">
                    <a:blip r:embed="rId11"/>
                    <a:srcRect l="10500" t="47629" r="13696" b="16467"/>
                    <a:stretch/>
                  </pic:blipFill>
                  <pic:spPr bwMode="auto">
                    <a:xfrm>
                      <a:off x="0" y="0"/>
                      <a:ext cx="4254167" cy="1133354"/>
                    </a:xfrm>
                    <a:prstGeom prst="rect">
                      <a:avLst/>
                    </a:prstGeom>
                    <a:ln>
                      <a:noFill/>
                    </a:ln>
                    <a:extLst>
                      <a:ext uri="{53640926-AAD7-44D8-BBD7-CCE9431645EC}">
                        <a14:shadowObscured xmlns:a14="http://schemas.microsoft.com/office/drawing/2010/main"/>
                      </a:ext>
                    </a:extLst>
                  </pic:spPr>
                </pic:pic>
              </a:graphicData>
            </a:graphic>
          </wp:inline>
        </w:drawing>
      </w:r>
    </w:p>
    <w:p w:rsidRPr="008165C5" w:rsidR="00C63F88" w:rsidP="00F01D74" w:rsidRDefault="00C63F88" w14:paraId="1DE83AED" w14:textId="77777777">
      <w:pPr>
        <w:tabs>
          <w:tab w:val="left" w:pos="2160"/>
        </w:tabs>
        <w:jc w:val="both"/>
        <w:rPr>
          <w:lang w:val="es-PE"/>
        </w:rPr>
      </w:pPr>
    </w:p>
    <w:p w:rsidRPr="008165C5" w:rsidR="0097066F" w:rsidP="00F01D74" w:rsidRDefault="0097066F" w14:paraId="5CFA8F97" w14:textId="514655E5">
      <w:pPr>
        <w:tabs>
          <w:tab w:val="left" w:pos="2160"/>
        </w:tabs>
        <w:jc w:val="both"/>
        <w:rPr>
          <w:lang w:val="es-PE"/>
        </w:rPr>
      </w:pPr>
    </w:p>
    <w:p w:rsidRPr="008165C5" w:rsidR="009F3B2F" w:rsidP="009F3B2F" w:rsidRDefault="00F01D74" w14:paraId="03694BF4" w14:textId="1E7D61E6">
      <w:pPr>
        <w:tabs>
          <w:tab w:val="left" w:pos="2160"/>
        </w:tabs>
        <w:jc w:val="both"/>
        <w:rPr>
          <w:lang w:val="es-PE"/>
        </w:rPr>
      </w:pPr>
      <w:r w:rsidRPr="008165C5">
        <w:rPr>
          <w:b/>
          <w:u w:val="single"/>
          <w:lang w:val="es-PE"/>
        </w:rPr>
        <w:t>Sétimo:</w:t>
      </w:r>
      <w:r w:rsidRPr="008165C5">
        <w:rPr>
          <w:lang w:val="es-PE"/>
        </w:rPr>
        <w:t xml:space="preserve">  </w:t>
      </w:r>
      <w:r w:rsidRPr="008165C5" w:rsidR="009F3B2F">
        <w:rPr>
          <w:lang w:val="es-PE"/>
        </w:rPr>
        <w:t xml:space="preserve">Revisada la </w:t>
      </w:r>
      <w:r w:rsidRPr="008165C5" w:rsidR="00A31D8D">
        <w:rPr>
          <w:lang w:val="es-PE"/>
        </w:rPr>
        <w:t>P</w:t>
      </w:r>
      <w:r w:rsidRPr="008165C5" w:rsidR="009F3B2F">
        <w:rPr>
          <w:lang w:val="es-PE"/>
        </w:rPr>
        <w:t xml:space="preserve">óliza </w:t>
      </w:r>
      <w:r w:rsidRPr="008165C5" w:rsidR="003D1D83">
        <w:rPr>
          <w:lang w:val="es-PE"/>
        </w:rPr>
        <w:t>podemos apreciar que</w:t>
      </w:r>
      <w:r w:rsidRPr="008165C5" w:rsidR="00B413F5">
        <w:rPr>
          <w:lang w:val="es-PE"/>
        </w:rPr>
        <w:t>, según</w:t>
      </w:r>
      <w:r w:rsidRPr="008165C5" w:rsidR="00377113">
        <w:rPr>
          <w:lang w:val="es-PE"/>
        </w:rPr>
        <w:t xml:space="preserve"> el numeral 23.1.2. del</w:t>
      </w:r>
      <w:r w:rsidRPr="008165C5" w:rsidR="00B413F5">
        <w:rPr>
          <w:lang w:val="es-PE"/>
        </w:rPr>
        <w:t xml:space="preserve"> artículo </w:t>
      </w:r>
      <w:r w:rsidRPr="008165C5" w:rsidR="001A4AC3">
        <w:rPr>
          <w:lang w:val="es-PE"/>
        </w:rPr>
        <w:t>23</w:t>
      </w:r>
      <w:r w:rsidRPr="008165C5" w:rsidR="00326D46">
        <w:rPr>
          <w:lang w:val="es-PE"/>
        </w:rPr>
        <w:t>, el</w:t>
      </w:r>
      <w:r w:rsidRPr="008165C5" w:rsidR="00F07C70">
        <w:rPr>
          <w:lang w:val="es-PE"/>
        </w:rPr>
        <w:t xml:space="preserve"> Condicionado General contempla el pago del reembolso en caso se tome el servicio de una funeraria no afiliada; sin embargo, las Condiciones Especiales son claras al señalar que, para el producto contratado por la reclamante, </w:t>
      </w:r>
      <w:r w:rsidRPr="008165C5" w:rsidR="003C1947">
        <w:rPr>
          <w:lang w:val="es-PE"/>
        </w:rPr>
        <w:t xml:space="preserve">no </w:t>
      </w:r>
      <w:r w:rsidRPr="008165C5" w:rsidR="00377113">
        <w:rPr>
          <w:lang w:val="es-PE"/>
        </w:rPr>
        <w:t>se incluye lo dispuesto en el referido numeral del Condicionado General</w:t>
      </w:r>
      <w:r w:rsidRPr="008165C5" w:rsidR="00326D46">
        <w:rPr>
          <w:lang w:val="es-PE"/>
        </w:rPr>
        <w:t xml:space="preserve">. En buena cuenta, </w:t>
      </w:r>
      <w:r w:rsidRPr="008165C5" w:rsidR="000D625A">
        <w:rPr>
          <w:lang w:val="es-PE"/>
        </w:rPr>
        <w:t xml:space="preserve">la cobertura ofrecida en la </w:t>
      </w:r>
      <w:r w:rsidRPr="008165C5" w:rsidR="00326D46">
        <w:rPr>
          <w:lang w:val="es-PE"/>
        </w:rPr>
        <w:t>P</w:t>
      </w:r>
      <w:r w:rsidRPr="008165C5" w:rsidR="000D625A">
        <w:rPr>
          <w:lang w:val="es-PE"/>
        </w:rPr>
        <w:t>óliza</w:t>
      </w:r>
      <w:r w:rsidRPr="008165C5" w:rsidR="00326D46">
        <w:rPr>
          <w:lang w:val="es-PE"/>
        </w:rPr>
        <w:t xml:space="preserve"> </w:t>
      </w:r>
      <w:r w:rsidRPr="008165C5" w:rsidR="00377113">
        <w:rPr>
          <w:lang w:val="es-PE"/>
        </w:rPr>
        <w:t>no alcanza a los casos en que se contrate con una funeraria que no se encuentre afiliada</w:t>
      </w:r>
      <w:r w:rsidRPr="008165C5" w:rsidR="00A72EDB">
        <w:rPr>
          <w:lang w:val="es-PE"/>
        </w:rPr>
        <w:t>.</w:t>
      </w:r>
    </w:p>
    <w:p w:rsidRPr="008165C5" w:rsidR="009F3B2F" w:rsidP="00F01D74" w:rsidRDefault="009F3B2F" w14:paraId="08915361" w14:textId="13FAC1CC">
      <w:pPr>
        <w:tabs>
          <w:tab w:val="left" w:pos="2160"/>
        </w:tabs>
        <w:jc w:val="both"/>
        <w:rPr>
          <w:lang w:val="es-PE"/>
        </w:rPr>
      </w:pPr>
    </w:p>
    <w:p w:rsidRPr="008165C5" w:rsidR="00724FAF" w:rsidP="00326D46" w:rsidRDefault="00C31DA0" w14:paraId="01E74175" w14:textId="697C5D77">
      <w:pPr>
        <w:tabs>
          <w:tab w:val="left" w:pos="2160"/>
        </w:tabs>
        <w:jc w:val="both"/>
        <w:rPr>
          <w:lang w:val="es-PE"/>
        </w:rPr>
      </w:pPr>
      <w:r w:rsidRPr="008165C5">
        <w:rPr>
          <w:b/>
          <w:u w:val="single"/>
          <w:lang w:val="es-PE"/>
        </w:rPr>
        <w:t>Octavo:</w:t>
      </w:r>
      <w:r w:rsidRPr="008165C5">
        <w:rPr>
          <w:lang w:val="es-PE"/>
        </w:rPr>
        <w:t xml:space="preserve">  Conforme </w:t>
      </w:r>
      <w:r w:rsidRPr="008165C5" w:rsidR="00053529">
        <w:rPr>
          <w:lang w:val="es-PE"/>
        </w:rPr>
        <w:t>lo dispuesto en el artículo I</w:t>
      </w:r>
      <w:r w:rsidRPr="008165C5" w:rsidR="00B31AA8">
        <w:rPr>
          <w:lang w:val="es-PE"/>
        </w:rPr>
        <w:t>V de las Disposiciones Generales de</w:t>
      </w:r>
      <w:r w:rsidRPr="008165C5" w:rsidR="00053529">
        <w:rPr>
          <w:lang w:val="es-PE"/>
        </w:rPr>
        <w:t xml:space="preserve"> la Ley del Contrato de Seguro, </w:t>
      </w:r>
      <w:r w:rsidRPr="008165C5" w:rsidR="00B31AA8">
        <w:rPr>
          <w:lang w:val="es-PE"/>
        </w:rPr>
        <w:t>una correcta interpretación de la Póliza implica que las Condiciones Especiales prevalecen respecto de las Condiciones Generales</w:t>
      </w:r>
      <w:r w:rsidRPr="008165C5" w:rsidR="00326D46">
        <w:rPr>
          <w:lang w:val="es-PE"/>
        </w:rPr>
        <w:t>.</w:t>
      </w:r>
      <w:r w:rsidRPr="008165C5" w:rsidR="002E69D4">
        <w:rPr>
          <w:i/>
          <w:iCs/>
          <w:lang w:val="es-PE"/>
        </w:rPr>
        <w:t xml:space="preserve"> </w:t>
      </w:r>
      <w:r w:rsidRPr="008165C5" w:rsidR="00B31AA8">
        <w:rPr>
          <w:lang w:val="es-PE"/>
        </w:rPr>
        <w:t xml:space="preserve">Por ello, ante una discrepancia entre ambas, se debe </w:t>
      </w:r>
      <w:r w:rsidRPr="008165C5" w:rsidR="00AD0E2A">
        <w:rPr>
          <w:lang w:val="es-PE"/>
        </w:rPr>
        <w:t>atender a lo dispuesto en las Condiciones Especiales de la Póliza.</w:t>
      </w:r>
    </w:p>
    <w:p w:rsidRPr="008165C5" w:rsidR="00724FAF" w:rsidP="003D1D83" w:rsidRDefault="00724FAF" w14:paraId="29CF8EC0" w14:textId="77777777">
      <w:pPr>
        <w:jc w:val="both"/>
        <w:rPr>
          <w:lang w:val="es-PE"/>
        </w:rPr>
      </w:pPr>
    </w:p>
    <w:p w:rsidRPr="008165C5" w:rsidR="00326D46" w:rsidP="003D1D83" w:rsidRDefault="00C31DA0" w14:paraId="09160A8F" w14:textId="75C94DEB">
      <w:pPr>
        <w:jc w:val="both"/>
        <w:rPr>
          <w:lang w:val="es-PE"/>
        </w:rPr>
      </w:pPr>
      <w:r w:rsidRPr="008165C5">
        <w:rPr>
          <w:b/>
          <w:u w:val="single"/>
          <w:lang w:val="es-PE"/>
        </w:rPr>
        <w:t>Noveno:</w:t>
      </w:r>
      <w:r w:rsidRPr="008165C5">
        <w:rPr>
          <w:lang w:val="es-PE"/>
        </w:rPr>
        <w:t xml:space="preserve">  En el presente caso, </w:t>
      </w:r>
      <w:r w:rsidRPr="008165C5" w:rsidR="00326D46">
        <w:rPr>
          <w:lang w:val="es-PE"/>
        </w:rPr>
        <w:t xml:space="preserve">la reclamante afirma que </w:t>
      </w:r>
      <w:r w:rsidRPr="008165C5" w:rsidR="00445BEF">
        <w:rPr>
          <w:lang w:val="es-PE"/>
        </w:rPr>
        <w:t xml:space="preserve">solicitó el reembolso por los gastos de sepelio de su padre, quien </w:t>
      </w:r>
      <w:r w:rsidRPr="008165C5" w:rsidR="00A006FC">
        <w:rPr>
          <w:lang w:val="es-PE"/>
        </w:rPr>
        <w:t xml:space="preserve">resultaba encontrarse </w:t>
      </w:r>
      <w:proofErr w:type="spellStart"/>
      <w:r w:rsidRPr="008165C5" w:rsidR="00A006FC">
        <w:rPr>
          <w:lang w:val="es-PE"/>
        </w:rPr>
        <w:t>coberturado</w:t>
      </w:r>
      <w:proofErr w:type="spellEnd"/>
      <w:r w:rsidRPr="008165C5" w:rsidR="00A006FC">
        <w:rPr>
          <w:lang w:val="es-PE"/>
        </w:rPr>
        <w:t xml:space="preserve"> por la Póliza contratada; sin embargo, la aseguradora denegó la cobertura</w:t>
      </w:r>
      <w:r w:rsidRPr="008165C5" w:rsidR="00DF018B">
        <w:rPr>
          <w:lang w:val="es-PE"/>
        </w:rPr>
        <w:t xml:space="preserve"> por haberse tomado el servicio de una funeraria no afiliada.</w:t>
      </w:r>
      <w:r w:rsidRPr="008165C5" w:rsidR="00326D46">
        <w:rPr>
          <w:lang w:val="es-PE"/>
        </w:rPr>
        <w:t xml:space="preserve"> </w:t>
      </w:r>
    </w:p>
    <w:p w:rsidRPr="008165C5" w:rsidR="00326D46" w:rsidP="003D1D83" w:rsidRDefault="00326D46" w14:paraId="67F8DD29" w14:textId="77777777">
      <w:pPr>
        <w:jc w:val="both"/>
        <w:rPr>
          <w:lang w:val="es-PE"/>
        </w:rPr>
      </w:pPr>
    </w:p>
    <w:p w:rsidR="008165C5" w:rsidP="003D1D83" w:rsidRDefault="00326D46" w14:paraId="2DC61B2C" w14:textId="77777777">
      <w:pPr>
        <w:jc w:val="both"/>
        <w:rPr>
          <w:lang w:val="es-PE"/>
        </w:rPr>
      </w:pPr>
      <w:r w:rsidRPr="008165C5">
        <w:rPr>
          <w:lang w:val="es-PE"/>
        </w:rPr>
        <w:t>Al respecto, debemos precisar que</w:t>
      </w:r>
      <w:r w:rsidRPr="008165C5" w:rsidR="004222BE">
        <w:rPr>
          <w:lang w:val="es-PE"/>
        </w:rPr>
        <w:t xml:space="preserve">, según lo dispuesto en el artículo IV de las Disposiciones Generales de la Ley del Contrato de Seguro, las Condiciones Especiales </w:t>
      </w:r>
      <w:r w:rsidRPr="008165C5" w:rsidR="00477A74">
        <w:rPr>
          <w:lang w:val="es-PE"/>
        </w:rPr>
        <w:t xml:space="preserve">prevalecen respecto de las </w:t>
      </w:r>
      <w:r w:rsidRPr="008165C5" w:rsidR="0040522E">
        <w:rPr>
          <w:lang w:val="es-PE"/>
        </w:rPr>
        <w:t>Condiciones</w:t>
      </w:r>
      <w:r w:rsidRPr="008165C5" w:rsidR="00477A74">
        <w:rPr>
          <w:lang w:val="es-PE"/>
        </w:rPr>
        <w:t xml:space="preserve"> Generales. Por ello, resulta evidente que </w:t>
      </w:r>
      <w:r w:rsidRPr="008165C5" w:rsidR="006352FD">
        <w:rPr>
          <w:lang w:val="es-PE"/>
        </w:rPr>
        <w:t>-</w:t>
      </w:r>
      <w:r w:rsidRPr="008165C5" w:rsidR="00477A74">
        <w:rPr>
          <w:lang w:val="es-PE"/>
        </w:rPr>
        <w:t xml:space="preserve">para el producto contratado por </w:t>
      </w:r>
    </w:p>
    <w:p w:rsidR="008165C5" w:rsidP="003D1D83" w:rsidRDefault="008165C5" w14:paraId="2C3787EB" w14:textId="77777777">
      <w:pPr>
        <w:jc w:val="both"/>
        <w:rPr>
          <w:lang w:val="es-PE"/>
        </w:rPr>
      </w:pPr>
    </w:p>
    <w:p w:rsidRPr="008165C5" w:rsidR="00477A74" w:rsidP="003D1D83" w:rsidRDefault="00477A74" w14:paraId="37D0678E" w14:textId="69661C6F">
      <w:pPr>
        <w:jc w:val="both"/>
        <w:rPr>
          <w:lang w:val="es-PE"/>
        </w:rPr>
      </w:pPr>
      <w:r w:rsidRPr="008165C5">
        <w:rPr>
          <w:lang w:val="es-PE"/>
        </w:rPr>
        <w:t>la</w:t>
      </w:r>
      <w:r w:rsidRPr="008165C5" w:rsidR="0040522E">
        <w:rPr>
          <w:lang w:val="es-PE"/>
        </w:rPr>
        <w:t xml:space="preserve"> reclamante</w:t>
      </w:r>
      <w:r w:rsidRPr="008165C5" w:rsidR="006352FD">
        <w:rPr>
          <w:lang w:val="es-PE"/>
        </w:rPr>
        <w:t>-</w:t>
      </w:r>
      <w:r w:rsidRPr="008165C5" w:rsidR="0040522E">
        <w:rPr>
          <w:lang w:val="es-PE"/>
        </w:rPr>
        <w:t xml:space="preserve"> </w:t>
      </w:r>
      <w:r w:rsidRPr="008165C5" w:rsidR="006F4C3E">
        <w:rPr>
          <w:lang w:val="es-PE"/>
        </w:rPr>
        <w:t>no resulta aplicable el reembolso por gastos de sepelio efectuados por la contratación de una funeraria no afiliada</w:t>
      </w:r>
      <w:r w:rsidRPr="008165C5" w:rsidR="00837688">
        <w:rPr>
          <w:lang w:val="es-PE"/>
        </w:rPr>
        <w:t xml:space="preserve"> a la aseguradora</w:t>
      </w:r>
      <w:r w:rsidRPr="008165C5" w:rsidR="004C3428">
        <w:rPr>
          <w:lang w:val="es-PE"/>
        </w:rPr>
        <w:t>, toda vez que las Condiciones Especiales de la Póliza así lo disponen.</w:t>
      </w:r>
    </w:p>
    <w:p w:rsidRPr="008165C5" w:rsidR="00297DE7" w:rsidP="003D1D83" w:rsidRDefault="00297DE7" w14:paraId="513F6444" w14:textId="77777777">
      <w:pPr>
        <w:jc w:val="both"/>
        <w:rPr>
          <w:lang w:val="es-PE"/>
        </w:rPr>
      </w:pPr>
    </w:p>
    <w:p w:rsidRPr="008165C5" w:rsidR="00B96A69" w:rsidP="00B96A69" w:rsidRDefault="00CE7C61" w14:paraId="50DF333C" w14:textId="4E8C8599">
      <w:pPr>
        <w:jc w:val="both"/>
        <w:rPr>
          <w:lang w:val="es-PE"/>
        </w:rPr>
      </w:pPr>
      <w:r w:rsidRPr="008165C5">
        <w:rPr>
          <w:lang w:val="es-PE"/>
        </w:rPr>
        <w:t>Por otro lado, debemos agregar que</w:t>
      </w:r>
      <w:r w:rsidRPr="008165C5" w:rsidR="005A1C9F">
        <w:rPr>
          <w:lang w:val="es-PE"/>
        </w:rPr>
        <w:t xml:space="preserve">, de una lectura de la Póliza, resultan claras las coberturas ofrecidas y la distribución de estas respecto de los distintos </w:t>
      </w:r>
      <w:r w:rsidRPr="008165C5" w:rsidR="00B96A69">
        <w:rPr>
          <w:lang w:val="es-PE"/>
        </w:rPr>
        <w:t>asegurados</w:t>
      </w:r>
      <w:r w:rsidRPr="008165C5" w:rsidR="002E5C6F">
        <w:rPr>
          <w:lang w:val="es-PE"/>
        </w:rPr>
        <w:t>, siendo que es deber de estos el informarse al respecto</w:t>
      </w:r>
      <w:r w:rsidRPr="008165C5" w:rsidR="00B96A69">
        <w:rPr>
          <w:lang w:val="es-PE"/>
        </w:rPr>
        <w:t>.</w:t>
      </w:r>
      <w:r w:rsidRPr="008165C5" w:rsidR="002E5C6F">
        <w:rPr>
          <w:lang w:val="es-PE"/>
        </w:rPr>
        <w:t xml:space="preserve"> En ese sentido, siempre que la</w:t>
      </w:r>
      <w:r w:rsidRPr="008165C5" w:rsidR="00574C14">
        <w:rPr>
          <w:lang w:val="es-PE"/>
        </w:rPr>
        <w:t xml:space="preserve"> información resulta clara y precisa, resultará deber </w:t>
      </w:r>
      <w:r w:rsidRPr="008165C5" w:rsidR="00F4377E">
        <w:rPr>
          <w:lang w:val="es-PE"/>
        </w:rPr>
        <w:t>de</w:t>
      </w:r>
      <w:r w:rsidRPr="008165C5" w:rsidR="00574C14">
        <w:rPr>
          <w:lang w:val="es-PE"/>
        </w:rPr>
        <w:t xml:space="preserve"> los asegurados</w:t>
      </w:r>
      <w:r w:rsidRPr="008165C5" w:rsidR="00F4377E">
        <w:rPr>
          <w:lang w:val="es-PE"/>
        </w:rPr>
        <w:t xml:space="preserve"> que</w:t>
      </w:r>
      <w:r w:rsidRPr="008165C5" w:rsidR="00574C14">
        <w:rPr>
          <w:lang w:val="es-PE"/>
        </w:rPr>
        <w:t xml:space="preserve"> se informen y tomen efectivo conocimiento de las prestaciones </w:t>
      </w:r>
      <w:r w:rsidRPr="008165C5" w:rsidR="00F4377E">
        <w:rPr>
          <w:lang w:val="es-PE"/>
        </w:rPr>
        <w:t>a cargo de cada una de las partes como producto del contrato de seguros celebrado.</w:t>
      </w:r>
    </w:p>
    <w:p w:rsidRPr="008165C5" w:rsidR="0020279E" w:rsidP="003D1D83" w:rsidRDefault="0020279E" w14:paraId="09601B39" w14:textId="008D44E1">
      <w:pPr>
        <w:jc w:val="both"/>
        <w:rPr>
          <w:lang w:val="es-PE"/>
        </w:rPr>
      </w:pPr>
    </w:p>
    <w:p w:rsidRPr="008165C5" w:rsidR="00A07091" w:rsidP="00F52CA4" w:rsidRDefault="002D649A" w14:paraId="60E94C2F" w14:textId="4A06D1BF">
      <w:pPr>
        <w:tabs>
          <w:tab w:val="left" w:pos="2160"/>
        </w:tabs>
        <w:jc w:val="both"/>
        <w:rPr>
          <w:lang w:val="es-PE"/>
        </w:rPr>
      </w:pPr>
      <w:r w:rsidRPr="008165C5">
        <w:rPr>
          <w:lang w:val="es-PE"/>
        </w:rPr>
        <w:t>En consecuencia, el rechazo de cobertura informado por la compañía resulta legítimo.</w:t>
      </w:r>
    </w:p>
    <w:p w:rsidRPr="008165C5" w:rsidR="006A15B8" w:rsidP="00F52CA4" w:rsidRDefault="006A15B8" w14:paraId="07B92923" w14:textId="77777777">
      <w:pPr>
        <w:tabs>
          <w:tab w:val="left" w:pos="2160"/>
        </w:tabs>
        <w:jc w:val="both"/>
      </w:pPr>
    </w:p>
    <w:p w:rsidRPr="008165C5" w:rsidR="002D649A" w:rsidP="00F01D74" w:rsidRDefault="00F01D74" w14:paraId="253A1BA4" w14:textId="77777777">
      <w:pPr>
        <w:tabs>
          <w:tab w:val="left" w:pos="2160"/>
        </w:tabs>
        <w:jc w:val="both"/>
        <w:rPr>
          <w:b/>
          <w:lang w:val="es-PE"/>
        </w:rPr>
      </w:pPr>
      <w:r w:rsidRPr="008165C5">
        <w:rPr>
          <w:b/>
          <w:lang w:val="es-PE"/>
        </w:rPr>
        <w:t xml:space="preserve">Atendiendo a lo expresado, este </w:t>
      </w:r>
      <w:r w:rsidRPr="008165C5" w:rsidR="002D649A">
        <w:rPr>
          <w:b/>
          <w:lang w:val="es-PE"/>
        </w:rPr>
        <w:t>colegiado</w:t>
      </w:r>
      <w:r w:rsidRPr="008165C5">
        <w:rPr>
          <w:b/>
          <w:lang w:val="es-PE"/>
        </w:rPr>
        <w:t xml:space="preserve"> </w:t>
      </w:r>
      <w:r w:rsidRPr="008165C5">
        <w:rPr>
          <w:b/>
        </w:rPr>
        <w:t>concluye su apreciación razonada y conjunta al amparo de lo establecido en su Reglamento, por lo que</w:t>
      </w:r>
      <w:r w:rsidRPr="008165C5">
        <w:rPr>
          <w:b/>
          <w:lang w:val="es-PE"/>
        </w:rPr>
        <w:t xml:space="preserve"> </w:t>
      </w:r>
    </w:p>
    <w:p w:rsidRPr="008165C5" w:rsidR="002D649A" w:rsidP="00F01D74" w:rsidRDefault="002D649A" w14:paraId="46E85ACA" w14:textId="77777777">
      <w:pPr>
        <w:tabs>
          <w:tab w:val="left" w:pos="2160"/>
        </w:tabs>
        <w:jc w:val="both"/>
        <w:rPr>
          <w:b/>
          <w:lang w:val="es-PE"/>
        </w:rPr>
      </w:pPr>
    </w:p>
    <w:p w:rsidRPr="008165C5" w:rsidR="00F01D74" w:rsidP="00F01D74" w:rsidRDefault="002D649A" w14:paraId="3551F054" w14:textId="2351E1DD">
      <w:pPr>
        <w:tabs>
          <w:tab w:val="left" w:pos="2160"/>
        </w:tabs>
        <w:jc w:val="both"/>
        <w:rPr>
          <w:b/>
        </w:rPr>
      </w:pPr>
      <w:r w:rsidRPr="008165C5">
        <w:rPr>
          <w:b/>
          <w:lang w:val="es-PE"/>
        </w:rPr>
        <w:t>R</w:t>
      </w:r>
      <w:r w:rsidRPr="008165C5" w:rsidR="00F01D74">
        <w:rPr>
          <w:b/>
          <w:lang w:val="es-PE"/>
        </w:rPr>
        <w:t>esuelve:</w:t>
      </w:r>
    </w:p>
    <w:p w:rsidRPr="008165C5" w:rsidR="00F01D74" w:rsidP="00F01D74" w:rsidRDefault="00F01D74" w14:paraId="237D9E42" w14:textId="77777777">
      <w:pPr>
        <w:tabs>
          <w:tab w:val="left" w:pos="2160"/>
        </w:tabs>
        <w:jc w:val="both"/>
      </w:pPr>
    </w:p>
    <w:p w:rsidRPr="008165C5" w:rsidR="00F01D74" w:rsidP="00F01D74" w:rsidRDefault="00F01D74" w14:paraId="252D185B" w14:textId="67CF180A">
      <w:pPr>
        <w:tabs>
          <w:tab w:val="left" w:pos="2160"/>
        </w:tabs>
        <w:jc w:val="both"/>
        <w:rPr>
          <w:lang w:val="es-PE"/>
        </w:rPr>
      </w:pPr>
      <w:r w:rsidRPr="77F5DBCB" w:rsidR="00F01D74">
        <w:rPr>
          <w:lang w:val="es-PE"/>
        </w:rPr>
        <w:t xml:space="preserve">Declarar </w:t>
      </w:r>
      <w:r w:rsidRPr="77F5DBCB" w:rsidR="00F01D74">
        <w:rPr>
          <w:b w:val="1"/>
          <w:bCs w:val="1"/>
          <w:lang w:val="es-PE"/>
        </w:rPr>
        <w:t xml:space="preserve">INFUNDADA </w:t>
      </w:r>
      <w:r w:rsidRPr="77F5DBCB" w:rsidR="00F01D74">
        <w:rPr>
          <w:lang w:val="es-PE"/>
        </w:rPr>
        <w:t xml:space="preserve">la reclamación interpuesta por </w:t>
      </w:r>
      <w:r w:rsidRPr="77F5DBCB" w:rsidR="00E67DA6">
        <w:rPr>
          <w:lang w:val="es-PE"/>
        </w:rPr>
        <w:t>do</w:t>
      </w:r>
      <w:r w:rsidRPr="77F5DBCB" w:rsidR="003A2F99">
        <w:rPr>
          <w:lang w:val="es-PE"/>
        </w:rPr>
        <w:t>ña</w:t>
      </w:r>
      <w:r w:rsidRPr="77F5DBCB" w:rsidR="00E67DA6">
        <w:rPr>
          <w:lang w:val="es-PE"/>
        </w:rPr>
        <w:t xml:space="preserve"> </w:t>
      </w:r>
      <w:r w:rsidRPr="77F5DBCB" w:rsidR="5A1B6476">
        <w:rPr>
          <w:b w:val="1"/>
          <w:bCs w:val="1"/>
          <w:lang w:val="es-PE"/>
        </w:rPr>
        <w:t>...........................................</w:t>
      </w:r>
      <w:r w:rsidRPr="77F5DBCB" w:rsidR="00F01D74">
        <w:rPr>
          <w:lang w:val="es-PE"/>
        </w:rPr>
        <w:t xml:space="preserve"> contra </w:t>
      </w:r>
      <w:r w:rsidRPr="77F5DBCB" w:rsidR="7444EFDB">
        <w:rPr>
          <w:b w:val="1"/>
          <w:bCs w:val="1"/>
          <w:lang w:val="es-PE"/>
        </w:rPr>
        <w:t>..........................................................................</w:t>
      </w:r>
      <w:r w:rsidRPr="77F5DBCB" w:rsidR="00F01D74">
        <w:rPr>
          <w:lang w:val="es-PE"/>
        </w:rPr>
        <w:t>, dejando a salvo el derecho de la reclamante de acudir ante las instancias que estime pertinente.</w:t>
      </w:r>
    </w:p>
    <w:p w:rsidR="00F01D74" w:rsidP="00F01D74" w:rsidRDefault="00F01D74" w14:paraId="4E0C0E62" w14:textId="35E80A50">
      <w:pPr>
        <w:rPr>
          <w:lang w:val="es-PE"/>
        </w:rPr>
      </w:pPr>
    </w:p>
    <w:p w:rsidR="008165C5" w:rsidP="008165C5" w:rsidRDefault="008165C5" w14:paraId="31275FCC" w14:textId="77777777">
      <w:pPr>
        <w:tabs>
          <w:tab w:val="left" w:pos="0"/>
          <w:tab w:val="left" w:pos="720"/>
          <w:tab w:val="left" w:pos="1416"/>
          <w:tab w:val="left" w:pos="2160"/>
          <w:tab w:val="left" w:pos="3540"/>
          <w:tab w:val="left" w:pos="4248"/>
          <w:tab w:val="left" w:pos="4956"/>
          <w:tab w:val="left" w:pos="5664"/>
          <w:tab w:val="left" w:pos="6372"/>
          <w:tab w:val="left" w:pos="7125"/>
        </w:tabs>
        <w:jc w:val="right"/>
      </w:pPr>
    </w:p>
    <w:p w:rsidRPr="00FB3974" w:rsidR="008165C5" w:rsidP="008165C5" w:rsidRDefault="008165C5" w14:paraId="074D50EA" w14:textId="49F9FFFB">
      <w:pPr>
        <w:tabs>
          <w:tab w:val="left" w:pos="0"/>
          <w:tab w:val="left" w:pos="720"/>
          <w:tab w:val="left" w:pos="1416"/>
          <w:tab w:val="left" w:pos="2160"/>
          <w:tab w:val="left" w:pos="3540"/>
          <w:tab w:val="left" w:pos="4248"/>
          <w:tab w:val="left" w:pos="4956"/>
          <w:tab w:val="left" w:pos="5664"/>
          <w:tab w:val="left" w:pos="6372"/>
          <w:tab w:val="left" w:pos="7125"/>
        </w:tabs>
        <w:jc w:val="right"/>
      </w:pPr>
      <w:r w:rsidRPr="00FB3974">
        <w:t>Lima, 21 de diciembre de 2022.</w:t>
      </w:r>
    </w:p>
    <w:p w:rsidRPr="00FB3974" w:rsidR="008165C5" w:rsidP="008165C5" w:rsidRDefault="008165C5" w14:paraId="3C25E6C4" w14:textId="77777777">
      <w:pPr>
        <w:tabs>
          <w:tab w:val="left" w:pos="0"/>
          <w:tab w:val="left" w:pos="720"/>
          <w:tab w:val="left" w:pos="1416"/>
          <w:tab w:val="left" w:pos="2160"/>
          <w:tab w:val="left" w:pos="3540"/>
          <w:tab w:val="left" w:pos="4248"/>
          <w:tab w:val="left" w:pos="4956"/>
          <w:tab w:val="left" w:pos="5664"/>
          <w:tab w:val="left" w:pos="6372"/>
          <w:tab w:val="left" w:pos="7125"/>
        </w:tabs>
        <w:jc w:val="right"/>
      </w:pPr>
    </w:p>
    <w:p w:rsidRPr="00FB3974" w:rsidR="008165C5" w:rsidP="008165C5" w:rsidRDefault="008165C5" w14:paraId="1512CB2B" w14:textId="77777777">
      <w:pPr>
        <w:tabs>
          <w:tab w:val="left" w:pos="0"/>
          <w:tab w:val="left" w:pos="720"/>
          <w:tab w:val="left" w:pos="1416"/>
          <w:tab w:val="left" w:pos="2160"/>
          <w:tab w:val="left" w:pos="3540"/>
          <w:tab w:val="left" w:pos="4248"/>
          <w:tab w:val="left" w:pos="4956"/>
          <w:tab w:val="left" w:pos="5664"/>
          <w:tab w:val="left" w:pos="6372"/>
          <w:tab w:val="left" w:pos="7125"/>
        </w:tabs>
        <w:jc w:val="right"/>
      </w:pPr>
    </w:p>
    <w:p w:rsidR="008165C5" w:rsidP="008165C5" w:rsidRDefault="008165C5" w14:paraId="0D08DB8F" w14:textId="77777777">
      <w:pPr>
        <w:jc w:val="both"/>
        <w:rPr>
          <w:rFonts w:eastAsia="Calibri"/>
          <w:b/>
          <w:bCs/>
          <w:i/>
          <w:iCs/>
        </w:rPr>
      </w:pPr>
      <w:r w:rsidRPr="00FB3974">
        <w:rPr>
          <w:rFonts w:eastAsia="Calibri"/>
          <w:b/>
          <w:bCs/>
          <w:i/>
          <w:iCs/>
        </w:rPr>
        <w:t>La Secretaría Técnica certifica que la presente resolución cuenta con el voto de los vocales cuyos nombres figuran en el presente documento.</w:t>
      </w:r>
    </w:p>
    <w:p w:rsidRPr="00FB3974" w:rsidR="008165C5" w:rsidP="008165C5" w:rsidRDefault="008165C5" w14:paraId="27DBB380" w14:textId="77777777">
      <w:pPr>
        <w:jc w:val="both"/>
        <w:rPr>
          <w:rFonts w:eastAsia="Calibri"/>
          <w:b/>
          <w:bCs/>
          <w:i/>
          <w:iCs/>
        </w:rPr>
      </w:pPr>
    </w:p>
    <w:p w:rsidRPr="00FB3974" w:rsidR="008165C5" w:rsidP="008165C5" w:rsidRDefault="008165C5" w14:paraId="3281F1F8" w14:textId="77777777">
      <w:pPr>
        <w:jc w:val="both"/>
        <w:rPr>
          <w:rFonts w:eastAsia="Calibri"/>
          <w:b/>
          <w:bCs/>
        </w:rPr>
      </w:pPr>
    </w:p>
    <w:p w:rsidRPr="00FB3974" w:rsidR="008165C5" w:rsidP="008165C5" w:rsidRDefault="008165C5" w14:paraId="3E2C80F9" w14:textId="77777777">
      <w:pPr>
        <w:jc w:val="center"/>
        <w:rPr>
          <w:rFonts w:eastAsia="Calibri"/>
          <w:b/>
          <w:bCs/>
        </w:rPr>
      </w:pPr>
      <w:r w:rsidRPr="00FB3974">
        <w:rPr>
          <w:rFonts w:eastAsia="Calibri"/>
          <w:b/>
          <w:bCs/>
        </w:rPr>
        <w:t xml:space="preserve">Rolando Eyzaguirre </w:t>
      </w:r>
      <w:proofErr w:type="spellStart"/>
      <w:r w:rsidRPr="00FB3974">
        <w:rPr>
          <w:rFonts w:eastAsia="Calibri"/>
          <w:b/>
          <w:bCs/>
        </w:rPr>
        <w:t>Maccan</w:t>
      </w:r>
      <w:proofErr w:type="spellEnd"/>
      <w:r w:rsidRPr="00FB3974">
        <w:rPr>
          <w:rFonts w:eastAsia="Calibri"/>
          <w:b/>
          <w:bCs/>
        </w:rPr>
        <w:t xml:space="preserve"> – </w:t>
      </w:r>
      <w:proofErr w:type="gramStart"/>
      <w:r w:rsidRPr="00FB3974">
        <w:rPr>
          <w:rFonts w:eastAsia="Calibri"/>
          <w:b/>
          <w:bCs/>
        </w:rPr>
        <w:t>Presidente</w:t>
      </w:r>
      <w:proofErr w:type="gramEnd"/>
    </w:p>
    <w:p w:rsidRPr="00FB3974" w:rsidR="008165C5" w:rsidP="008165C5" w:rsidRDefault="008165C5" w14:paraId="4C5CAE0B" w14:textId="77777777">
      <w:pPr>
        <w:jc w:val="center"/>
        <w:rPr>
          <w:rFonts w:eastAsia="Calibri"/>
          <w:b/>
          <w:bCs/>
        </w:rPr>
      </w:pPr>
      <w:r w:rsidRPr="00FB3974">
        <w:rPr>
          <w:rFonts w:eastAsia="Calibri"/>
          <w:b/>
          <w:bCs/>
        </w:rPr>
        <w:t>María Eugenia Valdez Fernández Baca– Vocal</w:t>
      </w:r>
    </w:p>
    <w:p w:rsidRPr="00FB3974" w:rsidR="008165C5" w:rsidP="008165C5" w:rsidRDefault="008165C5" w14:paraId="1A8DB0D1" w14:textId="77777777">
      <w:pPr>
        <w:jc w:val="center"/>
        <w:rPr>
          <w:rFonts w:eastAsia="Calibri"/>
          <w:b/>
          <w:bCs/>
        </w:rPr>
      </w:pPr>
      <w:r w:rsidRPr="00FB3974">
        <w:rPr>
          <w:rFonts w:eastAsia="Calibri"/>
          <w:b/>
          <w:bCs/>
        </w:rPr>
        <w:t>Omar Alfaro Villanueva– Vocal</w:t>
      </w:r>
    </w:p>
    <w:p w:rsidRPr="00FB3974" w:rsidR="008165C5" w:rsidP="008165C5" w:rsidRDefault="008165C5" w14:paraId="48C50D14" w14:textId="77777777">
      <w:pPr>
        <w:tabs>
          <w:tab w:val="left" w:pos="2160"/>
        </w:tabs>
        <w:jc w:val="both"/>
      </w:pPr>
      <w:r w:rsidRPr="00FB3974">
        <w:rPr>
          <w:rFonts w:eastAsia="Calibri"/>
          <w:b/>
          <w:bCs/>
        </w:rPr>
        <w:tab/>
      </w:r>
      <w:r w:rsidRPr="00FB3974">
        <w:rPr>
          <w:rFonts w:eastAsia="Calibri"/>
          <w:b/>
          <w:bCs/>
        </w:rPr>
        <w:tab/>
      </w:r>
      <w:r w:rsidRPr="00FB3974">
        <w:rPr>
          <w:rFonts w:eastAsia="Calibri"/>
          <w:b/>
          <w:bCs/>
        </w:rPr>
        <w:t>Gonzalo Abad del Busto - Vocal</w:t>
      </w:r>
    </w:p>
    <w:p w:rsidRPr="00FB3974" w:rsidR="008165C5" w:rsidP="008165C5" w:rsidRDefault="008165C5" w14:paraId="4A939939" w14:textId="77777777"/>
    <w:p w:rsidRPr="008165C5" w:rsidR="008165C5" w:rsidP="00F01D74" w:rsidRDefault="008165C5" w14:paraId="21E06F8A" w14:textId="77777777">
      <w:pPr>
        <w:rPr>
          <w:lang w:val="es-PE"/>
        </w:rPr>
      </w:pPr>
    </w:p>
    <w:p w:rsidRPr="008165C5" w:rsidR="00F01D74" w:rsidP="00F01D74" w:rsidRDefault="00F01D74" w14:paraId="3F90AFB3" w14:textId="77777777">
      <w:pPr>
        <w:rPr>
          <w:lang w:val="es-PE"/>
        </w:rPr>
      </w:pPr>
    </w:p>
    <w:p w:rsidRPr="00F01D74" w:rsidR="00F01D74" w:rsidP="00F01D74" w:rsidRDefault="00F01D74" w14:paraId="02138450" w14:textId="77777777">
      <w:pPr>
        <w:jc w:val="both"/>
        <w:rPr>
          <w:rFonts w:ascii="Arial" w:hAnsi="Arial" w:cs="Arial"/>
          <w:lang w:val="es-PE"/>
        </w:rPr>
      </w:pPr>
    </w:p>
    <w:sectPr w:rsidRPr="00F01D74" w:rsidR="00F01D74">
      <w:head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00209" w:rsidP="00C31DA0" w:rsidRDefault="00100209" w14:paraId="2BBAF9F9" w14:textId="77777777">
      <w:r>
        <w:separator/>
      </w:r>
    </w:p>
  </w:endnote>
  <w:endnote w:type="continuationSeparator" w:id="0">
    <w:p w:rsidR="00100209" w:rsidP="00C31DA0" w:rsidRDefault="00100209" w14:paraId="10C08B5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00209" w:rsidP="00C31DA0" w:rsidRDefault="00100209" w14:paraId="45F3A382" w14:textId="77777777">
      <w:r>
        <w:separator/>
      </w:r>
    </w:p>
  </w:footnote>
  <w:footnote w:type="continuationSeparator" w:id="0">
    <w:p w:rsidR="00100209" w:rsidP="00C31DA0" w:rsidRDefault="00100209" w14:paraId="2CB1FDF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165C5" w:rsidRDefault="008165C5" w14:paraId="5081C951" w14:textId="37781915">
    <w:pPr>
      <w:pStyle w:val="Encabezado"/>
    </w:pPr>
    <w:r w:rsidRPr="00096094">
      <w:rPr>
        <w:noProof/>
      </w:rPr>
      <w:drawing>
        <wp:inline distT="0" distB="0" distL="0" distR="0" wp14:anchorId="1566FF57" wp14:editId="2B5E75BD">
          <wp:extent cx="2095500" cy="704850"/>
          <wp:effectExtent l="0" t="0" r="0" b="0"/>
          <wp:docPr id="19"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D74"/>
    <w:rsid w:val="00015238"/>
    <w:rsid w:val="000239BD"/>
    <w:rsid w:val="00032526"/>
    <w:rsid w:val="000465BA"/>
    <w:rsid w:val="00053529"/>
    <w:rsid w:val="00062C4D"/>
    <w:rsid w:val="00067541"/>
    <w:rsid w:val="00084E51"/>
    <w:rsid w:val="00086128"/>
    <w:rsid w:val="000A1335"/>
    <w:rsid w:val="000A599E"/>
    <w:rsid w:val="000A628D"/>
    <w:rsid w:val="000D1761"/>
    <w:rsid w:val="000D625A"/>
    <w:rsid w:val="000E6CC2"/>
    <w:rsid w:val="00100209"/>
    <w:rsid w:val="00103188"/>
    <w:rsid w:val="00134022"/>
    <w:rsid w:val="0013626D"/>
    <w:rsid w:val="0015306B"/>
    <w:rsid w:val="001601E2"/>
    <w:rsid w:val="00184475"/>
    <w:rsid w:val="00192F84"/>
    <w:rsid w:val="001A4AC3"/>
    <w:rsid w:val="001D7079"/>
    <w:rsid w:val="001F71BC"/>
    <w:rsid w:val="0020279E"/>
    <w:rsid w:val="002619A1"/>
    <w:rsid w:val="00262372"/>
    <w:rsid w:val="00297DE7"/>
    <w:rsid w:val="002A1FAE"/>
    <w:rsid w:val="002D649A"/>
    <w:rsid w:val="002E5C6F"/>
    <w:rsid w:val="002E69D4"/>
    <w:rsid w:val="003077DC"/>
    <w:rsid w:val="0032570B"/>
    <w:rsid w:val="00326D46"/>
    <w:rsid w:val="0032718D"/>
    <w:rsid w:val="003564C3"/>
    <w:rsid w:val="0037706C"/>
    <w:rsid w:val="00377113"/>
    <w:rsid w:val="00392062"/>
    <w:rsid w:val="00394501"/>
    <w:rsid w:val="003A2F99"/>
    <w:rsid w:val="003A53C6"/>
    <w:rsid w:val="003C1947"/>
    <w:rsid w:val="003D1D83"/>
    <w:rsid w:val="003E08F8"/>
    <w:rsid w:val="003F49E5"/>
    <w:rsid w:val="004015D1"/>
    <w:rsid w:val="00401D5C"/>
    <w:rsid w:val="0040522E"/>
    <w:rsid w:val="00417E23"/>
    <w:rsid w:val="004222BE"/>
    <w:rsid w:val="004320C9"/>
    <w:rsid w:val="00444FCB"/>
    <w:rsid w:val="00445BEF"/>
    <w:rsid w:val="00471031"/>
    <w:rsid w:val="00477732"/>
    <w:rsid w:val="00477A74"/>
    <w:rsid w:val="0049566F"/>
    <w:rsid w:val="004C3428"/>
    <w:rsid w:val="00503198"/>
    <w:rsid w:val="00506B0C"/>
    <w:rsid w:val="005071C0"/>
    <w:rsid w:val="00520372"/>
    <w:rsid w:val="00520C95"/>
    <w:rsid w:val="00533128"/>
    <w:rsid w:val="0054700F"/>
    <w:rsid w:val="00574C14"/>
    <w:rsid w:val="0058358B"/>
    <w:rsid w:val="0058388D"/>
    <w:rsid w:val="00595F4A"/>
    <w:rsid w:val="005A1C9F"/>
    <w:rsid w:val="005E46EA"/>
    <w:rsid w:val="00606F25"/>
    <w:rsid w:val="006352FD"/>
    <w:rsid w:val="00644A45"/>
    <w:rsid w:val="006460B4"/>
    <w:rsid w:val="0066316F"/>
    <w:rsid w:val="006655AA"/>
    <w:rsid w:val="006A0DFF"/>
    <w:rsid w:val="006A15B8"/>
    <w:rsid w:val="006E5EA6"/>
    <w:rsid w:val="006F4C3E"/>
    <w:rsid w:val="007170CE"/>
    <w:rsid w:val="00724FAF"/>
    <w:rsid w:val="0073175E"/>
    <w:rsid w:val="00746ED3"/>
    <w:rsid w:val="007A46BB"/>
    <w:rsid w:val="007B0B6C"/>
    <w:rsid w:val="007C2FC5"/>
    <w:rsid w:val="007E531B"/>
    <w:rsid w:val="008165C5"/>
    <w:rsid w:val="00837688"/>
    <w:rsid w:val="008378BD"/>
    <w:rsid w:val="008436B6"/>
    <w:rsid w:val="00887F7F"/>
    <w:rsid w:val="008930FB"/>
    <w:rsid w:val="00903DAA"/>
    <w:rsid w:val="00934A03"/>
    <w:rsid w:val="0094221C"/>
    <w:rsid w:val="009569D7"/>
    <w:rsid w:val="0097066F"/>
    <w:rsid w:val="00970DEF"/>
    <w:rsid w:val="009731CB"/>
    <w:rsid w:val="009F313F"/>
    <w:rsid w:val="009F3B2F"/>
    <w:rsid w:val="00A006FC"/>
    <w:rsid w:val="00A012DE"/>
    <w:rsid w:val="00A07091"/>
    <w:rsid w:val="00A075DD"/>
    <w:rsid w:val="00A12447"/>
    <w:rsid w:val="00A20E1B"/>
    <w:rsid w:val="00A223FC"/>
    <w:rsid w:val="00A24973"/>
    <w:rsid w:val="00A31A01"/>
    <w:rsid w:val="00A31D8D"/>
    <w:rsid w:val="00A41D4B"/>
    <w:rsid w:val="00A45DD0"/>
    <w:rsid w:val="00A70235"/>
    <w:rsid w:val="00A72EDB"/>
    <w:rsid w:val="00A82029"/>
    <w:rsid w:val="00A912DB"/>
    <w:rsid w:val="00AA21F8"/>
    <w:rsid w:val="00AA2F16"/>
    <w:rsid w:val="00AC4918"/>
    <w:rsid w:val="00AC7516"/>
    <w:rsid w:val="00AD0E2A"/>
    <w:rsid w:val="00AF78EA"/>
    <w:rsid w:val="00B109CB"/>
    <w:rsid w:val="00B25882"/>
    <w:rsid w:val="00B31AA8"/>
    <w:rsid w:val="00B32DC2"/>
    <w:rsid w:val="00B413F5"/>
    <w:rsid w:val="00B477A8"/>
    <w:rsid w:val="00B51094"/>
    <w:rsid w:val="00B54D15"/>
    <w:rsid w:val="00B6442D"/>
    <w:rsid w:val="00B7085C"/>
    <w:rsid w:val="00B83F10"/>
    <w:rsid w:val="00B95949"/>
    <w:rsid w:val="00B96A69"/>
    <w:rsid w:val="00BA3F26"/>
    <w:rsid w:val="00BE6314"/>
    <w:rsid w:val="00BF7C5D"/>
    <w:rsid w:val="00C31DA0"/>
    <w:rsid w:val="00C52CC8"/>
    <w:rsid w:val="00C63F88"/>
    <w:rsid w:val="00C925A1"/>
    <w:rsid w:val="00C97DE5"/>
    <w:rsid w:val="00CB75E9"/>
    <w:rsid w:val="00CC0ADA"/>
    <w:rsid w:val="00CC5033"/>
    <w:rsid w:val="00CE7C61"/>
    <w:rsid w:val="00D11B99"/>
    <w:rsid w:val="00D15C1E"/>
    <w:rsid w:val="00D54BC1"/>
    <w:rsid w:val="00D81C2E"/>
    <w:rsid w:val="00D8528E"/>
    <w:rsid w:val="00D86E87"/>
    <w:rsid w:val="00DB1FD6"/>
    <w:rsid w:val="00DE7045"/>
    <w:rsid w:val="00DF018B"/>
    <w:rsid w:val="00E22D7A"/>
    <w:rsid w:val="00E23CEF"/>
    <w:rsid w:val="00E25AE1"/>
    <w:rsid w:val="00E25C76"/>
    <w:rsid w:val="00E32400"/>
    <w:rsid w:val="00E40609"/>
    <w:rsid w:val="00E407F2"/>
    <w:rsid w:val="00E51CCC"/>
    <w:rsid w:val="00E67DA6"/>
    <w:rsid w:val="00E726A1"/>
    <w:rsid w:val="00EF7F9E"/>
    <w:rsid w:val="00F01D74"/>
    <w:rsid w:val="00F029DD"/>
    <w:rsid w:val="00F06408"/>
    <w:rsid w:val="00F07C70"/>
    <w:rsid w:val="00F107D7"/>
    <w:rsid w:val="00F4377E"/>
    <w:rsid w:val="00F52CA4"/>
    <w:rsid w:val="00F75E1E"/>
    <w:rsid w:val="00F97A52"/>
    <w:rsid w:val="00FB33AD"/>
    <w:rsid w:val="00FC4D53"/>
    <w:rsid w:val="00FC4F5B"/>
    <w:rsid w:val="00FD1F83"/>
    <w:rsid w:val="00FD6798"/>
    <w:rsid w:val="00FF5A34"/>
    <w:rsid w:val="00FF7994"/>
    <w:rsid w:val="1035ABA5"/>
    <w:rsid w:val="203D4E6E"/>
    <w:rsid w:val="4A1A7CD6"/>
    <w:rsid w:val="514C3BCD"/>
    <w:rsid w:val="5A1B6476"/>
    <w:rsid w:val="7014F41D"/>
    <w:rsid w:val="7444EFDB"/>
    <w:rsid w:val="77F5D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57793"/>
  <w15:chartTrackingRefBased/>
  <w15:docId w15:val="{500597A7-BB2E-4822-8E09-80BEB22423D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01D74"/>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F01D74"/>
    <w:rPr>
      <w:b/>
      <w:bCs/>
    </w:rPr>
  </w:style>
  <w:style w:type="paragraph" w:styleId="Default" w:customStyle="1">
    <w:name w:val="Default"/>
    <w:rsid w:val="00F52CA4"/>
    <w:pPr>
      <w:autoSpaceDE w:val="0"/>
      <w:autoSpaceDN w:val="0"/>
      <w:adjustRightInd w:val="0"/>
      <w:spacing w:after="0" w:line="240" w:lineRule="auto"/>
    </w:pPr>
    <w:rPr>
      <w:rFonts w:ascii="Times New Roman" w:hAnsi="Times New Roman" w:cs="Times New Roman"/>
      <w:color w:val="000000"/>
      <w:sz w:val="24"/>
      <w:szCs w:val="24"/>
      <w:lang w:val="es-PE"/>
    </w:rPr>
  </w:style>
  <w:style w:type="character" w:styleId="Refdecomentario">
    <w:name w:val="annotation reference"/>
    <w:basedOn w:val="Fuentedeprrafopredeter"/>
    <w:uiPriority w:val="99"/>
    <w:semiHidden/>
    <w:unhideWhenUsed/>
    <w:rsid w:val="003F49E5"/>
    <w:rPr>
      <w:sz w:val="16"/>
      <w:szCs w:val="16"/>
    </w:rPr>
  </w:style>
  <w:style w:type="paragraph" w:styleId="Textocomentario">
    <w:name w:val="annotation text"/>
    <w:basedOn w:val="Normal"/>
    <w:link w:val="TextocomentarioCar"/>
    <w:uiPriority w:val="99"/>
    <w:unhideWhenUsed/>
    <w:rsid w:val="003F49E5"/>
    <w:rPr>
      <w:sz w:val="20"/>
      <w:szCs w:val="20"/>
    </w:rPr>
  </w:style>
  <w:style w:type="character" w:styleId="TextocomentarioCar" w:customStyle="1">
    <w:name w:val="Texto comentario Car"/>
    <w:basedOn w:val="Fuentedeprrafopredeter"/>
    <w:link w:val="Textocomentario"/>
    <w:uiPriority w:val="99"/>
    <w:rsid w:val="003F49E5"/>
    <w:rPr>
      <w:rFonts w:ascii="Times New Roman" w:hAnsi="Times New Roman" w:eastAsia="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3F49E5"/>
    <w:rPr>
      <w:b/>
      <w:bCs/>
    </w:rPr>
  </w:style>
  <w:style w:type="character" w:styleId="AsuntodelcomentarioCar" w:customStyle="1">
    <w:name w:val="Asunto del comentario Car"/>
    <w:basedOn w:val="TextocomentarioCar"/>
    <w:link w:val="Asuntodelcomentario"/>
    <w:uiPriority w:val="99"/>
    <w:semiHidden/>
    <w:rsid w:val="003F49E5"/>
    <w:rPr>
      <w:rFonts w:ascii="Times New Roman" w:hAnsi="Times New Roman" w:eastAsia="Times New Roman" w:cs="Times New Roman"/>
      <w:b/>
      <w:bCs/>
      <w:sz w:val="20"/>
      <w:szCs w:val="20"/>
      <w:lang w:val="es-ES" w:eastAsia="es-ES"/>
    </w:rPr>
  </w:style>
  <w:style w:type="paragraph" w:styleId="Textonotapie">
    <w:name w:val="footnote text"/>
    <w:basedOn w:val="Normal"/>
    <w:link w:val="TextonotapieCar"/>
    <w:uiPriority w:val="99"/>
    <w:semiHidden/>
    <w:unhideWhenUsed/>
    <w:rsid w:val="00C31DA0"/>
    <w:rPr>
      <w:sz w:val="20"/>
      <w:szCs w:val="20"/>
    </w:rPr>
  </w:style>
  <w:style w:type="character" w:styleId="TextonotapieCar" w:customStyle="1">
    <w:name w:val="Texto nota pie Car"/>
    <w:basedOn w:val="Fuentedeprrafopredeter"/>
    <w:link w:val="Textonotapie"/>
    <w:uiPriority w:val="99"/>
    <w:semiHidden/>
    <w:rsid w:val="00C31DA0"/>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C31DA0"/>
    <w:rPr>
      <w:vertAlign w:val="superscript"/>
    </w:rPr>
  </w:style>
  <w:style w:type="paragraph" w:styleId="Encabezado">
    <w:name w:val="header"/>
    <w:basedOn w:val="Normal"/>
    <w:link w:val="EncabezadoCar"/>
    <w:uiPriority w:val="99"/>
    <w:unhideWhenUsed/>
    <w:rsid w:val="008165C5"/>
    <w:pPr>
      <w:tabs>
        <w:tab w:val="center" w:pos="4252"/>
        <w:tab w:val="right" w:pos="8504"/>
      </w:tabs>
    </w:pPr>
  </w:style>
  <w:style w:type="character" w:styleId="EncabezadoCar" w:customStyle="1">
    <w:name w:val="Encabezado Car"/>
    <w:basedOn w:val="Fuentedeprrafopredeter"/>
    <w:link w:val="Encabezado"/>
    <w:uiPriority w:val="99"/>
    <w:rsid w:val="008165C5"/>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8165C5"/>
    <w:pPr>
      <w:tabs>
        <w:tab w:val="center" w:pos="4252"/>
        <w:tab w:val="right" w:pos="8504"/>
      </w:tabs>
    </w:pPr>
  </w:style>
  <w:style w:type="character" w:styleId="PiedepginaCar" w:customStyle="1">
    <w:name w:val="Pie de página Car"/>
    <w:basedOn w:val="Fuentedeprrafopredeter"/>
    <w:link w:val="Piedepgina"/>
    <w:uiPriority w:val="99"/>
    <w:rsid w:val="008165C5"/>
    <w:rPr>
      <w:rFonts w:ascii="Times New Roman" w:hAnsi="Times New Roman"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67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44C368-6B79-4E6D-BFB0-6C2E4A3B1232}">
  <ds:schemaRefs>
    <ds:schemaRef ds:uri="http://schemas.microsoft.com/sharepoint/v3/contenttype/forms"/>
  </ds:schemaRefs>
</ds:datastoreItem>
</file>

<file path=customXml/itemProps2.xml><?xml version="1.0" encoding="utf-8"?>
<ds:datastoreItem xmlns:ds="http://schemas.openxmlformats.org/officeDocument/2006/customXml" ds:itemID="{061300A7-1B41-4859-86B6-0A313BF63F3C}"/>
</file>

<file path=customXml/itemProps3.xml><?xml version="1.0" encoding="utf-8"?>
<ds:datastoreItem xmlns:ds="http://schemas.openxmlformats.org/officeDocument/2006/customXml" ds:itemID="{0ECE3FB1-FA5F-4D6A-9BE0-66F3FA043F6F}">
  <ds:schemaRefs>
    <ds:schemaRef ds:uri="http://schemas.openxmlformats.org/officeDocument/2006/bibliography"/>
  </ds:schemaRefs>
</ds:datastoreItem>
</file>

<file path=customXml/itemProps4.xml><?xml version="1.0" encoding="utf-8"?>
<ds:datastoreItem xmlns:ds="http://schemas.openxmlformats.org/officeDocument/2006/customXml" ds:itemID="{1417D3C8-7E25-44FC-BF95-5455ECAB0451}">
  <ds:schemaRefs>
    <ds:schemaRef ds:uri="http://schemas.microsoft.com/office/2006/metadata/properties"/>
    <ds:schemaRef ds:uri="http://schemas.microsoft.com/office/infopath/2007/PartnerControls"/>
    <ds:schemaRef ds:uri="7efbba81-bfdd-4310-b124-e8354b9be214"/>
    <ds:schemaRef ds:uri="eb278462-46e8-4da9-b2f9-2319dfeecf4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Vásquez</dc:creator>
  <cp:keywords/>
  <dc:description/>
  <cp:lastModifiedBy>dserna@apeseg.org.pe</cp:lastModifiedBy>
  <cp:revision>4</cp:revision>
  <dcterms:created xsi:type="dcterms:W3CDTF">2022-12-21T22:10:00Z</dcterms:created>
  <dcterms:modified xsi:type="dcterms:W3CDTF">2025-05-13T16:05:16Z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y fmtid="{D5CDD505-2E9C-101B-9397-08002B2CF9AE}" pid="3" name="MediaServiceImageTags">
    <vt:lpwstr/>
  </property>
</Properties>
</file>