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525CB284" w:rsidR="00707C99" w:rsidRPr="00FE73F3" w:rsidRDefault="00201C0D" w:rsidP="00272F4F">
      <w:pPr>
        <w:spacing w:after="0" w:line="240" w:lineRule="auto"/>
        <w:jc w:val="center"/>
        <w:rPr>
          <w:rFonts w:ascii="Times New Roman" w:hAnsi="Times New Roman" w:cs="Times New Roman"/>
          <w:b/>
          <w:sz w:val="24"/>
          <w:szCs w:val="24"/>
          <w:lang w:val="es-PE" w:eastAsia="ar-SA"/>
        </w:rPr>
      </w:pPr>
      <w:r w:rsidRPr="00FE73F3">
        <w:rPr>
          <w:rFonts w:ascii="Times New Roman" w:hAnsi="Times New Roman" w:cs="Times New Roman"/>
          <w:b/>
          <w:sz w:val="24"/>
          <w:szCs w:val="24"/>
          <w:lang w:val="es-PE" w:eastAsia="ar-SA"/>
        </w:rPr>
        <w:t xml:space="preserve">RESOLUCIÓN DE RECURSO IMPUGNATIVO </w:t>
      </w:r>
      <w:proofErr w:type="spellStart"/>
      <w:r w:rsidR="00707C99" w:rsidRPr="00FE73F3">
        <w:rPr>
          <w:rFonts w:ascii="Times New Roman" w:hAnsi="Times New Roman" w:cs="Times New Roman"/>
          <w:b/>
          <w:sz w:val="24"/>
          <w:szCs w:val="24"/>
          <w:lang w:val="es-PE" w:eastAsia="ar-SA"/>
        </w:rPr>
        <w:t>N°</w:t>
      </w:r>
      <w:proofErr w:type="spellEnd"/>
      <w:r w:rsidR="00707C99" w:rsidRPr="00FE73F3">
        <w:rPr>
          <w:rFonts w:ascii="Times New Roman" w:hAnsi="Times New Roman" w:cs="Times New Roman"/>
          <w:b/>
          <w:sz w:val="24"/>
          <w:szCs w:val="24"/>
          <w:lang w:val="es-PE" w:eastAsia="ar-SA"/>
        </w:rPr>
        <w:t xml:space="preserve"> </w:t>
      </w:r>
      <w:r w:rsidR="00C671F5" w:rsidRPr="00FE73F3">
        <w:rPr>
          <w:rFonts w:ascii="Times New Roman" w:hAnsi="Times New Roman" w:cs="Times New Roman"/>
          <w:b/>
          <w:sz w:val="24"/>
          <w:szCs w:val="24"/>
          <w:lang w:val="es-PE" w:eastAsia="ar-SA"/>
        </w:rPr>
        <w:t>0</w:t>
      </w:r>
      <w:r w:rsidR="00231C58" w:rsidRPr="00FE73F3">
        <w:rPr>
          <w:rFonts w:ascii="Times New Roman" w:hAnsi="Times New Roman" w:cs="Times New Roman"/>
          <w:b/>
          <w:sz w:val="24"/>
          <w:szCs w:val="24"/>
          <w:lang w:val="es-PE" w:eastAsia="ar-SA"/>
        </w:rPr>
        <w:t>0</w:t>
      </w:r>
      <w:r w:rsidR="007B3958">
        <w:rPr>
          <w:rFonts w:ascii="Times New Roman" w:hAnsi="Times New Roman" w:cs="Times New Roman"/>
          <w:b/>
          <w:sz w:val="24"/>
          <w:szCs w:val="24"/>
          <w:lang w:val="es-PE" w:eastAsia="ar-SA"/>
        </w:rPr>
        <w:t>4</w:t>
      </w:r>
      <w:r w:rsidR="00C671F5" w:rsidRPr="00FE73F3">
        <w:rPr>
          <w:rFonts w:ascii="Times New Roman" w:hAnsi="Times New Roman" w:cs="Times New Roman"/>
          <w:b/>
          <w:sz w:val="24"/>
          <w:szCs w:val="24"/>
          <w:lang w:val="es-PE" w:eastAsia="ar-SA"/>
        </w:rPr>
        <w:t>/2</w:t>
      </w:r>
      <w:r w:rsidR="00AB7BFE" w:rsidRPr="00FE73F3">
        <w:rPr>
          <w:rFonts w:ascii="Times New Roman" w:hAnsi="Times New Roman" w:cs="Times New Roman"/>
          <w:b/>
          <w:sz w:val="24"/>
          <w:szCs w:val="24"/>
          <w:lang w:val="es-PE" w:eastAsia="ar-SA"/>
        </w:rPr>
        <w:t>3</w:t>
      </w:r>
    </w:p>
    <w:p w14:paraId="428240E5" w14:textId="06F06948" w:rsidR="00707C99" w:rsidRPr="00FE73F3" w:rsidRDefault="00707C99" w:rsidP="00272F4F">
      <w:pPr>
        <w:suppressAutoHyphens/>
        <w:spacing w:after="0" w:line="240" w:lineRule="auto"/>
        <w:jc w:val="center"/>
        <w:rPr>
          <w:rFonts w:ascii="Times New Roman" w:eastAsia="Times New Roman" w:hAnsi="Times New Roman" w:cs="Times New Roman"/>
          <w:b/>
          <w:bCs/>
          <w:sz w:val="24"/>
          <w:szCs w:val="24"/>
          <w:lang w:val="es-PE" w:eastAsia="ar-SA"/>
        </w:rPr>
      </w:pPr>
    </w:p>
    <w:p w14:paraId="197C46D2" w14:textId="77777777" w:rsidR="00314603" w:rsidRDefault="00314603" w:rsidP="00314603">
      <w:pPr>
        <w:spacing w:after="0" w:line="240" w:lineRule="auto"/>
        <w:rPr>
          <w:rFonts w:ascii="Times New Roman" w:hAnsi="Times New Roman" w:cs="Times New Roman"/>
          <w:sz w:val="24"/>
          <w:szCs w:val="24"/>
        </w:rPr>
      </w:pPr>
    </w:p>
    <w:p w14:paraId="4FB59E09" w14:textId="77777777" w:rsidR="00314603" w:rsidRPr="00314603" w:rsidRDefault="00314603" w:rsidP="00314603">
      <w:pPr>
        <w:spacing w:after="0" w:line="240" w:lineRule="auto"/>
        <w:jc w:val="both"/>
        <w:rPr>
          <w:rFonts w:ascii="Times New Roman" w:hAnsi="Times New Roman" w:cs="Times New Roman"/>
          <w:sz w:val="24"/>
          <w:szCs w:val="24"/>
          <w:lang w:val="es-PE"/>
        </w:rPr>
      </w:pPr>
      <w:r w:rsidRPr="00314603">
        <w:rPr>
          <w:rFonts w:ascii="Times New Roman" w:hAnsi="Times New Roman" w:cs="Times New Roman"/>
          <w:b/>
          <w:sz w:val="24"/>
          <w:szCs w:val="24"/>
          <w:lang w:val="es-PE"/>
        </w:rPr>
        <w:t xml:space="preserve">Vistos: </w:t>
      </w:r>
    </w:p>
    <w:p w14:paraId="057C9E82" w14:textId="77777777" w:rsidR="00314603" w:rsidRPr="00314603" w:rsidRDefault="00314603" w:rsidP="00314603">
      <w:pPr>
        <w:spacing w:after="0" w:line="240" w:lineRule="auto"/>
        <w:jc w:val="both"/>
        <w:rPr>
          <w:rFonts w:ascii="Times New Roman" w:hAnsi="Times New Roman" w:cs="Times New Roman"/>
          <w:sz w:val="24"/>
          <w:szCs w:val="24"/>
          <w:lang w:val="es-PE"/>
        </w:rPr>
      </w:pPr>
    </w:p>
    <w:p w14:paraId="18D98F89" w14:textId="77777777" w:rsidR="00314603" w:rsidRPr="00314603" w:rsidRDefault="00314603" w:rsidP="00314603">
      <w:pPr>
        <w:spacing w:line="240" w:lineRule="auto"/>
        <w:jc w:val="both"/>
        <w:rPr>
          <w:rFonts w:ascii="Times New Roman" w:hAnsi="Times New Roman" w:cs="Times New Roman"/>
          <w:sz w:val="24"/>
          <w:szCs w:val="24"/>
          <w:lang w:val="es-PE"/>
        </w:rPr>
      </w:pPr>
      <w:r w:rsidRPr="00314603">
        <w:rPr>
          <w:rFonts w:ascii="Times New Roman" w:hAnsi="Times New Roman" w:cs="Times New Roman"/>
          <w:sz w:val="24"/>
          <w:szCs w:val="24"/>
          <w:lang w:val="es-PE"/>
        </w:rPr>
        <w:t>El Recurso Impugnativo presentado el 30 de enero de 2023 por BEFRI E.I.R.L, respecto de la Resolución N° 007/23 de fecha 23 de enero de 2023 emitida por esta Defensoría del Asegurado (DEFASEG) que declaró INFUNDADA la reclamación interpuesta, sobre otorgamiento de cobertura al siniestro ocurrido bajo la Póliza de Seguro de Vehículos contratada</w:t>
      </w:r>
    </w:p>
    <w:p w14:paraId="6D6437FC" w14:textId="77777777" w:rsidR="00314603" w:rsidRPr="00314603" w:rsidRDefault="00314603" w:rsidP="00314603">
      <w:pPr>
        <w:spacing w:line="240" w:lineRule="auto"/>
        <w:jc w:val="both"/>
        <w:rPr>
          <w:rFonts w:ascii="Times New Roman" w:hAnsi="Times New Roman" w:cs="Times New Roman"/>
          <w:sz w:val="24"/>
          <w:szCs w:val="24"/>
          <w:lang w:val="es-PE"/>
        </w:rPr>
      </w:pPr>
      <w:r>
        <w:rPr>
          <w:rFonts w:ascii="Times New Roman" w:hAnsi="Times New Roman"/>
          <w:sz w:val="24"/>
        </w:rPr>
        <w:t xml:space="preserve">Que el señalado Recurso Impugnativo se fundamenta resumidamente en lo siguiente: 1) Que, las declaraciones del asegurado se encuentran sustentadas documentalmente. 2) Que, el Informe N° 001/2022 emitido por la Policía Boliviana de la Dirección Departamental de Prevención e investigación de Robo de vehículos, lugar en el que fue encontrado uno de los vehículos, con lo que queda debidamente probado que la empresa ………………….I.R.L fue víctima de robo de las unidades aseguradas. 3) Que, el reporte de GPS de ambas unidades permite verificar el lugar por el cual transitaron estos vehículos y que no se trata de ubicaciones que se encuentran en lugares distintos como erróneamente afirma la aseguradora, sino que ambas direcciones se encuentran dentro de la urbanización Guardia Civil. 4) Denuncia policial de fecha 21 de julio de 2022 mediante la cual el representante legal de la empresa ………………… los hechos, así como la constatación policial que se realiza en el lugar donde se quedan estacionados ambos vehículos. 5) Certificado Médico N° 0073354 expedido por el médico tratante del señor…………………, en el cual se señala que el 05 de junio de 2022 acudió a su consultorio a fin de tratarlo de una fibrilación auricular que padece, para lo cual le indicó tratamiento, esto a efecto de probar que tuvieron que partir a la ciudad de Juliaca de emergencia debido a este mal cardiaco, motivo por el cual dejan ambos vehículos estacionados en la mencionada cochera. 6) Que, las respuestas del asegurado al sustento de la aseguradora para el rechazo de la cobertura, no constituyen solamente dichos del asegurado, ya que se presentan todas las pruebas documentales que sustentan los descargos del asegurado. 7) Que, la compañía no logra sostener la “actuación fraudulenta” a la que hacen referencia, ya que las declaraciones y documentación presentada permiten tener un cabal conocimiento de las circunstancias del siniestro, por lo que la aseguradora tiene los elementos para evaluar integral y correctamente el siniestro. 8) Que, en consecuencia, en el presente caso no es de aplicación el Artículo 73 - Fraude, contenido en la Ley 29946, por lo que el asegurado no debe perder el derecho a ser indemnizado, ya que no está sustentado que este haya actuado de manera fraudulenta, se hayan exagerado los daños o se hubiese empleado medios falsos.</w:t>
      </w:r>
    </w:p>
    <w:p w14:paraId="38C4A7BF" w14:textId="77777777" w:rsidR="00314603" w:rsidRPr="00314603" w:rsidRDefault="00314603" w:rsidP="00314603">
      <w:pPr>
        <w:spacing w:line="240" w:lineRule="auto"/>
        <w:jc w:val="both"/>
        <w:rPr>
          <w:rFonts w:ascii="Times New Roman" w:hAnsi="Times New Roman" w:cs="Times New Roman"/>
          <w:sz w:val="24"/>
          <w:szCs w:val="24"/>
          <w:lang w:val="es-PE"/>
        </w:rPr>
      </w:pPr>
      <w:r>
        <w:rPr>
          <w:rFonts w:ascii="Times New Roman" w:hAnsi="Times New Roman"/>
          <w:sz w:val="24"/>
        </w:rPr>
        <w:t xml:space="preserve">Que, habiéndose corrido traslado a ………………… del referido Recurso impugnatorio con fecha 30 de enero de 2023, la misma hasta la fecha no ha presentado contestación al mismo. En consecuencia y atendiendo a lo expuesto, esta Defensoría resuelve finalmente lo siguiente:</w:t>
      </w:r>
    </w:p>
    <w:p w14:paraId="6B64251F" w14:textId="77777777" w:rsidR="00314603" w:rsidRPr="00314603" w:rsidRDefault="00314603" w:rsidP="00314603">
      <w:pPr>
        <w:spacing w:line="240" w:lineRule="auto"/>
        <w:jc w:val="both"/>
        <w:rPr>
          <w:rFonts w:ascii="Times New Roman" w:hAnsi="Times New Roman" w:cs="Times New Roman"/>
          <w:sz w:val="24"/>
          <w:szCs w:val="24"/>
          <w:lang w:val="es-PE"/>
        </w:rPr>
      </w:pPr>
      <w:r w:rsidRPr="00314603">
        <w:rPr>
          <w:rFonts w:ascii="Times New Roman" w:hAnsi="Times New Roman" w:cs="Times New Roman"/>
          <w:b/>
          <w:sz w:val="24"/>
          <w:szCs w:val="24"/>
          <w:lang w:val="es-PE"/>
        </w:rPr>
        <w:t>PRIMERO:</w:t>
      </w:r>
      <w:r w:rsidRPr="00314603">
        <w:rPr>
          <w:rFonts w:ascii="Times New Roman" w:hAnsi="Times New Roman" w:cs="Times New Roman"/>
          <w:sz w:val="24"/>
          <w:szCs w:val="24"/>
          <w:lang w:val="es-PE"/>
        </w:rPr>
        <w:t xml:space="preserve"> Que el artículo 10 (Procedimiento) del Reglamento de la DEFASEG (</w:t>
      </w:r>
      <w:r>
        <w:rPr>
          <w:rFonts w:ascii="Times New Roman" w:hAnsi="Times New Roman"/>
          <w:sz w:val="24"/>
        </w:rPr>
        <w:fldChar w:fldCharType="begin"/>
      </w:r>
      <w:r w:rsidRPr="00314603">
        <w:rPr>
          <w:rFonts w:ascii="Times New Roman" w:hAnsi="Times New Roman"/>
          <w:sz w:val="24"/>
          <w:lang w:val="es-PE"/>
        </w:rPr>
        <w:instrText xml:space="preserve"> HYPERLINK "http://www.defaseg.com.pe/reglamento" </w:instrText>
      </w:r>
      <w:r>
        <w:rPr>
          <w:rFonts w:ascii="Times New Roman" w:hAnsi="Times New Roman"/>
          <w:sz w:val="24"/>
        </w:rPr>
        <w:fldChar w:fldCharType="separate"/>
      </w:r>
      <w:r w:rsidRPr="00314603">
        <w:rPr>
          <w:rStyle w:val="Hipervnculo"/>
          <w:rFonts w:ascii="Times New Roman" w:hAnsi="Times New Roman" w:cs="Times New Roman"/>
          <w:sz w:val="24"/>
          <w:szCs w:val="24"/>
          <w:lang w:val="es-PE"/>
        </w:rPr>
        <w:t>http://www.defaseg.com.pe/reglamento</w:t>
      </w:r>
      <w:r>
        <w:rPr>
          <w:rFonts w:ascii="Times New Roman" w:hAnsi="Times New Roman"/>
          <w:sz w:val="24"/>
        </w:rPr>
        <w:fldChar w:fldCharType="end"/>
      </w:r>
      <w:r w:rsidRPr="00314603">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BEFRI E.I.R.L, al interponer el Recurso Impugnativo, ha ejercido formalmente su derecho a contradecir lo resuelto por la Defensoría, aunque se espera razonablemente que sustente objetivamente la razón de su desacuerdo, destacando el vicio o </w:t>
      </w:r>
      <w:r w:rsidRPr="00314603">
        <w:rPr>
          <w:rFonts w:ascii="Times New Roman" w:hAnsi="Times New Roman" w:cs="Times New Roman"/>
          <w:sz w:val="24"/>
          <w:szCs w:val="24"/>
          <w:lang w:val="es-PE"/>
        </w:rPr>
        <w:lastRenderedPageBreak/>
        <w:t>error en que se habría incurrido y que permitiría fundamentar que lo resuelto no se ajusta a derecho ni a los correspondientes actuados.</w:t>
      </w:r>
    </w:p>
    <w:p w14:paraId="7BF11530" w14:textId="77777777" w:rsidR="00314603" w:rsidRPr="00314603" w:rsidRDefault="00314603" w:rsidP="00314603">
      <w:pPr>
        <w:spacing w:line="240" w:lineRule="auto"/>
        <w:jc w:val="both"/>
        <w:rPr>
          <w:rFonts w:ascii="Times New Roman" w:hAnsi="Times New Roman" w:cs="Times New Roman"/>
          <w:sz w:val="24"/>
          <w:szCs w:val="24"/>
          <w:lang w:val="es-PE"/>
        </w:rPr>
      </w:pPr>
      <w:r w:rsidRPr="00314603">
        <w:rPr>
          <w:rFonts w:ascii="Times New Roman" w:hAnsi="Times New Roman" w:cs="Times New Roman"/>
          <w:b/>
          <w:sz w:val="24"/>
          <w:szCs w:val="24"/>
          <w:lang w:val="es-PE"/>
        </w:rPr>
        <w:t>SEGUNDO:</w:t>
      </w:r>
      <w:r w:rsidRPr="00314603">
        <w:rPr>
          <w:rFonts w:ascii="Times New Roman" w:hAnsi="Times New Roman" w:cs="Times New Roman"/>
          <w:sz w:val="24"/>
          <w:szCs w:val="24"/>
          <w:lang w:val="es-PE"/>
        </w:rPr>
        <w:t xml:space="preserve"> Que, de la lectura del Recurso Impugnativo interpuesto se aprecia que el asegurado insiste en todos los puntos ya expresados con ocasión de presentar su escrito de reclamación, argumentos que ya fueron debidamente analizados en los Considerandos, Sétimo, Octavo, Noveno y Décimo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14:paraId="6AC6C740" w14:textId="77777777" w:rsidR="00314603" w:rsidRPr="00314603" w:rsidRDefault="00314603" w:rsidP="00314603">
      <w:pPr>
        <w:spacing w:line="240" w:lineRule="auto"/>
        <w:jc w:val="both"/>
        <w:rPr>
          <w:rFonts w:ascii="Times New Roman" w:hAnsi="Times New Roman" w:cs="Times New Roman"/>
          <w:sz w:val="24"/>
          <w:szCs w:val="24"/>
          <w:lang w:val="es-PE"/>
        </w:rPr>
      </w:pPr>
      <w:r w:rsidRPr="00314603">
        <w:rPr>
          <w:rFonts w:ascii="Times New Roman" w:hAnsi="Times New Roman" w:cs="Times New Roman"/>
          <w:sz w:val="24"/>
          <w:szCs w:val="24"/>
          <w:lang w:val="es-PE"/>
        </w:rPr>
        <w:t>Que, sin perjuicio de lo anterior, esta Defensoría considera oportuno mencionar nuevamente que, las declaraciones diferentes y contradictorias indicadas por el asegurado en su reclamación no han sido hasta la fecha probadas por el mismo, sino que constituyen solo dichos sin ninguna prueba al respecto, por lo que, en atención a las consideraciones precedentes, este colegiado no aprecia mérito ni razón objetiva para revocar la resolución recurrida y, por lo tanto</w:t>
      </w:r>
    </w:p>
    <w:p w14:paraId="66D6C2FB" w14:textId="77777777" w:rsidR="00314603" w:rsidRPr="00314603" w:rsidRDefault="00314603" w:rsidP="00314603">
      <w:pPr>
        <w:spacing w:line="240" w:lineRule="auto"/>
        <w:jc w:val="both"/>
        <w:rPr>
          <w:rFonts w:ascii="Times New Roman" w:hAnsi="Times New Roman" w:cs="Times New Roman"/>
          <w:b/>
          <w:sz w:val="24"/>
          <w:szCs w:val="24"/>
          <w:lang w:val="es-PE"/>
        </w:rPr>
      </w:pPr>
      <w:r w:rsidRPr="00314603">
        <w:rPr>
          <w:rFonts w:ascii="Times New Roman" w:hAnsi="Times New Roman" w:cs="Times New Roman"/>
          <w:b/>
          <w:sz w:val="24"/>
          <w:szCs w:val="24"/>
          <w:lang w:val="es-PE"/>
        </w:rPr>
        <w:t xml:space="preserve">RESUELVE: </w:t>
      </w:r>
    </w:p>
    <w:p w14:paraId="58030434" w14:textId="77777777" w:rsidR="00314603" w:rsidRPr="00314603" w:rsidRDefault="00314603" w:rsidP="00314603">
      <w:pPr>
        <w:spacing w:line="240" w:lineRule="auto"/>
        <w:jc w:val="both"/>
        <w:rPr>
          <w:rFonts w:ascii="Times New Roman" w:hAnsi="Times New Roman" w:cs="Times New Roman"/>
          <w:sz w:val="24"/>
          <w:szCs w:val="24"/>
          <w:lang w:val="es-PE"/>
        </w:rPr>
      </w:pPr>
      <w:r>
        <w:rPr>
          <w:rFonts w:ascii="Times New Roman" w:hAnsi="Times New Roman"/>
          <w:sz w:val="24"/>
        </w:rPr>
        <w:t xml:space="preserve">Declarar INFUNDADO el Recurso Impugnativo interpuesto y, por consiguiente, ratificar la Resolución N° 007/23 que declaró INFUNDADA la reclamación interpuesta contra …………………, dejando a salvo el derecho de la reclamante de acudir a otras instancias que considere pertinente,</w:t>
      </w:r>
    </w:p>
    <w:p w14:paraId="2269147E" w14:textId="77777777" w:rsidR="00231C58" w:rsidRPr="00541534" w:rsidRDefault="00231C58" w:rsidP="00527B27">
      <w:pPr>
        <w:suppressAutoHyphens/>
        <w:spacing w:after="0" w:line="240" w:lineRule="auto"/>
        <w:jc w:val="right"/>
        <w:outlineLvl w:val="0"/>
        <w:rPr>
          <w:rFonts w:ascii="Times New Roman" w:eastAsia="Arial Unicode MS" w:hAnsi="Times New Roman" w:cs="Times New Roman"/>
          <w:sz w:val="24"/>
          <w:szCs w:val="24"/>
          <w:lang w:val="es-PE" w:eastAsia="ar-SA"/>
        </w:rPr>
      </w:pPr>
    </w:p>
    <w:p w14:paraId="78A39B5B" w14:textId="2DC02B79" w:rsidR="00077B6F" w:rsidRPr="00FE73F3" w:rsidRDefault="0091528B" w:rsidP="00C671F5">
      <w:pPr>
        <w:suppressAutoHyphens/>
        <w:spacing w:after="0" w:line="240" w:lineRule="auto"/>
        <w:jc w:val="right"/>
        <w:outlineLvl w:val="0"/>
        <w:rPr>
          <w:rFonts w:ascii="Times New Roman" w:eastAsia="Arial Unicode MS" w:hAnsi="Times New Roman" w:cs="Times New Roman"/>
          <w:sz w:val="24"/>
          <w:szCs w:val="24"/>
          <w:lang w:val="es-PE" w:eastAsia="ar-SA"/>
        </w:rPr>
      </w:pPr>
      <w:r w:rsidRPr="00FE73F3">
        <w:rPr>
          <w:rFonts w:ascii="Times New Roman" w:eastAsia="Arial Unicode MS" w:hAnsi="Times New Roman" w:cs="Times New Roman"/>
          <w:sz w:val="24"/>
          <w:szCs w:val="24"/>
          <w:lang w:val="es-PE" w:eastAsia="ar-SA"/>
        </w:rPr>
        <w:t xml:space="preserve">Lima, </w:t>
      </w:r>
      <w:r w:rsidR="007B3958">
        <w:rPr>
          <w:rFonts w:ascii="Times New Roman" w:eastAsia="Arial Unicode MS" w:hAnsi="Times New Roman" w:cs="Times New Roman"/>
          <w:sz w:val="24"/>
          <w:szCs w:val="24"/>
          <w:lang w:val="es-PE" w:eastAsia="ar-SA"/>
        </w:rPr>
        <w:t>24</w:t>
      </w:r>
      <w:r w:rsidR="00707C99" w:rsidRPr="00FE73F3">
        <w:rPr>
          <w:rFonts w:ascii="Times New Roman" w:eastAsia="Arial Unicode MS" w:hAnsi="Times New Roman" w:cs="Times New Roman"/>
          <w:sz w:val="24"/>
          <w:szCs w:val="24"/>
          <w:lang w:val="es-PE" w:eastAsia="ar-SA"/>
        </w:rPr>
        <w:t xml:space="preserve"> de </w:t>
      </w:r>
      <w:r w:rsidR="00FE73F3" w:rsidRPr="00FE73F3">
        <w:rPr>
          <w:rFonts w:ascii="Times New Roman" w:eastAsia="Arial Unicode MS" w:hAnsi="Times New Roman" w:cs="Times New Roman"/>
          <w:sz w:val="24"/>
          <w:szCs w:val="24"/>
          <w:lang w:val="es-PE" w:eastAsia="ar-SA"/>
        </w:rPr>
        <w:t>febrero</w:t>
      </w:r>
      <w:r w:rsidR="00F06498" w:rsidRPr="00FE73F3">
        <w:rPr>
          <w:rFonts w:ascii="Times New Roman" w:eastAsia="Arial Unicode MS" w:hAnsi="Times New Roman" w:cs="Times New Roman"/>
          <w:sz w:val="24"/>
          <w:szCs w:val="24"/>
          <w:lang w:val="es-PE" w:eastAsia="ar-SA"/>
        </w:rPr>
        <w:t xml:space="preserve"> de 202</w:t>
      </w:r>
      <w:r w:rsidR="00B340D4">
        <w:rPr>
          <w:rFonts w:ascii="Times New Roman" w:eastAsia="Arial Unicode MS" w:hAnsi="Times New Roman" w:cs="Times New Roman"/>
          <w:sz w:val="24"/>
          <w:szCs w:val="24"/>
          <w:lang w:val="es-PE" w:eastAsia="ar-SA"/>
        </w:rPr>
        <w:t>3</w:t>
      </w:r>
      <w:r w:rsidR="00707C99" w:rsidRPr="00FE73F3">
        <w:rPr>
          <w:rFonts w:ascii="Times New Roman" w:eastAsia="Times New Roman" w:hAnsi="Times New Roman" w:cs="Times New Roman"/>
          <w:sz w:val="24"/>
          <w:szCs w:val="24"/>
          <w:lang w:val="es-PE" w:eastAsia="ar-SA"/>
        </w:rPr>
        <w:t xml:space="preserve"> </w:t>
      </w:r>
    </w:p>
    <w:p w14:paraId="486C3F46" w14:textId="3443E457" w:rsidR="00C671F5" w:rsidRPr="00FE73F3"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FE73F3"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FE73F3" w:rsidRDefault="00C671F5" w:rsidP="00C671F5">
      <w:pPr>
        <w:spacing w:after="0" w:line="240" w:lineRule="auto"/>
        <w:jc w:val="both"/>
        <w:rPr>
          <w:rFonts w:ascii="Times New Roman" w:hAnsi="Times New Roman" w:cs="Times New Roman"/>
          <w:b/>
          <w:bCs/>
          <w:i/>
          <w:iCs/>
          <w:sz w:val="24"/>
          <w:szCs w:val="24"/>
          <w:lang w:val="es-PE"/>
        </w:rPr>
      </w:pPr>
      <w:r w:rsidRPr="00FE73F3">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2CC185" w14:textId="77777777" w:rsidR="00C671F5" w:rsidRPr="00FE73F3" w:rsidRDefault="00C671F5" w:rsidP="00C671F5">
      <w:pPr>
        <w:spacing w:after="0" w:line="360" w:lineRule="auto"/>
        <w:jc w:val="both"/>
        <w:rPr>
          <w:rFonts w:ascii="Times New Roman" w:hAnsi="Times New Roman" w:cs="Times New Roman"/>
          <w:b/>
          <w:bCs/>
          <w:i/>
          <w:iCs/>
          <w:sz w:val="24"/>
          <w:szCs w:val="24"/>
          <w:lang w:val="es-PE"/>
        </w:rPr>
      </w:pPr>
    </w:p>
    <w:p w14:paraId="3408E6CE" w14:textId="15FE157D" w:rsidR="00C671F5" w:rsidRPr="001A555F" w:rsidRDefault="001A555F" w:rsidP="001A555F">
      <w:pPr>
        <w:spacing w:after="0" w:line="360" w:lineRule="auto"/>
        <w:jc w:val="center"/>
        <w:rPr>
          <w:rFonts w:ascii="Times New Roman" w:hAnsi="Times New Roman" w:cs="Times New Roman"/>
          <w:b/>
          <w:bCs/>
          <w:sz w:val="24"/>
          <w:szCs w:val="24"/>
          <w:lang w:val="es-PE"/>
        </w:rPr>
      </w:pPr>
      <w:r>
        <w:rPr>
          <w:rFonts w:ascii="Times New Roman" w:hAnsi="Times New Roman" w:cs="Times New Roman"/>
          <w:b/>
          <w:bCs/>
          <w:sz w:val="24"/>
          <w:szCs w:val="24"/>
          <w:lang w:val="es-PE"/>
        </w:rPr>
        <w:t xml:space="preserve">María Eugenia Valdez Fernández Baca - </w:t>
      </w:r>
      <w:proofErr w:type="gramStart"/>
      <w:r>
        <w:rPr>
          <w:rFonts w:ascii="Times New Roman" w:hAnsi="Times New Roman" w:cs="Times New Roman"/>
          <w:b/>
          <w:bCs/>
          <w:sz w:val="24"/>
          <w:szCs w:val="24"/>
          <w:lang w:val="es-PE"/>
        </w:rPr>
        <w:t>Presidente</w:t>
      </w:r>
      <w:proofErr w:type="gramEnd"/>
    </w:p>
    <w:p w14:paraId="7CE41ADF" w14:textId="0E336E74" w:rsidR="00C671F5" w:rsidRDefault="00231C58" w:rsidP="00C671F5">
      <w:pPr>
        <w:spacing w:after="0" w:line="360" w:lineRule="auto"/>
        <w:jc w:val="center"/>
        <w:rPr>
          <w:rFonts w:ascii="Times New Roman" w:hAnsi="Times New Roman" w:cs="Times New Roman"/>
          <w:b/>
          <w:bCs/>
          <w:sz w:val="24"/>
          <w:szCs w:val="24"/>
          <w:lang w:val="es-PE"/>
        </w:rPr>
      </w:pPr>
      <w:r w:rsidRPr="00FE73F3">
        <w:rPr>
          <w:rFonts w:ascii="Times New Roman" w:hAnsi="Times New Roman" w:cs="Times New Roman"/>
          <w:b/>
          <w:bCs/>
          <w:sz w:val="24"/>
          <w:szCs w:val="24"/>
          <w:lang w:val="es-PE"/>
        </w:rPr>
        <w:t xml:space="preserve">Rolando Eyzaguirre </w:t>
      </w:r>
      <w:proofErr w:type="spellStart"/>
      <w:r w:rsidRPr="00FE73F3">
        <w:rPr>
          <w:rFonts w:ascii="Times New Roman" w:hAnsi="Times New Roman" w:cs="Times New Roman"/>
          <w:b/>
          <w:bCs/>
          <w:sz w:val="24"/>
          <w:szCs w:val="24"/>
          <w:lang w:val="es-PE"/>
        </w:rPr>
        <w:t>Maccan</w:t>
      </w:r>
      <w:proofErr w:type="spellEnd"/>
      <w:r w:rsidRPr="00FE73F3">
        <w:rPr>
          <w:rFonts w:ascii="Times New Roman" w:hAnsi="Times New Roman" w:cs="Times New Roman"/>
          <w:b/>
          <w:bCs/>
          <w:sz w:val="24"/>
          <w:szCs w:val="24"/>
          <w:lang w:val="es-PE"/>
        </w:rPr>
        <w:t xml:space="preserve"> </w:t>
      </w:r>
      <w:r w:rsidR="00C671F5" w:rsidRPr="00FE73F3">
        <w:rPr>
          <w:rFonts w:ascii="Times New Roman" w:hAnsi="Times New Roman" w:cs="Times New Roman"/>
          <w:b/>
          <w:bCs/>
          <w:sz w:val="24"/>
          <w:szCs w:val="24"/>
          <w:lang w:val="es-PE"/>
        </w:rPr>
        <w:t>– Vocal</w:t>
      </w:r>
    </w:p>
    <w:p w14:paraId="55E7D9D7" w14:textId="45BE2008" w:rsidR="00C671F5" w:rsidRPr="00FE73F3" w:rsidRDefault="00007C03" w:rsidP="00C671F5">
      <w:pPr>
        <w:spacing w:after="0" w:line="360" w:lineRule="auto"/>
        <w:jc w:val="center"/>
        <w:rPr>
          <w:rFonts w:ascii="Times New Roman" w:hAnsi="Times New Roman" w:cs="Times New Roman"/>
          <w:b/>
          <w:bCs/>
          <w:sz w:val="24"/>
          <w:szCs w:val="24"/>
          <w:lang w:val="es-PE"/>
        </w:rPr>
      </w:pPr>
      <w:r w:rsidRPr="00FE73F3">
        <w:rPr>
          <w:rFonts w:ascii="Times New Roman" w:hAnsi="Times New Roman" w:cs="Times New Roman"/>
          <w:b/>
          <w:bCs/>
          <w:sz w:val="24"/>
          <w:szCs w:val="24"/>
          <w:lang w:val="es-PE"/>
        </w:rPr>
        <w:t xml:space="preserve">Omar Alfaro Villanueva </w:t>
      </w:r>
      <w:r w:rsidR="00C671F5" w:rsidRPr="00FE73F3">
        <w:rPr>
          <w:rFonts w:ascii="Times New Roman" w:hAnsi="Times New Roman" w:cs="Times New Roman"/>
          <w:b/>
          <w:bCs/>
          <w:sz w:val="24"/>
          <w:szCs w:val="24"/>
          <w:lang w:val="es-PE"/>
        </w:rPr>
        <w:t>– Vocal</w:t>
      </w:r>
    </w:p>
    <w:p w14:paraId="3A9CFE9F" w14:textId="4DFF4426" w:rsidR="00C671F5" w:rsidRPr="00FE73F3" w:rsidRDefault="00C671F5" w:rsidP="00C671F5">
      <w:pPr>
        <w:spacing w:after="0" w:line="360" w:lineRule="auto"/>
        <w:jc w:val="center"/>
        <w:rPr>
          <w:rFonts w:ascii="Times New Roman" w:hAnsi="Times New Roman" w:cs="Times New Roman"/>
          <w:sz w:val="24"/>
          <w:szCs w:val="24"/>
          <w:lang w:val="es-PE"/>
        </w:rPr>
      </w:pPr>
      <w:r w:rsidRPr="00FE73F3">
        <w:rPr>
          <w:rFonts w:ascii="Times New Roman" w:hAnsi="Times New Roman" w:cs="Times New Roman"/>
          <w:b/>
          <w:bCs/>
          <w:sz w:val="24"/>
          <w:szCs w:val="24"/>
          <w:lang w:val="es-PE"/>
        </w:rPr>
        <w:t xml:space="preserve">Gonzalo Abad del Busto </w:t>
      </w:r>
      <w:r w:rsidR="00231C58" w:rsidRPr="00FE73F3">
        <w:rPr>
          <w:rFonts w:ascii="Times New Roman" w:hAnsi="Times New Roman" w:cs="Times New Roman"/>
          <w:b/>
          <w:bCs/>
          <w:sz w:val="24"/>
          <w:szCs w:val="24"/>
          <w:lang w:val="es-PE"/>
        </w:rPr>
        <w:t xml:space="preserve">– </w:t>
      </w:r>
      <w:r w:rsidRPr="00FE73F3">
        <w:rPr>
          <w:rFonts w:ascii="Times New Roman" w:hAnsi="Times New Roman" w:cs="Times New Roman"/>
          <w:b/>
          <w:bCs/>
          <w:sz w:val="24"/>
          <w:szCs w:val="24"/>
          <w:lang w:val="es-PE"/>
        </w:rPr>
        <w:t>Vocal</w:t>
      </w:r>
    </w:p>
    <w:p w14:paraId="33E0FAB8" w14:textId="77777777" w:rsidR="00C671F5" w:rsidRPr="00FE73F3"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C671F5" w:rsidRDefault="00C671F5" w:rsidP="00C671F5">
      <w:pPr>
        <w:spacing w:line="240" w:lineRule="auto"/>
        <w:rPr>
          <w:rFonts w:ascii="Times New Roman" w:eastAsia="Arial Unicode MS" w:hAnsi="Times New Roman" w:cs="Times New Roman"/>
          <w:sz w:val="24"/>
          <w:szCs w:val="24"/>
          <w:lang w:val="es-ES" w:eastAsia="ar-SA"/>
        </w:rPr>
      </w:pPr>
    </w:p>
    <w:sectPr w:rsidR="00C671F5" w:rsidRPr="00C671F5"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C5D32" w14:textId="77777777" w:rsidR="0026162A" w:rsidRDefault="0026162A" w:rsidP="00784355">
      <w:pPr>
        <w:spacing w:after="0" w:line="240" w:lineRule="auto"/>
      </w:pPr>
      <w:r>
        <w:separator/>
      </w:r>
    </w:p>
  </w:endnote>
  <w:endnote w:type="continuationSeparator" w:id="0">
    <w:p w14:paraId="376F6703" w14:textId="77777777" w:rsidR="0026162A" w:rsidRDefault="0026162A"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15FBC" w14:textId="77777777" w:rsidR="0026162A" w:rsidRDefault="0026162A" w:rsidP="00784355">
      <w:pPr>
        <w:spacing w:after="0" w:line="240" w:lineRule="auto"/>
      </w:pPr>
      <w:r>
        <w:separator/>
      </w:r>
    </w:p>
  </w:footnote>
  <w:footnote w:type="continuationSeparator" w:id="0">
    <w:p w14:paraId="2019E626" w14:textId="77777777" w:rsidR="0026162A" w:rsidRDefault="0026162A"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235E9"/>
    <w:rsid w:val="0002637D"/>
    <w:rsid w:val="0002733C"/>
    <w:rsid w:val="00027978"/>
    <w:rsid w:val="00032687"/>
    <w:rsid w:val="0004480C"/>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166D"/>
    <w:rsid w:val="00125B9B"/>
    <w:rsid w:val="001320DF"/>
    <w:rsid w:val="00136E12"/>
    <w:rsid w:val="001373AF"/>
    <w:rsid w:val="001377EF"/>
    <w:rsid w:val="00150874"/>
    <w:rsid w:val="001508BC"/>
    <w:rsid w:val="001529FE"/>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1460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D5F8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81235"/>
    <w:rsid w:val="00784355"/>
    <w:rsid w:val="007906AF"/>
    <w:rsid w:val="00794424"/>
    <w:rsid w:val="007950DD"/>
    <w:rsid w:val="007965C0"/>
    <w:rsid w:val="00797191"/>
    <w:rsid w:val="007A09BB"/>
    <w:rsid w:val="007A4108"/>
    <w:rsid w:val="007A4EA9"/>
    <w:rsid w:val="007A7F95"/>
    <w:rsid w:val="007B1018"/>
    <w:rsid w:val="007B395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B5C61"/>
    <w:rsid w:val="008D6DDF"/>
    <w:rsid w:val="008F1161"/>
    <w:rsid w:val="008F479E"/>
    <w:rsid w:val="009011F1"/>
    <w:rsid w:val="009127A6"/>
    <w:rsid w:val="0091528B"/>
    <w:rsid w:val="009157B1"/>
    <w:rsid w:val="00917CAF"/>
    <w:rsid w:val="009272D7"/>
    <w:rsid w:val="009305A8"/>
    <w:rsid w:val="00933532"/>
    <w:rsid w:val="00943343"/>
    <w:rsid w:val="00946694"/>
    <w:rsid w:val="00951B99"/>
    <w:rsid w:val="00951CDB"/>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F5E87"/>
    <w:rsid w:val="00B00552"/>
    <w:rsid w:val="00B02BEE"/>
    <w:rsid w:val="00B11C1C"/>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9376B"/>
    <w:rsid w:val="00C9581A"/>
    <w:rsid w:val="00C960BE"/>
    <w:rsid w:val="00C9791B"/>
    <w:rsid w:val="00CA3682"/>
    <w:rsid w:val="00CB44BB"/>
    <w:rsid w:val="00CC4AEF"/>
    <w:rsid w:val="00CC6C0C"/>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E73F3"/>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CA0674B-4672-406E-B48C-49BDB4696CEE}"/>
</file>

<file path=customXml/itemProps3.xml><?xml version="1.0" encoding="utf-8"?>
<ds:datastoreItem xmlns:ds="http://schemas.openxmlformats.org/officeDocument/2006/customXml" ds:itemID="{D2D3FCF0-4729-4179-B249-B32C77E35A25}"/>
</file>

<file path=customXml/itemProps4.xml><?xml version="1.0" encoding="utf-8"?>
<ds:datastoreItem xmlns:ds="http://schemas.openxmlformats.org/officeDocument/2006/customXml" ds:itemID="{F28294FC-2B94-4E82-B19E-276EAF40A45F}"/>
</file>

<file path=docProps/app.xml><?xml version="1.0" encoding="utf-8"?>
<Properties xmlns="http://schemas.openxmlformats.org/officeDocument/2006/extended-properties" xmlns:vt="http://schemas.openxmlformats.org/officeDocument/2006/docPropsVTypes">
  <Template>Normal</Template>
  <TotalTime>0</TotalTime>
  <Pages>2</Pages>
  <Words>898</Words>
  <Characters>4943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7</cp:revision>
  <cp:lastPrinted>2023-02-27T14:58:00Z</cp:lastPrinted>
  <dcterms:created xsi:type="dcterms:W3CDTF">2023-02-14T22:37:00Z</dcterms:created>
  <dcterms:modified xsi:type="dcterms:W3CDTF">2023-02-27T14:58:00Z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